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第十五章-理论验证研究展望与结语"/>
    <w:p>
      <w:pPr>
        <w:pStyle w:val="Heading1"/>
      </w:pPr>
      <w:r>
        <w:rPr>
          <w:rStyle w:val="SectionNumber"/>
        </w:rPr>
        <w:t xml:space="preserve">1</w:t>
      </w:r>
      <w:r>
        <w:tab/>
      </w:r>
      <w:r>
        <w:rPr>
          <w:rFonts w:hint="eastAsia"/>
        </w:rPr>
        <w:t xml:space="preserve">第十五章</w:t>
      </w:r>
      <w:r>
        <w:t xml:space="preserve">　</w:t>
      </w:r>
      <w:r>
        <w:rPr>
          <w:rFonts w:hint="eastAsia"/>
        </w:rPr>
        <w:t xml:space="preserve">理论验证、研究展望与结语</w:t>
      </w:r>
    </w:p>
    <w:p>
      <w:r>
        <w:pict>
          <v:rect style="width:0;height:1.5pt" o:hralign="center" o:hrstd="t" o:hr="t"/>
        </w:pict>
      </w:r>
    </w:p>
    <w:p>
      <w:pPr>
        <w:pStyle w:val="BlockText"/>
      </w:pPr>
      <w:r>
        <w:rPr>
          <w:rFonts w:hint="eastAsia"/>
        </w:rPr>
        <w:t xml:space="preserve">理论的价值在于解释已知并预测未知。本章以三个不同拓扑结构的工程案例检验前十四章建立的理论体系，展望CHS学科的研究前沿，并对全书作结。</w:t>
      </w:r>
    </w:p>
    <w:p>
      <w:r>
        <w:pict>
          <v:rect style="width:0;height:1.5pt" o:hralign="center" o:hrstd="t" o:hr="t"/>
        </w:pict>
      </w:r>
    </w:p>
    <w:bookmarkStart w:id="20" w:name="理论验证概览从点到链到网"/>
    <w:p>
      <w:pPr>
        <w:pStyle w:val="Heading2"/>
      </w:pPr>
      <w:r>
        <w:rPr>
          <w:rStyle w:val="SectionNumber"/>
        </w:rPr>
        <w:t xml:space="preserve">1.1</w:t>
      </w:r>
      <w:r>
        <w:tab/>
      </w:r>
      <w:r>
        <w:t xml:space="preserve">15.1　</w:t>
      </w:r>
      <w:r>
        <w:rPr>
          <w:rFonts w:hint="eastAsia"/>
        </w:rPr>
        <w:t xml:space="preserve">理论验证概览：从点到链到网</w:t>
      </w:r>
    </w:p>
    <w:bookmarkStart w:id="12" w:name="点链网验证框架"/>
    <w:p>
      <w:pPr>
        <w:pStyle w:val="Heading3"/>
      </w:pPr>
      <w:r>
        <w:rPr>
          <w:rStyle w:val="SectionNumber"/>
        </w:rPr>
        <w:t xml:space="preserve">1.1.1</w:t>
      </w:r>
      <w:r>
        <w:tab/>
      </w:r>
      <w:r>
        <w:t xml:space="preserve">15.1.1　</w:t>
      </w:r>
      <w:r>
        <w:rPr>
          <w:rFonts w:hint="eastAsia"/>
        </w:rPr>
        <w:t xml:space="preserve">“点—链—网”</w:t>
      </w:r>
      <w:r>
        <w:rPr>
          <w:rFonts w:hint="eastAsia"/>
        </w:rPr>
        <w:t xml:space="preserve">验证框架</w:t>
      </w:r>
    </w:p>
    <w:p>
      <w:pPr>
        <w:pStyle w:val="FirstParagraph"/>
      </w:pPr>
      <w:r>
        <w:rPr>
          <w:rFonts w:hint="eastAsia"/>
        </w:rPr>
        <w:t xml:space="preserve">一个声称具有普适性的理论体系，必须在结构差异显著的多类系统上得到检验。水系统控制论的八条原理（第七章）、统一传递函数族（第四章、第九章）和WNAL分级体系（第十章）均基于”结构同构性”假设——即不同拓扑的水系统共享相同的控制论骨架</w:t>
      </w:r>
      <w:r>
        <w:t xml:space="preserve"> </w:t>
      </w:r>
      <w:r>
        <w:rPr>
          <w:rFonts w:hint="eastAsia"/>
        </w:rPr>
        <w:t xml:space="preserve">[15-2]。为验证这一假设，作者团队在三类典型水系统上进行了系统性工程实践：</w:t>
      </w:r>
    </w:p>
    <w:p>
      <w:pPr>
        <w:pStyle w:val="Compact"/>
        <w:numPr>
          <w:ilvl w:val="0"/>
          <w:numId w:val="1001"/>
        </w:numPr>
      </w:pPr>
      <w:r>
        <w:rPr>
          <w:rFonts w:hint="eastAsia"/>
          <w:b/>
          <w:bCs/>
        </w:rPr>
        <w:t xml:space="preserve">点状系统</w:t>
      </w:r>
      <w:r>
        <w:rPr>
          <w:rFonts w:hint="eastAsia"/>
        </w:rPr>
        <w:t xml:space="preserve">：大渡河沙坪二级水电站（单站枢纽，调节库容极小）[15-5]</w:t>
      </w:r>
    </w:p>
    <w:p>
      <w:pPr>
        <w:pStyle w:val="Compact"/>
        <w:numPr>
          <w:ilvl w:val="0"/>
          <w:numId w:val="1001"/>
        </w:numPr>
      </w:pPr>
      <w:r>
        <w:rPr>
          <w:rFonts w:hint="eastAsia"/>
          <w:b/>
          <w:bCs/>
        </w:rPr>
        <w:t xml:space="preserve">链状系统</w:t>
      </w:r>
      <w:r>
        <w:rPr>
          <w:rFonts w:hint="eastAsia"/>
        </w:rPr>
        <w:t xml:space="preserve">：大渡河瀑布沟-深溪沟-枕头坝梯级水电站（三站串联，水力电力双重耦合）[15-6][15-7]</w:t>
      </w:r>
    </w:p>
    <w:p>
      <w:pPr>
        <w:pStyle w:val="Compact"/>
        <w:numPr>
          <w:ilvl w:val="0"/>
          <w:numId w:val="1001"/>
        </w:numPr>
      </w:pPr>
      <w:r>
        <w:rPr>
          <w:rFonts w:hint="eastAsia"/>
          <w:b/>
          <w:bCs/>
        </w:rPr>
        <w:t xml:space="preserve">网状系统</w:t>
      </w:r>
      <w:r>
        <w:rPr>
          <w:rFonts w:hint="eastAsia"/>
        </w:rPr>
        <w:t xml:space="preserve">：山东胶东调水工程（跨流域长距离输水，571</w:t>
      </w:r>
      <w:r>
        <w:t xml:space="preserve"> </w:t>
      </w:r>
      <w:r>
        <w:rPr>
          <w:rFonts w:hint="eastAsia"/>
        </w:rPr>
        <w:t xml:space="preserve">km，13级泵站，95个闸站）[15-8]</w:t>
      </w:r>
    </w:p>
    <w:p>
      <w:pPr>
        <w:pStyle w:val="FirstParagraph"/>
      </w:pPr>
      <w:r>
        <w:rPr>
          <w:rFonts w:hint="eastAsia"/>
        </w:rPr>
        <w:t xml:space="preserve">三类系统在空间尺度、时间约束、耦合维度和控制目标上差异巨大（表15-1），但均可纳入CHS六元受控系统框架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，八条原理在每类系统中均有明确的工程对应物。这正是结构同构性命题（第四章命题1）的经验证据。</w:t>
      </w:r>
    </w:p>
    <w:p>
      <w:pPr>
        <w:pStyle w:val="CaptionedFigure"/>
      </w:pPr>
      <w:r>
        <w:drawing>
          <wp:inline>
            <wp:extent cx="5334000" cy="2911822"/>
            <wp:effectExtent b="0" l="0" r="0" t="0"/>
            <wp:docPr descr="图15-1: 点—链—网三类验证案例拓扑对比" title="" id="10" name="Picture"/>
            <a:graphic>
              <a:graphicData uri="http://schemas.openxmlformats.org/drawingml/2006/picture">
                <pic:pic>
                  <pic:nvPicPr>
                    <pic:cNvPr descr="./H/fig_15_01_topology_comparison.png" id="11" name="Picture"/>
                    <pic:cNvPicPr>
                      <a:picLocks noChangeArrowheads="1" noChangeAspect="1"/>
                    </pic:cNvPicPr>
                  </pic:nvPicPr>
                  <pic:blipFill>
                    <a:blip r:embed="rId9"/>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图15-1:</w:t>
      </w:r>
      <w:r>
        <w:t xml:space="preserve"> </w:t>
      </w:r>
      <w:r>
        <w:rPr>
          <w:rFonts w:hint="eastAsia"/>
        </w:rPr>
        <w:t xml:space="preserve">点—链—网三类验证案例拓扑对比</w:t>
      </w:r>
    </w:p>
    <w:p>
      <w:pPr>
        <w:pStyle w:val="BlockText"/>
      </w:pPr>
      <w:r>
        <w:rPr>
          <w:rFonts w:hint="eastAsia"/>
        </w:rPr>
        <w:t xml:space="preserve">图15-1:</w:t>
      </w:r>
      <w:r>
        <w:t xml:space="preserve"> </w:t>
      </w:r>
      <w:r>
        <w:rPr>
          <w:rFonts w:hint="eastAsia"/>
        </w:rPr>
        <w:t xml:space="preserve">点—链—网三类验证案例拓扑对比。左：沙坪（点状，单站枢纽）；中：瀑深枕（链状，三站串联）；右：胶东调水（网状，跨流域管网）。</w:t>
      </w:r>
    </w:p>
    <w:p>
      <w:pPr>
        <w:pStyle w:val="BlockText"/>
      </w:pPr>
      <w:r>
        <w:rPr>
          <w:rFonts w:hint="eastAsia"/>
        </w:rPr>
        <w:t xml:space="preserve">三个案例的完整工程细节将分别在本丛书</w:t>
      </w:r>
      <w:r>
        <w:t xml:space="preserve"> T2a </w:t>
      </w:r>
      <w:r>
        <w:rPr>
          <w:rFonts w:hint="eastAsia"/>
        </w:rPr>
        <w:t xml:space="preserve">卷《水系统物理AI：建模、控制与在环验证》的相应章节中详细展开。本节聚焦于CHS原理层面的验证结论。</w:t>
      </w:r>
    </w:p>
    <w:p>
      <w:pPr>
        <w:pStyle w:val="FirstParagraph"/>
      </w:pPr>
      <w:r>
        <w:rPr>
          <w:rFonts w:hint="eastAsia"/>
          <w:b/>
          <w:bCs/>
        </w:rPr>
        <w:t xml:space="preserve">表15-1</w:t>
      </w:r>
      <w:r>
        <w:rPr>
          <w:b/>
          <w:bCs/>
        </w:rPr>
        <w:t xml:space="preserve">　</w:t>
      </w:r>
      <w:r>
        <w:rPr>
          <w:rFonts w:hint="eastAsia"/>
          <w:b/>
          <w:bCs/>
        </w:rPr>
        <w:t xml:space="preserve">三类验证案例的基本特征对比</w:t>
      </w:r>
    </w:p>
    <w:tbl>
      <w:tblPr>
        <w:tblStyle w:val="Table"/>
        <w:tblW w:type="pct" w:w="5000"/>
        <w:tblLayout w:type="fixed"/>
        <w:tblLook w:firstRow="1" w:lastRow="0" w:firstColumn="0" w:lastColumn="0" w:noHBand="0" w:noVBand="0" w:val="0020"/>
      </w:tblPr>
      <w:tblGrid>
        <w:gridCol w:w="1033"/>
        <w:gridCol w:w="1893"/>
        <w:gridCol w:w="2754"/>
        <w:gridCol w:w="2238"/>
      </w:tblGrid>
      <w:tr>
        <w:trPr>
          <w:tblHeader w:val="on"/>
        </w:trPr>
        <w:tc>
          <w:tcPr/>
          <w:p>
            <w:pPr>
              <w:pStyle w:val="Compact"/>
            </w:pPr>
            <w:r>
              <w:rPr>
                <w:rFonts w:hint="eastAsia"/>
              </w:rPr>
              <w:t xml:space="preserve">维度</w:t>
            </w:r>
          </w:p>
        </w:tc>
        <w:tc>
          <w:tcPr/>
          <w:p>
            <w:pPr>
              <w:pStyle w:val="Compact"/>
            </w:pPr>
            <w:r>
              <w:rPr>
                <w:rFonts w:hint="eastAsia"/>
              </w:rPr>
              <w:t xml:space="preserve">沙坪（点）</w:t>
            </w:r>
          </w:p>
        </w:tc>
        <w:tc>
          <w:tcPr/>
          <w:p>
            <w:pPr>
              <w:pStyle w:val="Compact"/>
            </w:pPr>
            <w:r>
              <w:rPr>
                <w:rFonts w:hint="eastAsia"/>
              </w:rPr>
              <w:t xml:space="preserve">瀑深枕梯级（链）</w:t>
            </w:r>
          </w:p>
        </w:tc>
        <w:tc>
          <w:tcPr/>
          <w:p>
            <w:pPr>
              <w:pStyle w:val="Compact"/>
            </w:pPr>
            <w:r>
              <w:rPr>
                <w:rFonts w:hint="eastAsia"/>
              </w:rPr>
              <w:t xml:space="preserve">胶东调水（网）</w:t>
            </w:r>
          </w:p>
        </w:tc>
      </w:tr>
      <w:tr>
        <w:tc>
          <w:tcPr/>
          <w:p>
            <w:pPr>
              <w:pStyle w:val="Compact"/>
            </w:pPr>
            <w:r>
              <w:rPr>
                <w:rFonts w:hint="eastAsia"/>
                <w:b/>
                <w:bCs/>
              </w:rPr>
              <w:t xml:space="preserve">空间尺度</w:t>
            </w:r>
          </w:p>
        </w:tc>
        <w:tc>
          <w:tcPr/>
          <w:p>
            <w:pPr>
              <w:pStyle w:val="Compact"/>
            </w:pPr>
            <w:r>
              <w:rPr>
                <w:rFonts w:hint="eastAsia"/>
              </w:rPr>
              <w:t xml:space="preserve">单站，河道</w:t>
            </w:r>
            <w:r>
              <w:t xml:space="preserve"> ~5 km</w:t>
            </w:r>
          </w:p>
        </w:tc>
        <w:tc>
          <w:tcPr/>
          <w:p>
            <w:pPr>
              <w:pStyle w:val="Compact"/>
            </w:pPr>
            <w:r>
              <w:rPr>
                <w:rFonts w:hint="eastAsia"/>
              </w:rPr>
              <w:t xml:space="preserve">三站串联，~60</w:t>
            </w:r>
            <w:r>
              <w:t xml:space="preserve"> km</w:t>
            </w:r>
          </w:p>
        </w:tc>
        <w:tc>
          <w:tcPr/>
          <w:p>
            <w:pPr>
              <w:pStyle w:val="Compact"/>
            </w:pPr>
            <w:r>
              <w:rPr>
                <w:rFonts w:hint="eastAsia"/>
              </w:rPr>
              <w:t xml:space="preserve">全线</w:t>
            </w:r>
            <w:r>
              <w:t xml:space="preserve"> 571 </w:t>
            </w:r>
            <w:r>
              <w:rPr>
                <w:rFonts w:hint="eastAsia"/>
              </w:rPr>
              <w:t xml:space="preserve">km，39个分水口</w:t>
            </w:r>
          </w:p>
        </w:tc>
      </w:tr>
      <w:tr>
        <w:tc>
          <w:tcPr/>
          <w:p>
            <w:pPr>
              <w:pStyle w:val="Compact"/>
            </w:pPr>
            <w:r>
              <w:rPr>
                <w:rFonts w:hint="eastAsia"/>
                <w:b/>
                <w:bCs/>
              </w:rPr>
              <w:t xml:space="preserve">核心约束</w:t>
            </w:r>
          </w:p>
        </w:tc>
        <w:tc>
          <w:tcPr/>
          <w:p>
            <w:pPr>
              <w:pStyle w:val="Compact"/>
            </w:pPr>
            <w:r>
              <w:rPr>
                <w:rFonts w:hint="eastAsia"/>
              </w:rPr>
              <w:t xml:space="preserve">极小库容（38万m³）</w:t>
            </w:r>
          </w:p>
        </w:tc>
        <w:tc>
          <w:tcPr/>
          <w:p>
            <w:pPr>
              <w:pStyle w:val="Compact"/>
            </w:pPr>
            <w:r>
              <w:rPr>
                <w:rFonts w:hint="eastAsia"/>
              </w:rPr>
              <w:t xml:space="preserve">站间水力电力耦合</w:t>
            </w:r>
          </w:p>
        </w:tc>
        <w:tc>
          <w:tcPr/>
          <w:p>
            <w:pPr>
              <w:pStyle w:val="Compact"/>
            </w:pPr>
            <w:r>
              <w:rPr>
                <w:rFonts w:hint="eastAsia"/>
              </w:rPr>
              <w:t xml:space="preserve">多源多目标多工况</w:t>
            </w:r>
          </w:p>
        </w:tc>
      </w:tr>
      <w:tr>
        <w:tc>
          <w:tcPr/>
          <w:p>
            <w:pPr>
              <w:pStyle w:val="Compact"/>
            </w:pPr>
            <w:r>
              <w:rPr>
                <w:rFonts w:hint="eastAsia"/>
                <w:b/>
                <w:bCs/>
              </w:rPr>
              <w:t xml:space="preserve">主导时间尺度</w:t>
            </w:r>
          </w:p>
        </w:tc>
        <w:tc>
          <w:tcPr/>
          <w:p>
            <w:pPr>
              <w:pStyle w:val="Compact"/>
            </w:pPr>
            <w:r>
              <w:rPr>
                <w:rFonts w:hint="eastAsia"/>
              </w:rPr>
              <w:t xml:space="preserve">秒—分钟（发电调频）</w:t>
            </w:r>
          </w:p>
        </w:tc>
        <w:tc>
          <w:tcPr/>
          <w:p>
            <w:pPr>
              <w:pStyle w:val="Compact"/>
            </w:pPr>
            <w:r>
              <w:rPr>
                <w:rFonts w:hint="eastAsia"/>
              </w:rPr>
              <w:t xml:space="preserve">分钟—小时（梯级协调）</w:t>
            </w:r>
          </w:p>
        </w:tc>
        <w:tc>
          <w:tcPr/>
          <w:p>
            <w:pPr>
              <w:pStyle w:val="Compact"/>
            </w:pPr>
            <w:r>
              <w:rPr>
                <w:rFonts w:hint="eastAsia"/>
              </w:rPr>
              <w:t xml:space="preserve">小时—旬（调水调度）</w:t>
            </w:r>
          </w:p>
        </w:tc>
      </w:tr>
      <w:tr>
        <w:tc>
          <w:tcPr/>
          <w:p>
            <w:pPr>
              <w:pStyle w:val="Compact"/>
            </w:pPr>
            <w:r>
              <w:rPr>
                <w:rFonts w:hint="eastAsia"/>
                <w:b/>
                <w:bCs/>
              </w:rPr>
              <w:t xml:space="preserve">传递函数族</w:t>
            </w:r>
          </w:p>
        </w:tc>
        <w:tc>
          <w:tcPr/>
          <w:p>
            <w:pPr>
              <w:pStyle w:val="Compact"/>
            </w:pPr>
            <w:r>
              <w:t xml:space="preserve">Family α </w:t>
            </w:r>
            <w:r>
              <w:rPr>
                <w:rFonts w:hint="eastAsia"/>
              </w:rPr>
              <w:t xml:space="preserve">积分型</w:t>
            </w:r>
          </w:p>
        </w:tc>
        <w:tc>
          <w:tcPr/>
          <w:p>
            <w:pPr>
              <w:pStyle w:val="Compact"/>
            </w:pPr>
            <w:r>
              <w:t xml:space="preserve">Family α + </w:t>
            </w:r>
            <w:r>
              <w:rPr>
                <w:rFonts w:hint="eastAsia"/>
              </w:rPr>
              <w:t xml:space="preserve">站间时延</w:t>
            </w:r>
          </w:p>
        </w:tc>
        <w:tc>
          <w:tcPr/>
          <w:p>
            <w:pPr>
              <w:pStyle w:val="Compact"/>
            </w:pPr>
            <w:r>
              <w:t xml:space="preserve">Family </w:t>
            </w:r>
            <w:r>
              <w:rPr>
                <w:rFonts w:hint="eastAsia"/>
              </w:rPr>
              <w:t xml:space="preserve">α（明渠）+</w:t>
            </w:r>
            <w:r>
              <w:t xml:space="preserve"> </w:t>
            </w:r>
            <w:r>
              <w:rPr>
                <w:rFonts w:hint="eastAsia"/>
              </w:rPr>
              <w:t xml:space="preserve">管道模型</w:t>
            </w:r>
          </w:p>
        </w:tc>
      </w:tr>
      <w:tr>
        <w:tc>
          <w:tcPr/>
          <w:p>
            <w:pPr>
              <w:pStyle w:val="Compact"/>
            </w:pPr>
            <w:r>
              <w:rPr>
                <w:rFonts w:hint="eastAsia"/>
                <w:b/>
                <w:bCs/>
              </w:rPr>
              <w:t xml:space="preserve">控制架构</w:t>
            </w:r>
          </w:p>
        </w:tc>
        <w:tc>
          <w:tcPr/>
          <w:p>
            <w:pPr>
              <w:pStyle w:val="Compact"/>
            </w:pPr>
            <w:r>
              <w:rPr>
                <w:rFonts w:hint="eastAsia"/>
              </w:rPr>
              <w:t xml:space="preserve">单站MPC</w:t>
            </w:r>
            <w:r>
              <w:t xml:space="preserve"> + </w:t>
            </w:r>
            <w:r>
              <w:rPr>
                <w:rFonts w:hint="eastAsia"/>
              </w:rPr>
              <w:t xml:space="preserve">安全包络</w:t>
            </w:r>
          </w:p>
        </w:tc>
        <w:tc>
          <w:tcPr/>
          <w:p>
            <w:pPr>
              <w:pStyle w:val="Compact"/>
            </w:pPr>
            <w:r>
              <w:rPr>
                <w:rFonts w:hint="eastAsia"/>
              </w:rPr>
              <w:t xml:space="preserve">梯级EDC</w:t>
            </w:r>
            <w:r>
              <w:t xml:space="preserve"> + </w:t>
            </w:r>
            <w:r>
              <w:rPr>
                <w:rFonts w:hint="eastAsia"/>
              </w:rPr>
              <w:t xml:space="preserve">站级AGC</w:t>
            </w:r>
          </w:p>
        </w:tc>
        <w:tc>
          <w:tcPr/>
          <w:p>
            <w:pPr>
              <w:pStyle w:val="Compact"/>
            </w:pPr>
            <w:r>
              <w:rPr>
                <w:rFonts w:hint="eastAsia"/>
              </w:rPr>
              <w:t xml:space="preserve">三层HDC（旬/日/分钟）</w:t>
            </w:r>
          </w:p>
        </w:tc>
      </w:tr>
      <w:tr>
        <w:tc>
          <w:tcPr/>
          <w:p>
            <w:pPr>
              <w:pStyle w:val="Compact"/>
            </w:pPr>
            <w:r>
              <w:rPr>
                <w:rFonts w:hint="eastAsia"/>
                <w:b/>
                <w:bCs/>
              </w:rPr>
              <w:t xml:space="preserve">主要执行器</w:t>
            </w:r>
          </w:p>
        </w:tc>
        <w:tc>
          <w:tcPr/>
          <w:p>
            <w:pPr>
              <w:pStyle w:val="Compact"/>
            </w:pPr>
            <w:r>
              <w:rPr>
                <w:rFonts w:hint="eastAsia"/>
              </w:rPr>
              <w:t xml:space="preserve">泄洪闸</w:t>
            </w:r>
            <w:r>
              <w:t xml:space="preserve"> + </w:t>
            </w:r>
            <w:r>
              <w:rPr>
                <w:rFonts w:hint="eastAsia"/>
              </w:rPr>
              <w:t xml:space="preserve">水轮机导叶</w:t>
            </w:r>
          </w:p>
        </w:tc>
        <w:tc>
          <w:tcPr/>
          <w:p>
            <w:pPr>
              <w:pStyle w:val="Compact"/>
            </w:pPr>
            <w:r>
              <w:rPr>
                <w:rFonts w:hint="eastAsia"/>
              </w:rPr>
              <w:t xml:space="preserve">三站水轮机组</w:t>
            </w:r>
          </w:p>
        </w:tc>
        <w:tc>
          <w:tcPr/>
          <w:p>
            <w:pPr>
              <w:pStyle w:val="Compact"/>
            </w:pPr>
            <w:r>
              <w:rPr>
                <w:rFonts w:hint="eastAsia"/>
              </w:rPr>
              <w:t xml:space="preserve">泵站</w:t>
            </w:r>
            <w:r>
              <w:t xml:space="preserve"> + </w:t>
            </w:r>
            <w:r>
              <w:rPr>
                <w:rFonts w:hint="eastAsia"/>
              </w:rPr>
              <w:t xml:space="preserve">节制闸</w:t>
            </w:r>
          </w:p>
        </w:tc>
      </w:tr>
    </w:tbl>
    <w:bookmarkEnd w:id="12"/>
    <w:bookmarkStart w:id="13" w:name="验证案例一沙坪水电站时间约束驱动的控制设计"/>
    <w:p>
      <w:pPr>
        <w:pStyle w:val="Heading3"/>
      </w:pPr>
      <w:r>
        <w:rPr>
          <w:rStyle w:val="SectionNumber"/>
        </w:rPr>
        <w:t xml:space="preserve">1.1.2</w:t>
      </w:r>
      <w:r>
        <w:tab/>
      </w:r>
      <w:r>
        <w:t xml:space="preserve">15.1.2　</w:t>
      </w:r>
      <w:r>
        <w:rPr>
          <w:rFonts w:hint="eastAsia"/>
        </w:rPr>
        <w:t xml:space="preserve">验证案例一：沙坪水电站——时间约束驱动的控制设计</w:t>
      </w:r>
    </w:p>
    <w:p>
      <w:pPr>
        <w:pStyle w:val="FirstParagraph"/>
      </w:pPr>
      <w:r>
        <w:rPr>
          <w:rFonts w:hint="eastAsia"/>
        </w:rPr>
        <w:t xml:space="preserve">沙坪二级水电站是大渡河梯级末级电站，调节库容仅38万m³，上游来流突变后水库不到14分钟即可蓄满。这一极端物理约束将CHS八原理的工程必要性暴露得最为彻底：</w:t>
      </w:r>
    </w:p>
    <w:p>
      <w:pPr>
        <w:pStyle w:val="BodyText"/>
      </w:pPr>
      <w:r>
        <w:rPr>
          <w:rFonts w:hint="eastAsia"/>
          <w:b/>
          <w:bCs/>
        </w:rPr>
        <w:t xml:space="preserve">P1（传递函数化）</w:t>
      </w:r>
      <w:r>
        <w:t xml:space="preserve"> </w:t>
      </w:r>
      <w:r>
        <w:rPr>
          <w:rFonts w:hint="eastAsia"/>
        </w:rPr>
        <w:t xml:space="preserve">的验证最为直接——枕头坝-沙坪区间的IDZ传递函数模型[15-10]精确刻画了75~85分钟的水力时延</w:t>
      </w:r>
      <w:r>
        <w:t xml:space="preserve"> </w:t>
      </w:r>
      <w:r>
        <w:rPr>
          <w:rFonts w:hint="eastAsia"/>
        </w:rPr>
        <w:t xml:space="preserve">[15-5]，使前馈控制的提前量设定有了定量依据。时延估计误差超过±15分钟，前馈策略即系统性失效。</w:t>
      </w:r>
    </w:p>
    <w:p>
      <w:pPr>
        <w:pStyle w:val="BodyText"/>
      </w:pPr>
      <w:r>
        <w:rPr>
          <w:rFonts w:hint="eastAsia"/>
          <w:b/>
          <w:bCs/>
        </w:rPr>
        <w:t xml:space="preserve">P4（安全包络）</w:t>
      </w:r>
      <w:r>
        <w:t xml:space="preserve">[15-12] </w:t>
      </w:r>
      <w:r>
        <w:rPr>
          <w:rFonts w:hint="eastAsia"/>
        </w:rPr>
        <w:t xml:space="preserve">在沙坪的实现是绿/黄/红三区水位边界，与P1的时延模型联动：安全包络预警系统在枕头坝出库数据更新的瞬间即可推算出进入黄区的时刻，提前75分钟触发预案。2019年汛期实测中，水位最高越限量控制在0.12</w:t>
      </w:r>
      <w:r>
        <w:t xml:space="preserve"> </w:t>
      </w:r>
      <w:r>
        <w:rPr>
          <w:rFonts w:hint="eastAsia"/>
        </w:rPr>
        <w:t xml:space="preserve">m以内。</w:t>
      </w:r>
    </w:p>
    <w:p>
      <w:pPr>
        <w:pStyle w:val="BodyText"/>
      </w:pPr>
      <w:r>
        <w:rPr>
          <w:rFonts w:hint="eastAsia"/>
          <w:b/>
          <w:bCs/>
        </w:rPr>
        <w:t xml:space="preserve">P5（在环验证）</w:t>
      </w:r>
      <w:r>
        <w:t xml:space="preserve"> </w:t>
      </w:r>
      <w:r>
        <w:rPr>
          <w:rFonts w:hint="eastAsia"/>
        </w:rPr>
        <w:t xml:space="preserve">通过MIL→SIL渐进测试发现了现场调试难以暴露的数值稳定性问题和极端工况下的模式切换缺陷</w:t>
      </w:r>
      <w:r>
        <w:t xml:space="preserve"> [15-4]。</w:t>
      </w:r>
    </w:p>
    <w:p>
      <w:pPr>
        <w:pStyle w:val="BodyText"/>
      </w:pPr>
      <w:r>
        <w:rPr>
          <w:rFonts w:hint="eastAsia"/>
          <w:b/>
          <w:bCs/>
        </w:rPr>
        <w:t xml:space="preserve">WNAL评估</w:t>
      </w:r>
      <w:r>
        <w:rPr>
          <w:rFonts w:hint="eastAsia"/>
        </w:rPr>
        <w:t xml:space="preserve">（各维度0~5分，评估方法详见第十章§10.3）：改造后沙坪在感知维度达到L3水平，综合五维度均值2.4分，处于L2-L3过渡阶段。主要短板在验证覆盖度——极端工况的xIL测试尚未系统完成。</w:t>
      </w:r>
    </w:p>
    <w:bookmarkEnd w:id="13"/>
    <w:bookmarkStart w:id="14" w:name="验证案例二大渡河梯级架构缺陷暴露的协调需求"/>
    <w:p>
      <w:pPr>
        <w:pStyle w:val="Heading3"/>
      </w:pPr>
      <w:r>
        <w:rPr>
          <w:rStyle w:val="SectionNumber"/>
        </w:rPr>
        <w:t xml:space="preserve">1.1.3</w:t>
      </w:r>
      <w:r>
        <w:tab/>
      </w:r>
      <w:r>
        <w:t xml:space="preserve">15.1.3　</w:t>
      </w:r>
      <w:r>
        <w:rPr>
          <w:rFonts w:hint="eastAsia"/>
        </w:rPr>
        <w:t xml:space="preserve">验证案例二：大渡河梯级——架构缺陷暴露的协调需求</w:t>
      </w:r>
    </w:p>
    <w:p>
      <w:pPr>
        <w:pStyle w:val="FirstParagraph"/>
      </w:pPr>
      <w:r>
        <w:rPr>
          <w:rFonts w:hint="eastAsia"/>
        </w:rPr>
        <w:t xml:space="preserve">2012年深溪沟AGC停用事件是CHS原理三（分层分布式控制）的经典反面案例：三站各自部署独立AGC，缺少全局协调层，导致局部最优无法汇聚为全局最优。2018年投运的瀑深枕梯级EDC系统是对此架构缺陷的系统性修复</w:t>
      </w:r>
      <w:r>
        <w:t xml:space="preserve"> [15-6]。</w:t>
      </w:r>
    </w:p>
    <w:p>
      <w:pPr>
        <w:pStyle w:val="BodyText"/>
      </w:pPr>
      <w:r>
        <w:rPr>
          <w:rFonts w:hint="eastAsia"/>
          <w:b/>
          <w:bCs/>
        </w:rPr>
        <w:t xml:space="preserve">P3（分层分布式控制）</w:t>
      </w:r>
      <w:r>
        <w:t xml:space="preserve"> </w:t>
      </w:r>
      <w:r>
        <w:rPr>
          <w:rFonts w:hint="eastAsia"/>
        </w:rPr>
        <w:t xml:space="preserve">的验证意义最为深刻——EDC引入梯级协调层后，三站WNAL等级从L1~L2（均值1.2分）跃迁至稳定L3（均值2.8分）。这一跃迁的根本原因不是算法升级，而是架构改进——增加了全局协调层。这印证了CHS理论的一个核心判断：</w:t>
      </w:r>
      <w:r>
        <w:rPr>
          <w:rFonts w:hint="eastAsia"/>
          <w:b/>
          <w:bCs/>
        </w:rPr>
        <w:t xml:space="preserve">架构改进比算法升级更具杠杆效应</w:t>
      </w:r>
      <w:r>
        <w:t xml:space="preserve">。</w:t>
      </w:r>
    </w:p>
    <w:p>
      <w:pPr>
        <w:pStyle w:val="BodyText"/>
      </w:pPr>
      <w:r>
        <w:rPr>
          <w:rFonts w:hint="eastAsia"/>
          <w:b/>
          <w:bCs/>
        </w:rPr>
        <w:t xml:space="preserve">P1（传递函数化）</w:t>
      </w:r>
      <w:r>
        <w:t xml:space="preserve"> </w:t>
      </w:r>
      <w:r>
        <w:rPr>
          <w:rFonts w:hint="eastAsia"/>
        </w:rPr>
        <w:t xml:space="preserve">在链状系统表现为站间水力时延的精确建模。瀑布沟至深溪沟约100分钟、深溪沟至枕头坝约85分钟的传播时延，决定了EDC预见期的下界和时序补偿策略的参数。</w:t>
      </w:r>
    </w:p>
    <w:p>
      <w:pPr>
        <w:pStyle w:val="BodyText"/>
      </w:pPr>
      <w:r>
        <w:rPr>
          <w:rFonts w:hint="eastAsia"/>
          <w:b/>
          <w:bCs/>
        </w:rPr>
        <w:t xml:space="preserve">P4（安全包络）</w:t>
      </w:r>
      <w:r>
        <w:t xml:space="preserve"> </w:t>
      </w:r>
      <w:r>
        <w:rPr>
          <w:rFonts w:hint="eastAsia"/>
        </w:rPr>
        <w:t xml:space="preserve">的链状特殊性在于约束传播：枕头坝出力的骤变经75~85分钟传播后影响末级沙坪——沙坪的水位安全约束必须作为梯级EDC优化问题的边界条件。这揭示了链状系统安全设计的一般规律：</w:t>
      </w:r>
      <w:r>
        <w:rPr>
          <w:rFonts w:hint="eastAsia"/>
          <w:b/>
          <w:bCs/>
        </w:rPr>
        <w:t xml:space="preserve">末级约束向上游传播</w:t>
      </w:r>
      <w:r>
        <w:t xml:space="preserve">。</w:t>
      </w:r>
    </w:p>
    <w:bookmarkEnd w:id="14"/>
    <w:bookmarkStart w:id="15" w:name="验证案例三胶东调水网状系统的维数挑战"/>
    <w:p>
      <w:pPr>
        <w:pStyle w:val="Heading3"/>
      </w:pPr>
      <w:r>
        <w:rPr>
          <w:rStyle w:val="SectionNumber"/>
        </w:rPr>
        <w:t xml:space="preserve">1.1.4</w:t>
      </w:r>
      <w:r>
        <w:tab/>
      </w:r>
      <w:r>
        <w:t xml:space="preserve">15.1.4　</w:t>
      </w:r>
      <w:r>
        <w:rPr>
          <w:rFonts w:hint="eastAsia"/>
        </w:rPr>
        <w:t xml:space="preserve">验证案例三：胶东调水——网状系统的维数挑战</w:t>
      </w:r>
    </w:p>
    <w:p>
      <w:pPr>
        <w:pStyle w:val="FirstParagraph"/>
      </w:pPr>
      <w:r>
        <w:rPr>
          <w:rFonts w:hint="eastAsia"/>
        </w:rPr>
        <w:t xml:space="preserve">胶东调水工程全长571</w:t>
      </w:r>
      <w:r>
        <w:t xml:space="preserve"> </w:t>
      </w:r>
      <w:r>
        <w:rPr>
          <w:rFonts w:hint="eastAsia"/>
        </w:rPr>
        <w:t xml:space="preserve">km，涵盖明渠、管道、倒虹吸和平衡池等多种水力元件，呈现”五多”特征：多源、多目标、多约束、多工况、多尺度。2024年7月8日，60</w:t>
      </w:r>
      <w:r>
        <w:t xml:space="preserve"> </w:t>
      </w:r>
      <w:r>
        <w:rPr>
          <w:rFonts w:hint="eastAsia"/>
        </w:rPr>
        <w:t xml:space="preserve">km明渠试点段完成首次全自动停水操作，最大水位偏差仅5</w:t>
      </w:r>
      <w:r>
        <w:t xml:space="preserve"> </w:t>
      </w:r>
      <w:r>
        <w:rPr>
          <w:rFonts w:hint="eastAsia"/>
        </w:rPr>
        <w:t xml:space="preserve">cm，全程无人工干预</w:t>
      </w:r>
      <w:r>
        <w:t xml:space="preserve"> [15-8]。</w:t>
      </w:r>
    </w:p>
    <w:p>
      <w:pPr>
        <w:pStyle w:val="BodyText"/>
      </w:pPr>
      <w:r>
        <w:rPr>
          <w:rFonts w:hint="eastAsia"/>
          <w:b/>
          <w:bCs/>
        </w:rPr>
        <w:t xml:space="preserve">P3（分层分布式控制）</w:t>
      </w:r>
      <w:r>
        <w:t xml:space="preserve">[15-11] </w:t>
      </w:r>
      <w:r>
        <w:rPr>
          <w:rFonts w:hint="eastAsia"/>
        </w:rPr>
        <w:t xml:space="preserve">的实现最为完整：旬水量调度（全局优化）→日调度（渠段协调）→分钟级实时调控（单闸精确执行）[15-15][15-16]，三层结构在时间和空间两个维度上完整对应。</w:t>
      </w:r>
    </w:p>
    <w:p>
      <w:pPr>
        <w:pStyle w:val="BodyText"/>
      </w:pPr>
      <w:r>
        <w:rPr>
          <w:rFonts w:hint="eastAsia"/>
          <w:b/>
          <w:bCs/>
        </w:rPr>
        <w:t xml:space="preserve">P5（在环验证）</w:t>
      </w:r>
      <w:r>
        <w:t xml:space="preserve"> </w:t>
      </w:r>
      <w:r>
        <w:rPr>
          <w:rFonts w:hint="eastAsia"/>
        </w:rPr>
        <w:t xml:space="preserve">的实践最为系统：2023年11月至2024年7月共四批次8轮现场测试，控制精度从0.1-0.3</w:t>
      </w:r>
      <w:r>
        <w:t xml:space="preserve"> </w:t>
      </w:r>
      <w:r>
        <w:rPr>
          <w:rFonts w:hint="eastAsia"/>
        </w:rPr>
        <w:t xml:space="preserve">m量级跃升至1-9</w:t>
      </w:r>
      <w:r>
        <w:t xml:space="preserve"> </w:t>
      </w:r>
      <w:r>
        <w:rPr>
          <w:rFonts w:hint="eastAsia"/>
        </w:rPr>
        <w:t xml:space="preserve">cm量级</w:t>
      </w:r>
      <w:r>
        <w:t xml:space="preserve"> </w:t>
      </w:r>
      <w:r>
        <w:rPr>
          <w:rFonts w:hint="eastAsia"/>
        </w:rPr>
        <w:t xml:space="preserve">[15-4][15-8]。每轮测试形成正式问题清单并驱动参数率定、模型重构和软件升级，是在环验证方法论的工程范本。</w:t>
      </w:r>
    </w:p>
    <w:p>
      <w:pPr>
        <w:pStyle w:val="BodyText"/>
      </w:pPr>
      <w:r>
        <w:rPr>
          <w:rFonts w:hint="eastAsia"/>
          <w:b/>
          <w:bCs/>
        </w:rPr>
        <w:t xml:space="preserve">P6（认知增强）</w:t>
      </w:r>
      <w:r>
        <w:t xml:space="preserve"> </w:t>
      </w:r>
      <w:r>
        <w:rPr>
          <w:rFonts w:hint="eastAsia"/>
        </w:rPr>
        <w:t xml:space="preserve">的首次完整落地：部署CV大模型无人机巡检（效率提升24倍）、VMD+CNN泵站健康诊断、LLM认知AI引擎自然语言交互——三类AI技术与物理模型形成清晰的角色分工。</w:t>
      </w:r>
    </w:p>
    <w:p>
      <w:pPr>
        <w:pStyle w:val="BodyText"/>
      </w:pPr>
      <w:r>
        <w:rPr>
          <w:rFonts w:hint="eastAsia"/>
          <w:b/>
          <w:bCs/>
        </w:rPr>
        <w:t xml:space="preserve">WNAL评估</w:t>
      </w:r>
      <w:r>
        <w:rPr>
          <w:rFonts w:hint="eastAsia"/>
        </w:rPr>
        <w:t xml:space="preserve">：明渠试点段达L3水平，全线综合2.6分，处于L2-L3过渡。验证层（L2）仍是最大短板。</w:t>
      </w:r>
    </w:p>
    <w:bookmarkEnd w:id="15"/>
    <w:bookmarkStart w:id="19" w:name="三案例的共性规律"/>
    <w:p>
      <w:pPr>
        <w:pStyle w:val="Heading3"/>
      </w:pPr>
      <w:r>
        <w:rPr>
          <w:rStyle w:val="SectionNumber"/>
        </w:rPr>
        <w:t xml:space="preserve">1.1.5</w:t>
      </w:r>
      <w:r>
        <w:tab/>
      </w:r>
      <w:r>
        <w:t xml:space="preserve">15.1.5　</w:t>
      </w:r>
      <w:r>
        <w:rPr>
          <w:rFonts w:hint="eastAsia"/>
        </w:rPr>
        <w:t xml:space="preserve">三案例的共性规律</w:t>
      </w:r>
    </w:p>
    <w:p>
      <w:pPr>
        <w:pStyle w:val="FirstParagraph"/>
      </w:pPr>
      <w:r>
        <w:rPr>
          <w:rFonts w:hint="eastAsia"/>
        </w:rPr>
        <w:t xml:space="preserve">从三个结构迥异的案例中，可归纳出以下跨系统共性规律：</w:t>
      </w:r>
    </w:p>
    <w:p>
      <w:pPr>
        <w:pStyle w:val="BodyText"/>
      </w:pPr>
      <w:r>
        <w:rPr>
          <w:rFonts w:hint="eastAsia"/>
          <w:b/>
          <w:bCs/>
        </w:rPr>
        <w:t xml:space="preserve">规律一：验证层是普遍短板。</w:t>
      </w:r>
      <w:r>
        <w:t xml:space="preserve"> </w:t>
      </w:r>
      <w:r>
        <w:rPr>
          <w:rFonts w:hint="eastAsia"/>
        </w:rPr>
        <w:t xml:space="preserve">三案例的WNAL评估均显示验证维度得分最低（沙坪、梯级和胶东概莫能外）。这提示系统性xIL验证体系的缺失是全行业水网自主运行升级的共性瓶颈</w:t>
      </w:r>
      <w:r>
        <w:t xml:space="preserve"> </w:t>
      </w:r>
      <w:r>
        <w:rPr>
          <w:rFonts w:hint="eastAsia"/>
        </w:rPr>
        <w:t xml:space="preserve">[15-3][15-4]，而非个别工程的特殊问题。</w:t>
      </w:r>
    </w:p>
    <w:p>
      <w:pPr>
        <w:pStyle w:val="BodyText"/>
      </w:pPr>
      <w:r>
        <w:rPr>
          <w:rFonts w:hint="eastAsia"/>
          <w:b/>
          <w:bCs/>
        </w:rPr>
        <w:t xml:space="preserve">规律二：架构决定天花板，算法决定地板。</w:t>
      </w:r>
      <w:r>
        <w:t xml:space="preserve"> </w:t>
      </w:r>
      <w:r>
        <w:rPr>
          <w:rFonts w:hint="eastAsia"/>
        </w:rPr>
        <w:t xml:space="preserve">沙坪的困境源于物理时间约束（需要快速算法），梯级的困境源于架构缺陷（需要协调层），胶东的困境源于维数爆炸（需要分层分解）。三种困境的解决路径不同，但共同指向一个结论：控制架构的合理性比控制算法的精巧性更具决定性。</w:t>
      </w:r>
    </w:p>
    <w:p>
      <w:pPr>
        <w:pStyle w:val="BodyText"/>
      </w:pPr>
      <w:r>
        <w:rPr>
          <w:rFonts w:hint="eastAsia"/>
          <w:b/>
          <w:bCs/>
        </w:rPr>
        <w:t xml:space="preserve">规律三：八原理的覆盖度与系统复杂度正相关。</w:t>
      </w:r>
      <w:r>
        <w:t xml:space="preserve"> </w:t>
      </w:r>
      <w:r>
        <w:rPr>
          <w:rFonts w:hint="eastAsia"/>
        </w:rPr>
        <w:t xml:space="preserve">点状系统主要依赖P1-P2（建模）和P4（安全），链状系统必须增加P3（协调），网状系统则需要P1-P8全覆盖（表15-2）。这并非巧合，而是因为系统复杂度的增加会激活更多的控制论约束，需要更多原理来应对。</w:t>
      </w:r>
    </w:p>
    <w:p>
      <w:pPr>
        <w:pStyle w:val="BodyText"/>
      </w:pPr>
      <w:r>
        <w:rPr>
          <w:rFonts w:hint="eastAsia"/>
          <w:b/>
          <w:bCs/>
        </w:rPr>
        <w:t xml:space="preserve">表15-2</w:t>
      </w:r>
      <w:r>
        <w:rPr>
          <w:b/>
          <w:bCs/>
        </w:rPr>
        <w:t xml:space="preserve">　</w:t>
      </w:r>
      <w:r>
        <w:rPr>
          <w:rFonts w:hint="eastAsia"/>
          <w:b/>
          <w:bCs/>
        </w:rPr>
        <w:t xml:space="preserve">CHS八原理在三类系统中的覆盖度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原理</w:t>
            </w:r>
          </w:p>
        </w:tc>
        <w:tc>
          <w:tcPr/>
          <w:p>
            <w:pPr>
              <w:pStyle w:val="Compact"/>
            </w:pPr>
            <w:r>
              <w:rPr>
                <w:rFonts w:hint="eastAsia"/>
              </w:rPr>
              <w:t xml:space="preserve">沙坪（点）</w:t>
            </w:r>
          </w:p>
        </w:tc>
        <w:tc>
          <w:tcPr/>
          <w:p>
            <w:pPr>
              <w:pStyle w:val="Compact"/>
            </w:pPr>
            <w:r>
              <w:rPr>
                <w:rFonts w:hint="eastAsia"/>
              </w:rPr>
              <w:t xml:space="preserve">梯级（链）</w:t>
            </w:r>
          </w:p>
        </w:tc>
        <w:tc>
          <w:tcPr/>
          <w:p>
            <w:pPr>
              <w:pStyle w:val="Compact"/>
            </w:pPr>
            <w:r>
              <w:rPr>
                <w:rFonts w:hint="eastAsia"/>
              </w:rPr>
              <w:t xml:space="preserve">胶东（网）</w:t>
            </w:r>
          </w:p>
        </w:tc>
      </w:tr>
      <w:tr>
        <w:tc>
          <w:tcPr/>
          <w:p>
            <w:pPr>
              <w:pStyle w:val="Compact"/>
            </w:pPr>
            <w:r>
              <w:t xml:space="preserve">P1 </w:t>
            </w:r>
            <w:r>
              <w:rPr>
                <w:rFonts w:hint="eastAsia"/>
              </w:rPr>
              <w:t xml:space="preserve">传递函数化</w:t>
            </w:r>
          </w:p>
        </w:tc>
        <w:tc>
          <w:tcPr/>
          <w:p>
            <w:pPr>
              <w:pStyle w:val="Compact"/>
            </w:pPr>
            <w:r>
              <w:t xml:space="preserve">● </w:t>
            </w:r>
            <w:r>
              <w:rPr>
                <w:rFonts w:hint="eastAsia"/>
              </w:rPr>
              <w:t xml:space="preserve">核心</w:t>
            </w:r>
          </w:p>
        </w:tc>
        <w:tc>
          <w:tcPr/>
          <w:p>
            <w:pPr>
              <w:pStyle w:val="Compact"/>
            </w:pPr>
            <w:r>
              <w:t xml:space="preserve">● </w:t>
            </w:r>
            <w:r>
              <w:rPr>
                <w:rFonts w:hint="eastAsia"/>
              </w:rPr>
              <w:t xml:space="preserve">核心</w:t>
            </w:r>
          </w:p>
        </w:tc>
        <w:tc>
          <w:tcPr/>
          <w:p>
            <w:pPr>
              <w:pStyle w:val="Compact"/>
            </w:pPr>
            <w:r>
              <w:t xml:space="preserve">● </w:t>
            </w:r>
            <w:r>
              <w:rPr>
                <w:rFonts w:hint="eastAsia"/>
              </w:rPr>
              <w:t xml:space="preserve">核心</w:t>
            </w:r>
          </w:p>
        </w:tc>
      </w:tr>
      <w:tr>
        <w:tc>
          <w:tcPr/>
          <w:p>
            <w:pPr>
              <w:pStyle w:val="Compact"/>
            </w:pPr>
            <w:r>
              <w:t xml:space="preserve">P2 </w:t>
            </w:r>
            <w:r>
              <w:rPr>
                <w:rFonts w:hint="eastAsia"/>
              </w:rPr>
              <w:t xml:space="preserve">可控可观性</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P3 </w:t>
            </w:r>
            <w:r>
              <w:rPr>
                <w:rFonts w:hint="eastAsia"/>
              </w:rPr>
              <w:t xml:space="preserve">分层分布式</w:t>
            </w:r>
          </w:p>
        </w:tc>
        <w:tc>
          <w:tcPr/>
          <w:p>
            <w:pPr>
              <w:pStyle w:val="Compact"/>
            </w:pPr>
            <w:r>
              <w:t xml:space="preserve">○ </w:t>
            </w:r>
            <w:r>
              <w:rPr>
                <w:rFonts w:hint="eastAsia"/>
              </w:rPr>
              <w:t xml:space="preserve">单层</w:t>
            </w:r>
          </w:p>
        </w:tc>
        <w:tc>
          <w:tcPr/>
          <w:p>
            <w:pPr>
              <w:pStyle w:val="Compact"/>
            </w:pPr>
            <w:r>
              <w:t xml:space="preserve">● </w:t>
            </w:r>
            <w:r>
              <w:rPr>
                <w:rFonts w:hint="eastAsia"/>
              </w:rPr>
              <w:t xml:space="preserve">关键突破</w:t>
            </w:r>
          </w:p>
        </w:tc>
        <w:tc>
          <w:tcPr/>
          <w:p>
            <w:pPr>
              <w:pStyle w:val="Compact"/>
            </w:pPr>
            <w:r>
              <w:t xml:space="preserve">● </w:t>
            </w:r>
            <w:r>
              <w:rPr>
                <w:rFonts w:hint="eastAsia"/>
              </w:rPr>
              <w:t xml:space="preserve">三层完整</w:t>
            </w:r>
          </w:p>
        </w:tc>
      </w:tr>
      <w:tr>
        <w:tc>
          <w:tcPr/>
          <w:p>
            <w:pPr>
              <w:pStyle w:val="Compact"/>
            </w:pPr>
            <w:r>
              <w:t xml:space="preserve">P4 </w:t>
            </w:r>
            <w:r>
              <w:rPr>
                <w:rFonts w:hint="eastAsia"/>
              </w:rPr>
              <w:t xml:space="preserve">安全包络</w:t>
            </w:r>
          </w:p>
        </w:tc>
        <w:tc>
          <w:tcPr/>
          <w:p>
            <w:pPr>
              <w:pStyle w:val="Compact"/>
            </w:pPr>
            <w:r>
              <w:t xml:space="preserve">● </w:t>
            </w:r>
            <w:r>
              <w:rPr>
                <w:rFonts w:hint="eastAsia"/>
              </w:rPr>
              <w:t xml:space="preserve">核心</w:t>
            </w:r>
          </w:p>
        </w:tc>
        <w:tc>
          <w:tcPr/>
          <w:p>
            <w:pPr>
              <w:pStyle w:val="Compact"/>
            </w:pPr>
            <w:r>
              <w:t xml:space="preserve">● </w:t>
            </w:r>
            <w:r>
              <w:rPr>
                <w:rFonts w:hint="eastAsia"/>
              </w:rPr>
              <w:t xml:space="preserve">约束传播</w:t>
            </w:r>
          </w:p>
        </w:tc>
        <w:tc>
          <w:tcPr/>
          <w:p>
            <w:pPr>
              <w:pStyle w:val="Compact"/>
            </w:pPr>
            <w:r>
              <w:t xml:space="preserve">● </w:t>
            </w:r>
            <w:r>
              <w:rPr>
                <w:rFonts w:hint="eastAsia"/>
              </w:rPr>
              <w:t xml:space="preserve">多层约束</w:t>
            </w:r>
          </w:p>
        </w:tc>
      </w:tr>
      <w:tr>
        <w:tc>
          <w:tcPr/>
          <w:p>
            <w:pPr>
              <w:pStyle w:val="Compact"/>
            </w:pPr>
            <w:r>
              <w:t xml:space="preserve">P5 </w:t>
            </w:r>
            <w:r>
              <w:rPr>
                <w:rFonts w:hint="eastAsia"/>
              </w:rPr>
              <w:t xml:space="preserve">在环验证</w:t>
            </w:r>
          </w:p>
        </w:tc>
        <w:tc>
          <w:tcPr/>
          <w:p>
            <w:pPr>
              <w:pStyle w:val="Compact"/>
            </w:pPr>
            <w:r>
              <w:t xml:space="preserve">◐ </w:t>
            </w:r>
            <w:r>
              <w:rPr>
                <w:rFonts w:hint="eastAsia"/>
              </w:rPr>
              <w:t xml:space="preserve">部分</w:t>
            </w:r>
          </w:p>
        </w:tc>
        <w:tc>
          <w:tcPr/>
          <w:p>
            <w:pPr>
              <w:pStyle w:val="Compact"/>
            </w:pPr>
            <w:r>
              <w:t xml:space="preserve">◐ </w:t>
            </w:r>
            <w:r>
              <w:rPr>
                <w:rFonts w:hint="eastAsia"/>
              </w:rPr>
              <w:t xml:space="preserve">部分</w:t>
            </w:r>
          </w:p>
        </w:tc>
        <w:tc>
          <w:tcPr/>
          <w:p>
            <w:pPr>
              <w:pStyle w:val="Compact"/>
            </w:pPr>
            <w:r>
              <w:t xml:space="preserve">● </w:t>
            </w:r>
            <w:r>
              <w:rPr>
                <w:rFonts w:hint="eastAsia"/>
              </w:rPr>
              <w:t xml:space="preserve">四批次完整</w:t>
            </w:r>
          </w:p>
        </w:tc>
      </w:tr>
      <w:tr>
        <w:tc>
          <w:tcPr/>
          <w:p>
            <w:pPr>
              <w:pStyle w:val="Compact"/>
            </w:pPr>
            <w:r>
              <w:t xml:space="preserve">P6 </w:t>
            </w:r>
            <w:r>
              <w:rPr>
                <w:rFonts w:hint="eastAsia"/>
              </w:rPr>
              <w:t xml:space="preserve">认知增强</w:t>
            </w:r>
          </w:p>
        </w:tc>
        <w:tc>
          <w:tcPr/>
          <w:p>
            <w:pPr>
              <w:pStyle w:val="Compact"/>
            </w:pPr>
            <w:r>
              <w:t xml:space="preserve">○ </w:t>
            </w:r>
            <w:r>
              <w:rPr>
                <w:rFonts w:hint="eastAsia"/>
              </w:rPr>
              <w:t xml:space="preserve">未部署</w:t>
            </w:r>
          </w:p>
        </w:tc>
        <w:tc>
          <w:tcPr/>
          <w:p>
            <w:pPr>
              <w:pStyle w:val="Compact"/>
            </w:pPr>
            <w:r>
              <w:t xml:space="preserve">○ </w:t>
            </w:r>
            <w:r>
              <w:rPr>
                <w:rFonts w:hint="eastAsia"/>
              </w:rPr>
              <w:t xml:space="preserve">未部署</w:t>
            </w:r>
          </w:p>
        </w:tc>
        <w:tc>
          <w:tcPr/>
          <w:p>
            <w:pPr>
              <w:pStyle w:val="Compact"/>
            </w:pPr>
            <w:r>
              <w:t xml:space="preserve">● </w:t>
            </w:r>
            <w:r>
              <w:rPr>
                <w:rFonts w:hint="eastAsia"/>
              </w:rPr>
              <w:t xml:space="preserve">首次落地</w:t>
            </w:r>
          </w:p>
        </w:tc>
      </w:tr>
      <w:tr>
        <w:tc>
          <w:tcPr/>
          <w:p>
            <w:pPr>
              <w:pStyle w:val="Compact"/>
            </w:pPr>
            <w:r>
              <w:t xml:space="preserve">P7 </w:t>
            </w:r>
            <w:r>
              <w:rPr>
                <w:rFonts w:hint="eastAsia"/>
              </w:rPr>
              <w:t xml:space="preserve">人机共融</w:t>
            </w:r>
          </w:p>
        </w:tc>
        <w:tc>
          <w:tcPr/>
          <w:p>
            <w:pPr>
              <w:pStyle w:val="Compact"/>
            </w:pPr>
            <w:r>
              <w:t xml:space="preserve">◐ </w:t>
            </w:r>
            <w:r>
              <w:rPr>
                <w:rFonts w:hint="eastAsia"/>
              </w:rPr>
              <w:t xml:space="preserve">审批制</w:t>
            </w:r>
          </w:p>
        </w:tc>
        <w:tc>
          <w:tcPr/>
          <w:p>
            <w:pPr>
              <w:pStyle w:val="Compact"/>
            </w:pPr>
            <w:r>
              <w:t xml:space="preserve">◐ </w:t>
            </w:r>
            <w:r>
              <w:rPr>
                <w:rFonts w:hint="eastAsia"/>
              </w:rPr>
              <w:t xml:space="preserve">审批制</w:t>
            </w:r>
          </w:p>
        </w:tc>
        <w:tc>
          <w:tcPr/>
          <w:p>
            <w:pPr>
              <w:pStyle w:val="Compact"/>
            </w:pPr>
            <w:r>
              <w:t xml:space="preserve">● </w:t>
            </w:r>
            <w:r>
              <w:rPr>
                <w:rFonts w:hint="eastAsia"/>
              </w:rPr>
              <w:t xml:space="preserve">多模态交互</w:t>
            </w:r>
          </w:p>
        </w:tc>
      </w:tr>
      <w:tr>
        <w:tc>
          <w:tcPr/>
          <w:p>
            <w:pPr>
              <w:pStyle w:val="Compact"/>
            </w:pPr>
            <w:r>
              <w:t xml:space="preserve">P8 </w:t>
            </w:r>
            <w:r>
              <w:rPr>
                <w:rFonts w:hint="eastAsia"/>
              </w:rPr>
              <w:t xml:space="preserve">自主演进</w:t>
            </w:r>
          </w:p>
        </w:tc>
        <w:tc>
          <w:tcPr/>
          <w:p>
            <w:pPr>
              <w:pStyle w:val="Compact"/>
            </w:pPr>
            <w:r>
              <w:t xml:space="preserve">◐ </w:t>
            </w:r>
            <w:r>
              <w:rPr>
                <w:rFonts w:hint="eastAsia"/>
              </w:rPr>
              <w:t xml:space="preserve">在线辨识</w:t>
            </w:r>
          </w:p>
        </w:tc>
        <w:tc>
          <w:tcPr/>
          <w:p>
            <w:pPr>
              <w:pStyle w:val="Compact"/>
            </w:pPr>
            <w:r>
              <w:t xml:space="preserve">○ </w:t>
            </w:r>
            <w:r>
              <w:rPr>
                <w:rFonts w:hint="eastAsia"/>
              </w:rPr>
              <w:t xml:space="preserve">离线率定</w:t>
            </w:r>
          </w:p>
        </w:tc>
        <w:tc>
          <w:tcPr/>
          <w:p>
            <w:pPr>
              <w:pStyle w:val="Compact"/>
            </w:pPr>
            <w:r>
              <w:t xml:space="preserve">◐ </w:t>
            </w:r>
            <w:r>
              <w:rPr>
                <w:rFonts w:hint="eastAsia"/>
              </w:rPr>
              <w:t xml:space="preserve">迭代升级</w:t>
            </w:r>
          </w:p>
        </w:tc>
      </w:tr>
    </w:tbl>
    <w:p>
      <w:pPr>
        <w:pStyle w:val="BodyText"/>
      </w:pPr>
      <w:r>
        <w:rPr>
          <w:rFonts w:hint="eastAsia"/>
        </w:rPr>
        <w:t xml:space="preserve">注：●</w:t>
      </w:r>
      <w:r>
        <w:t xml:space="preserve"> </w:t>
      </w:r>
      <w:r>
        <w:rPr>
          <w:rFonts w:hint="eastAsia"/>
        </w:rPr>
        <w:t xml:space="preserve">完整实现</w:t>
      </w:r>
      <w:r>
        <w:t xml:space="preserve">　◐ </w:t>
      </w:r>
      <w:r>
        <w:rPr>
          <w:rFonts w:hint="eastAsia"/>
        </w:rPr>
        <w:t xml:space="preserve">部分实现</w:t>
      </w:r>
      <w:r>
        <w:t xml:space="preserve">　○ </w:t>
      </w:r>
      <w:r>
        <w:rPr>
          <w:rFonts w:hint="eastAsia"/>
        </w:rPr>
        <w:t xml:space="preserve">未实现或单层简化</w:t>
      </w:r>
    </w:p>
    <w:p>
      <w:pPr>
        <w:pStyle w:val="CaptionedFigure"/>
      </w:pPr>
      <w:r>
        <w:drawing>
          <wp:inline>
            <wp:extent cx="5334000" cy="2911822"/>
            <wp:effectExtent b="0" l="0" r="0" t="0"/>
            <wp:docPr descr="图15-2: CHS八原理在三类系统中的覆盖度热力图" title="" id="17" name="Picture"/>
            <a:graphic>
              <a:graphicData uri="http://schemas.openxmlformats.org/drawingml/2006/picture">
                <pic:pic>
                  <pic:nvPicPr>
                    <pic:cNvPr descr="./H/fig_15_02_principles_heatmap.png" id="18" name="Picture"/>
                    <pic:cNvPicPr>
                      <a:picLocks noChangeArrowheads="1" noChangeAspect="1"/>
                    </pic:cNvPicPr>
                  </pic:nvPicPr>
                  <pic:blipFill>
                    <a:blip r:embed="rId1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图15-2:</w:t>
      </w:r>
      <w:r>
        <w:t xml:space="preserve"> </w:t>
      </w:r>
      <w:r>
        <w:rPr>
          <w:rFonts w:hint="eastAsia"/>
        </w:rPr>
        <w:t xml:space="preserve">CHS八原理在三类系统中的覆盖度热力图</w:t>
      </w:r>
    </w:p>
    <w:p>
      <w:pPr>
        <w:pStyle w:val="BlockText"/>
      </w:pPr>
      <w:r>
        <w:rPr>
          <w:rFonts w:hint="eastAsia"/>
        </w:rPr>
        <w:t xml:space="preserve">图15-2:</w:t>
      </w:r>
      <w:r>
        <w:t xml:space="preserve"> </w:t>
      </w:r>
      <w:r>
        <w:rPr>
          <w:rFonts w:hint="eastAsia"/>
        </w:rPr>
        <w:t xml:space="preserve">CHS八原理在三类系统中的覆盖度热力图。颜色越深表示实现程度越高，验证层（P5）在三类系统中均为短板。</w:t>
      </w:r>
    </w:p>
    <w:p>
      <w:r>
        <w:pict>
          <v:rect style="width:0;height:1.5pt" o:hralign="center" o:hrstd="t" o:hr="t"/>
        </w:pict>
      </w:r>
    </w:p>
    <w:bookmarkEnd w:id="19"/>
    <w:bookmarkEnd w:id="20"/>
    <w:bookmarkStart w:id="24" w:name="研究展望"/>
    <w:p>
      <w:pPr>
        <w:pStyle w:val="Heading2"/>
      </w:pPr>
      <w:r>
        <w:rPr>
          <w:rStyle w:val="SectionNumber"/>
        </w:rPr>
        <w:t xml:space="preserve">1.2</w:t>
      </w:r>
      <w:r>
        <w:tab/>
      </w:r>
      <w:r>
        <w:t xml:space="preserve">15.2　</w:t>
      </w:r>
      <w:r>
        <w:rPr>
          <w:rFonts w:hint="eastAsia"/>
        </w:rPr>
        <w:t xml:space="preserve">研究展望</w:t>
      </w:r>
    </w:p>
    <w:bookmarkStart w:id="21" w:name="物理ai与认知ai的演进路线"/>
    <w:p>
      <w:pPr>
        <w:pStyle w:val="Heading3"/>
      </w:pPr>
      <w:r>
        <w:rPr>
          <w:rStyle w:val="SectionNumber"/>
        </w:rPr>
        <w:t xml:space="preserve">1.2.1</w:t>
      </w:r>
      <w:r>
        <w:tab/>
      </w:r>
      <w:r>
        <w:t xml:space="preserve">15.2.1　</w:t>
      </w:r>
      <w:r>
        <w:rPr>
          <w:rFonts w:hint="eastAsia"/>
        </w:rPr>
        <w:t xml:space="preserve">物理AI与认知AI的演进路线</w:t>
      </w:r>
    </w:p>
    <w:p>
      <w:pPr>
        <w:pStyle w:val="FirstParagraph"/>
      </w:pPr>
      <w:r>
        <w:rPr>
          <w:rFonts w:hint="eastAsia"/>
        </w:rPr>
        <w:t xml:space="preserve">第十四章描述的HydroCore-HydroClaw双引擎架构代表了当前技术前沿，但仍处于快速演化之中。</w:t>
      </w:r>
    </w:p>
    <w:p>
      <w:pPr>
        <w:pStyle w:val="BodyText"/>
      </w:pPr>
      <w:r>
        <w:rPr>
          <w:rFonts w:hint="eastAsia"/>
          <w:b/>
          <w:bCs/>
        </w:rPr>
        <w:t xml:space="preserve">近期（2025-2027）</w:t>
      </w:r>
      <w:r>
        <w:rPr>
          <w:rFonts w:hint="eastAsia"/>
        </w:rPr>
        <w:t xml:space="preserve">：工具驱动模式。HydroCore以MPC为核心[15-14]，HydroClaw以提示工程+RAG为主要范式，双引擎通过”提出-验证-执行”（PVE）三步协议协同。这是当前可工程化的最高水平。</w:t>
      </w:r>
    </w:p>
    <w:p>
      <w:pPr>
        <w:pStyle w:val="BodyText"/>
      </w:pPr>
      <w:r>
        <w:rPr>
          <w:rFonts w:hint="eastAsia"/>
          <w:b/>
          <w:bCs/>
        </w:rPr>
        <w:t xml:space="preserve">中期（2028-2030）</w:t>
      </w:r>
      <w:r>
        <w:rPr>
          <w:rFonts w:hint="eastAsia"/>
        </w:rPr>
        <w:t xml:space="preserve">：Agent自主模式。HydroClaw从”工具调用”演进为”自主规划”——接收高层目标后自动分解子任务、调用工具、检查结果。HydroCore引入持续学习机制，无需停机即可从新数据更新模型参数。关键挑战是LLM推理可靠性的验证。</w:t>
      </w:r>
    </w:p>
    <w:p>
      <w:pPr>
        <w:pStyle w:val="BodyText"/>
      </w:pPr>
      <w:r>
        <w:rPr>
          <w:rFonts w:hint="eastAsia"/>
          <w:b/>
          <w:bCs/>
        </w:rPr>
        <w:t xml:space="preserve">远期（2031+）</w:t>
      </w:r>
      <w:r>
        <w:rPr>
          <w:rFonts w:hint="eastAsia"/>
        </w:rPr>
        <w:t xml:space="preserve">：HydroCore-HydroClaw融合。大型科学基础模型[15-19]同时处理物理方程约束和自然语言指令，双引擎功能边界模糊化。数字孪生技术[15-13]将成为HydroCore-HydroClaw融合的核心载体。但设备抽象层（DAL）的角色将长期稳定——物理接口无法被大模型替代。</w:t>
      </w:r>
    </w:p>
    <w:bookmarkEnd w:id="21"/>
    <w:bookmarkStart w:id="22" w:name="从wnal-l2到l3的关键跨越"/>
    <w:p>
      <w:pPr>
        <w:pStyle w:val="Heading3"/>
      </w:pPr>
      <w:r>
        <w:rPr>
          <w:rStyle w:val="SectionNumber"/>
        </w:rPr>
        <w:t xml:space="preserve">1.2.2</w:t>
      </w:r>
      <w:r>
        <w:tab/>
      </w:r>
      <w:r>
        <w:t xml:space="preserve">15.2.2　</w:t>
      </w:r>
      <w:r>
        <w:rPr>
          <w:rFonts w:hint="eastAsia"/>
        </w:rPr>
        <w:t xml:space="preserve">从WNAL</w:t>
      </w:r>
      <w:r>
        <w:t xml:space="preserve"> </w:t>
      </w:r>
      <w:r>
        <w:rPr>
          <w:rFonts w:hint="eastAsia"/>
        </w:rPr>
        <w:t xml:space="preserve">L2到L3的关键跨越</w:t>
      </w:r>
    </w:p>
    <w:p>
      <w:pPr>
        <w:pStyle w:val="FirstParagraph"/>
      </w:pPr>
      <w:r>
        <w:rPr>
          <w:rFonts w:hint="eastAsia"/>
        </w:rPr>
        <w:t xml:space="preserve">三个验证案例均处于L2-L3过渡带，这并非巧合——L2→L3是水系统自主运行的关键分水岭</w:t>
      </w:r>
      <w:r>
        <w:t xml:space="preserve"> </w:t>
      </w:r>
      <w:r>
        <w:rPr>
          <w:rFonts w:hint="eastAsia"/>
        </w:rPr>
        <w:t xml:space="preserve">[15-9]：</w:t>
      </w:r>
    </w:p>
    <w:p>
      <w:pPr>
        <w:pStyle w:val="Compact"/>
        <w:numPr>
          <w:ilvl w:val="0"/>
          <w:numId w:val="1002"/>
        </w:numPr>
      </w:pPr>
      <w:r>
        <w:rPr>
          <w:rFonts w:hint="eastAsia"/>
          <w:b/>
          <w:bCs/>
        </w:rPr>
        <w:t xml:space="preserve">L2（辅助控制）</w:t>
      </w:r>
      <w:r>
        <w:rPr>
          <w:rFonts w:hint="eastAsia"/>
        </w:rPr>
        <w:t xml:space="preserve">：系统提供建议，人工确认后执行</w:t>
      </w:r>
    </w:p>
    <w:p>
      <w:pPr>
        <w:pStyle w:val="Compact"/>
        <w:numPr>
          <w:ilvl w:val="0"/>
          <w:numId w:val="1002"/>
        </w:numPr>
      </w:pPr>
      <w:r>
        <w:rPr>
          <w:rFonts w:hint="eastAsia"/>
          <w:b/>
          <w:bCs/>
        </w:rPr>
        <w:t xml:space="preserve">L3（条件自主）</w:t>
      </w:r>
      <w:r>
        <w:rPr>
          <w:rFonts w:hint="eastAsia"/>
        </w:rPr>
        <w:t xml:space="preserve">：系统在验证过的ODD内自主执行，人工监督</w:t>
      </w:r>
    </w:p>
    <w:p>
      <w:pPr>
        <w:pStyle w:val="FirstParagraph"/>
      </w:pPr>
      <w:r>
        <w:rPr>
          <w:rFonts w:hint="eastAsia"/>
        </w:rPr>
        <w:t xml:space="preserve">跨越这一分水岭需要同时满足四重门槛（第十章）：技术能力、验证覆盖度、治理机制完备性和持续运行验证。当前实践表明，</w:t>
      </w:r>
      <w:r>
        <w:rPr>
          <w:rFonts w:hint="eastAsia"/>
          <w:b/>
          <w:bCs/>
        </w:rPr>
        <w:t xml:space="preserve">验证门槛是最难跨越的</w:t>
      </w:r>
      <w:r>
        <w:rPr>
          <w:rFonts w:hint="eastAsia"/>
        </w:rPr>
        <w:t xml:space="preserve">——它要求对ODD边界内的所有典型工况和代表性极端工况均完成系统性xIL测试，而国内水利行业尚无成熟的xIL测试标准和第三方评估机制。</w:t>
      </w:r>
    </w:p>
    <w:bookmarkEnd w:id="22"/>
    <w:bookmarkStart w:id="23" w:name="开放问题与研究前沿"/>
    <w:p>
      <w:pPr>
        <w:pStyle w:val="Heading3"/>
      </w:pPr>
      <w:r>
        <w:rPr>
          <w:rStyle w:val="SectionNumber"/>
        </w:rPr>
        <w:t xml:space="preserve">1.2.3</w:t>
      </w:r>
      <w:r>
        <w:tab/>
      </w:r>
      <w:r>
        <w:t xml:space="preserve">15.2.3　</w:t>
      </w:r>
      <w:r>
        <w:rPr>
          <w:rFonts w:hint="eastAsia"/>
        </w:rPr>
        <w:t xml:space="preserve">开放问题与研究前沿</w:t>
      </w:r>
    </w:p>
    <w:p>
      <w:pPr>
        <w:pStyle w:val="FirstParagraph"/>
      </w:pPr>
      <w:r>
        <w:rPr>
          <w:rFonts w:hint="eastAsia"/>
        </w:rPr>
        <w:t xml:space="preserve">以下问题构成CHS学科的活跃研究前沿：</w:t>
      </w:r>
    </w:p>
    <w:p>
      <w:pPr>
        <w:pStyle w:val="Compact"/>
        <w:numPr>
          <w:ilvl w:val="0"/>
          <w:numId w:val="1003"/>
        </w:numPr>
      </w:pPr>
      <w:r>
        <w:rPr>
          <w:rFonts w:hint="eastAsia"/>
          <w:b/>
          <w:bCs/>
        </w:rPr>
        <w:t xml:space="preserve">ODD的形式化定义与自动扩展</w:t>
      </w:r>
      <w:r>
        <w:rPr>
          <w:rFonts w:hint="eastAsia"/>
        </w:rPr>
        <w:t xml:space="preserve">。当前ODD边界由工程师手工划定，缺少自动化的ODD边界识别和扩展机制。如何让系统在运行中自主发现”我还能安全运行的新工况”？</w:t>
      </w:r>
    </w:p>
    <w:p>
      <w:pPr>
        <w:pStyle w:val="Compact"/>
        <w:numPr>
          <w:ilvl w:val="0"/>
          <w:numId w:val="1003"/>
        </w:numPr>
      </w:pPr>
      <w:r>
        <w:rPr>
          <w:rFonts w:hint="eastAsia"/>
          <w:b/>
          <w:bCs/>
        </w:rPr>
        <w:t xml:space="preserve">跨系统迁移学习</w:t>
      </w:r>
      <w:r>
        <w:rPr>
          <w:rFonts w:hint="eastAsia"/>
        </w:rPr>
        <w:t xml:space="preserve">。沙坪的IDZ模型参数能否直接迁移到其他极小库容电站？梯级EDC架构能否迁移到其他河流梯级？迁移条件是什么？</w:t>
      </w:r>
    </w:p>
    <w:p>
      <w:pPr>
        <w:pStyle w:val="Compact"/>
        <w:numPr>
          <w:ilvl w:val="0"/>
          <w:numId w:val="1003"/>
        </w:numPr>
      </w:pPr>
      <w:r>
        <w:rPr>
          <w:rFonts w:hint="eastAsia"/>
          <w:b/>
          <w:bCs/>
        </w:rPr>
        <w:t xml:space="preserve">多Agent系统的涌现行为</w:t>
      </w:r>
      <w:r>
        <w:rPr>
          <w:rFonts w:hint="eastAsia"/>
        </w:rPr>
        <w:t xml:space="preserve">[15-17]。当大量Agent在水网中并行运行时，局部最优策略的叠加是否会产生不可预测的全局涌现行为？如何设计安全的涌现控制机制？</w:t>
      </w:r>
    </w:p>
    <w:p>
      <w:pPr>
        <w:pStyle w:val="Compact"/>
        <w:numPr>
          <w:ilvl w:val="0"/>
          <w:numId w:val="1003"/>
        </w:numPr>
      </w:pPr>
      <w:r>
        <w:rPr>
          <w:rFonts w:hint="eastAsia"/>
          <w:b/>
          <w:bCs/>
        </w:rPr>
        <w:t xml:space="preserve">认知AI的可靠性验证</w:t>
      </w:r>
      <w:r>
        <w:rPr>
          <w:rFonts w:hint="eastAsia"/>
        </w:rPr>
        <w:t xml:space="preserve">。LLM的”幻觉”问题在安全关键的水系统中可能造成严重后果[15-18][15-19]。PVE机制是否足以拦截所有错误推理？需要什么样的形式化验证方法？</w:t>
      </w:r>
    </w:p>
    <w:p>
      <w:pPr>
        <w:pStyle w:val="Compact"/>
        <w:numPr>
          <w:ilvl w:val="0"/>
          <w:numId w:val="1003"/>
        </w:numPr>
      </w:pPr>
      <w:r>
        <w:rPr>
          <w:rFonts w:hint="eastAsia"/>
          <w:b/>
          <w:bCs/>
        </w:rPr>
        <w:t xml:space="preserve">水系统控制论的学科边界</w:t>
      </w:r>
      <w:r>
        <w:rPr>
          <w:rFonts w:hint="eastAsia"/>
        </w:rPr>
        <w:t xml:space="preserve">。CHS与传统水文学、水资源规划、水利工程学的学科关系如何界定？如何避免”控制论帝国主义”——用控制论框架强行解释所有水问题？</w:t>
      </w:r>
    </w:p>
    <w:p>
      <w:pPr>
        <w:pStyle w:val="Compact"/>
        <w:numPr>
          <w:ilvl w:val="0"/>
          <w:numId w:val="1003"/>
        </w:numPr>
      </w:pPr>
      <w:r>
        <w:rPr>
          <w:b/>
          <w:bCs/>
        </w:rPr>
        <w:t xml:space="preserve">WNAL </w:t>
      </w:r>
      <w:r>
        <w:rPr>
          <w:rFonts w:hint="eastAsia"/>
          <w:b/>
          <w:bCs/>
        </w:rPr>
        <w:t xml:space="preserve">L4-L5的理论基础</w:t>
      </w:r>
      <w:r>
        <w:rPr>
          <w:rFonts w:hint="eastAsia"/>
        </w:rPr>
        <w:t xml:space="preserve">。当前理论主要支撑L2-L3实践，L4（高度自主）和L5（完全自主）需要什么样的新理论突破？</w:t>
      </w:r>
    </w:p>
    <w:p>
      <w:r>
        <w:pict>
          <v:rect style="width:0;height:1.5pt" o:hralign="center" o:hrstd="t" o:hr="t"/>
        </w:pict>
      </w:r>
    </w:p>
    <w:bookmarkEnd w:id="23"/>
    <w:bookmarkEnd w:id="24"/>
    <w:bookmarkStart w:id="25" w:name="结语"/>
    <w:p>
      <w:pPr>
        <w:pStyle w:val="Heading2"/>
      </w:pPr>
      <w:r>
        <w:rPr>
          <w:rStyle w:val="SectionNumber"/>
        </w:rPr>
        <w:t xml:space="preserve">1.3</w:t>
      </w:r>
      <w:r>
        <w:tab/>
      </w:r>
      <w:r>
        <w:t xml:space="preserve">15.3　</w:t>
      </w:r>
      <w:r>
        <w:rPr>
          <w:rFonts w:hint="eastAsia"/>
        </w:rPr>
        <w:t xml:space="preserve">结语</w:t>
      </w:r>
    </w:p>
    <w:p>
      <w:pPr>
        <w:pStyle w:val="FirstParagraph"/>
      </w:pPr>
      <w:r>
        <w:rPr>
          <w:rFonts w:hint="eastAsia"/>
        </w:rPr>
        <w:t xml:space="preserve">本书以控制论为透镜，重新审视了水系统的运行问题。</w:t>
      </w:r>
    </w:p>
    <w:p>
      <w:pPr>
        <w:pStyle w:val="BodyText"/>
      </w:pPr>
      <w:r>
        <w:rPr>
          <w:rFonts w:hint="eastAsia"/>
        </w:rPr>
        <w:t xml:space="preserve">从第一章提出水系统面临的控制挑战开始，我们依次建立了控制论视角下的水系统描述（第二章）、CHS学科概览（第三章）、形式化框架（第四章）、建模技术（第五章）、可控可观性分析（第六章）、八条治理原理（第七章）、CPSS统一框架（第八章）和统一传递函数族（第九章）。在此理论基础上，我们定义了水网自主等级（WNAL</w:t>
      </w:r>
      <w:r>
        <w:t xml:space="preserve"> </w:t>
      </w:r>
      <w:r>
        <w:rPr>
          <w:rFonts w:hint="eastAsia"/>
        </w:rPr>
        <w:t xml:space="preserve">L0-L5，第十章），建立了安全包络与在环验证方法论（第十一章），提出了基于模型的定义（MBD）方法论（第十二章），设计了HydroOS三层架构（第十三章），并阐述了物理AI与认知AI双引擎的技术路线（第十四章）。</w:t>
      </w:r>
    </w:p>
    <w:p>
      <w:pPr>
        <w:pStyle w:val="BodyText"/>
      </w:pPr>
      <w:r>
        <w:rPr>
          <w:rFonts w:hint="eastAsia"/>
        </w:rPr>
        <w:t xml:space="preserve">这一理论体系的核心主张是：</w:t>
      </w:r>
    </w:p>
    <w:p>
      <w:pPr>
        <w:pStyle w:val="BodyText"/>
      </w:pPr>
      <w:r>
        <w:rPr>
          <w:rFonts w:hint="eastAsia"/>
          <w:b/>
          <w:bCs/>
        </w:rPr>
        <w:t xml:space="preserve">水系统的运行问题本质上是控制问题，而非规划问题或管理问题。</w:t>
      </w:r>
      <w:r>
        <w:t xml:space="preserve"> </w:t>
      </w:r>
      <w:r>
        <w:rPr>
          <w:rFonts w:hint="eastAsia"/>
        </w:rPr>
        <w:t xml:space="preserve">从静态水量平衡到动态运行控制的范式转变</w:t>
      </w:r>
      <w:r>
        <w:t xml:space="preserve"> </w:t>
      </w:r>
      <w:r>
        <w:rPr>
          <w:rFonts w:hint="eastAsia"/>
        </w:rPr>
        <w:t xml:space="preserve">[15-20]，是水利学科发展的必然方向。CHS不是对既有学科的否定，而是为运行阶段提供了一套此前缺失的理论工具。</w:t>
      </w:r>
    </w:p>
    <w:p>
      <w:pPr>
        <w:pStyle w:val="BodyText"/>
      </w:pPr>
      <w:r>
        <w:rPr>
          <w:rFonts w:hint="eastAsia"/>
          <w:b/>
          <w:bCs/>
        </w:rPr>
        <w:t xml:space="preserve">结构同构性是CHS的立论根基。</w:t>
      </w:r>
      <w:r>
        <w:t xml:space="preserve"> </w:t>
      </w:r>
      <w:r>
        <w:rPr>
          <w:rFonts w:hint="eastAsia"/>
        </w:rPr>
        <w:t xml:space="preserve">渠道、管道、水库、梯级电站和调水管网在拓扑和规模上千差万别，但在控制论视角下共享相同的六元受控系统结构。统一传递函数族（Family</w:t>
      </w:r>
      <w:r>
        <w:t xml:space="preserve"> </w:t>
      </w:r>
      <w:r>
        <w:rPr>
          <w:rFonts w:hint="eastAsia"/>
        </w:rPr>
        <w:t xml:space="preserve">α和Family</w:t>
      </w:r>
      <w:r>
        <w:t xml:space="preserve"> </w:t>
      </w:r>
      <w:r>
        <w:rPr>
          <w:rFonts w:hint="eastAsia"/>
        </w:rPr>
        <w:t xml:space="preserve">β）为这一同构性提供了数学证据，三类工程案例（点—链—网）为其提供了经验证据。</w:t>
      </w:r>
    </w:p>
    <w:p>
      <w:pPr>
        <w:pStyle w:val="BodyText"/>
      </w:pPr>
      <w:r>
        <w:rPr>
          <w:rFonts w:hint="eastAsia"/>
          <w:b/>
          <w:bCs/>
        </w:rPr>
        <w:t xml:space="preserve">自主运行是方向，安全是底线。</w:t>
      </w:r>
      <w:r>
        <w:t xml:space="preserve"> </w:t>
      </w:r>
      <w:r>
        <w:rPr>
          <w:rFonts w:hint="eastAsia"/>
        </w:rPr>
        <w:t xml:space="preserve">WNAL分级体系为行业提供了渐进升级的路线图，而非”一步到位”的冒进方案。L2→L3的跨越需要系统性xIL验证，L3→L4的跨越需要MAS认知能力的突破。在任何等级上，安全包络都是不可逾越的硬约束——</w:t>
      </w:r>
      <w:r>
        <w:rPr>
          <w:rFonts w:hint="eastAsia"/>
        </w:rPr>
        <w:t xml:space="preserve">“物理保底”</w:t>
      </w:r>
      <w:r>
        <w:rPr>
          <w:rFonts w:hint="eastAsia"/>
        </w:rPr>
        <w:t xml:space="preserve">原则确保系统在任何AI模块失效时仍能安全运行。</w:t>
      </w:r>
    </w:p>
    <w:p>
      <w:pPr>
        <w:pStyle w:val="BodyText"/>
      </w:pPr>
      <w:r>
        <w:rPr>
          <w:rFonts w:hint="eastAsia"/>
        </w:rPr>
        <w:t xml:space="preserve">1954年，钱学森在《工程控制论》中写道</w:t>
      </w:r>
      <w:r>
        <w:t xml:space="preserve"> </w:t>
      </w:r>
      <w:r>
        <w:rPr>
          <w:rFonts w:hint="eastAsia"/>
        </w:rPr>
        <w:t xml:space="preserve">[15-1]：</w:t>
      </w:r>
      <w:r>
        <w:rPr>
          <w:rFonts w:hint="eastAsia"/>
        </w:rPr>
        <w:t xml:space="preserve">“控制论不是一个新的学科，它只是用一种新的观点来看旧的问题。”</w:t>
      </w:r>
      <w:r>
        <w:rPr>
          <w:rFonts w:hint="eastAsia"/>
        </w:rPr>
        <w:t xml:space="preserve">七十年后，水系统控制论秉承同样的精神：不是发明新的物理定律，而是用控制论的语言重新表述水系统运行中已经存在但尚未被系统化的工程智慧——然后让这些智慧可以被计算、被验证、被传承。</w:t>
      </w:r>
    </w:p>
    <w:p>
      <w:pPr>
        <w:pStyle w:val="BodyText"/>
      </w:pPr>
      <w:r>
        <w:rPr>
          <w:rFonts w:hint="eastAsia"/>
        </w:rPr>
        <w:t xml:space="preserve">这项工作远未完成。本书所建立的理论框架，需要更多的工程实践来检验和修正，需要更多的学者参与来丰富和完善。如果本书能够为水利工程领域引入控制论思维方式提供一个可讨论的起点，它的目的就已达到。</w:t>
      </w:r>
    </w:p>
    <w:p>
      <w:r>
        <w:pict>
          <v:rect style="width:0;height:1.5pt" o:hralign="center" o:hrstd="t" o:hr="t"/>
        </w:pict>
      </w:r>
    </w:p>
    <w:bookmarkEnd w:id="25"/>
    <w:bookmarkStart w:id="26" w:name="本章练习与思考题"/>
    <w:p>
      <w:pPr>
        <w:pStyle w:val="Heading2"/>
      </w:pPr>
      <w:r>
        <w:rPr>
          <w:rStyle w:val="SectionNumber"/>
        </w:rPr>
        <w:t xml:space="preserve">1.4</w:t>
      </w:r>
      <w:r>
        <w:tab/>
      </w:r>
      <w:r>
        <w:rPr>
          <w:rFonts w:hint="eastAsia"/>
        </w:rPr>
        <w:t xml:space="preserve">本章练习与思考题</w:t>
      </w:r>
    </w:p>
    <w:p>
      <w:pPr>
        <w:pStyle w:val="FirstParagraph"/>
      </w:pPr>
      <w:r>
        <w:rPr>
          <w:rFonts w:hint="eastAsia"/>
          <w:b/>
          <w:bCs/>
        </w:rPr>
        <w:t xml:space="preserve">L1（基础理解）</w:t>
      </w:r>
    </w:p>
    <w:p>
      <w:pPr>
        <w:numPr>
          <w:ilvl w:val="0"/>
          <w:numId w:val="1004"/>
        </w:numPr>
      </w:pPr>
      <w:r>
        <w:rPr>
          <w:rFonts w:hint="eastAsia"/>
        </w:rPr>
        <w:t xml:space="preserve">解释”点—链—网”三类系统在控制论视角下的主要差异。为什么点状系统的核心约束是时间，链状系统是空间耦合，网状系统是维数？</w:t>
      </w:r>
    </w:p>
    <w:p>
      <w:pPr>
        <w:numPr>
          <w:ilvl w:val="0"/>
          <w:numId w:val="1004"/>
        </w:numPr>
      </w:pPr>
      <w:r>
        <w:rPr>
          <w:rFonts w:hint="eastAsia"/>
        </w:rPr>
        <w:t xml:space="preserve">三个验证案例的WNAL评估均显示验证层得分最低。试分析这一现象的深层原因。</w:t>
      </w:r>
    </w:p>
    <w:p>
      <w:pPr>
        <w:pStyle w:val="FirstParagraph"/>
      </w:pPr>
      <w:r>
        <w:rPr>
          <w:rFonts w:hint="eastAsia"/>
          <w:b/>
          <w:bCs/>
        </w:rPr>
        <w:t xml:space="preserve">L2（分析应用）</w:t>
      </w:r>
    </w:p>
    <w:p>
      <w:pPr>
        <w:numPr>
          <w:ilvl w:val="0"/>
          <w:numId w:val="1005"/>
        </w:numPr>
      </w:pPr>
      <w:r>
        <w:rPr>
          <w:rFonts w:hint="eastAsia"/>
        </w:rPr>
        <w:t xml:space="preserve">表15-2显示P3（分层分布式控制）在点状系统中仅为单层简化。是否存在某种点状系统需要多层控制架构？试举例说明。</w:t>
      </w:r>
    </w:p>
    <w:p>
      <w:pPr>
        <w:numPr>
          <w:ilvl w:val="0"/>
          <w:numId w:val="1005"/>
        </w:numPr>
      </w:pPr>
      <w:r>
        <w:rPr>
          <w:rFonts w:hint="eastAsia"/>
        </w:rPr>
        <w:t xml:space="preserve">如果将梯级EDC的站间协调层去掉（回到2012年各站独立AGC状态），预测会出现什么问题。用CHS原理框架解释你的预测。</w:t>
      </w:r>
    </w:p>
    <w:p>
      <w:pPr>
        <w:pStyle w:val="FirstParagraph"/>
      </w:pPr>
      <w:r>
        <w:rPr>
          <w:rFonts w:hint="eastAsia"/>
          <w:b/>
          <w:bCs/>
        </w:rPr>
        <w:t xml:space="preserve">L3（综合设计）</w:t>
      </w:r>
    </w:p>
    <w:p>
      <w:pPr>
        <w:numPr>
          <w:ilvl w:val="0"/>
          <w:numId w:val="1006"/>
        </w:numPr>
      </w:pPr>
      <w:r>
        <w:rPr>
          <w:rFonts w:hint="eastAsia"/>
        </w:rPr>
        <w:t xml:space="preserve">为一个你熟悉的水利工程（水库、灌区、城市供水等）进行八原理覆盖度分析，填写类似表15-2的映射表，并识别当前的主要短板。</w:t>
      </w:r>
    </w:p>
    <w:p>
      <w:pPr>
        <w:numPr>
          <w:ilvl w:val="0"/>
          <w:numId w:val="1006"/>
        </w:numPr>
      </w:pPr>
      <w:r>
        <w:rPr>
          <w:rFonts w:hint="eastAsia"/>
        </w:rPr>
        <w:t xml:space="preserve">设计一个WNAL</w:t>
      </w:r>
      <w:r>
        <w:t xml:space="preserve"> </w:t>
      </w:r>
      <w:r>
        <w:rPr>
          <w:rFonts w:hint="eastAsia"/>
        </w:rPr>
        <w:t xml:space="preserve">L3→L4的升级方案框架，包括：ODD边界扩展策略、MAS认知能力需求、xIL验证计划和治理机制设计。</w:t>
      </w:r>
    </w:p>
    <w:p>
      <w:pPr>
        <w:pStyle w:val="FirstParagraph"/>
      </w:pPr>
      <w:r>
        <w:rPr>
          <w:rFonts w:hint="eastAsia"/>
          <w:b/>
          <w:bCs/>
        </w:rPr>
        <w:t xml:space="preserve">L4（开放讨论）</w:t>
      </w:r>
    </w:p>
    <w:p>
      <w:pPr>
        <w:numPr>
          <w:ilvl w:val="0"/>
          <w:numId w:val="1007"/>
        </w:numPr>
      </w:pPr>
      <w:r>
        <w:rPr>
          <w:rFonts w:hint="eastAsia"/>
        </w:rPr>
        <w:t xml:space="preserve">批判性思考：CHS理论的”结构同构性”假设是否过于强大？是否存在某类水系统不适用于六元受控系统框架？如果存在，对CHS理论的普适性主张意味着什么？</w:t>
      </w:r>
    </w:p>
    <w:p>
      <w:pPr>
        <w:numPr>
          <w:ilvl w:val="0"/>
          <w:numId w:val="1007"/>
        </w:numPr>
      </w:pPr>
      <w:r>
        <w:rPr>
          <w:rFonts w:hint="eastAsia"/>
        </w:rPr>
        <w:t xml:space="preserve">讨论：水系统是否有可能达到WNAL</w:t>
      </w:r>
      <w:r>
        <w:t xml:space="preserve"> </w:t>
      </w:r>
      <w:r>
        <w:rPr>
          <w:rFonts w:hint="eastAsia"/>
        </w:rPr>
        <w:t xml:space="preserve">L5（完全自主）？如果可能，需要什么条件？如果不可能，根本障碍是什么？</w:t>
      </w:r>
    </w:p>
    <w:p>
      <w:r>
        <w:pict>
          <v:rect style="width:0;height:1.5pt" o:hralign="center" o:hrstd="t" o:hr="t"/>
        </w:pict>
      </w:r>
    </w:p>
    <w:bookmarkEnd w:id="26"/>
    <w:bookmarkStart w:id="27" w:name="本章参考文献"/>
    <w:p>
      <w:pPr>
        <w:pStyle w:val="Heading2"/>
      </w:pPr>
      <w:r>
        <w:rPr>
          <w:rStyle w:val="SectionNumber"/>
        </w:rPr>
        <w:t xml:space="preserve">1.5</w:t>
      </w:r>
      <w:r>
        <w:tab/>
      </w:r>
      <w:r>
        <w:rPr>
          <w:rFonts w:hint="eastAsia"/>
        </w:rPr>
        <w:t xml:space="preserve">本章参考文献</w:t>
      </w:r>
    </w:p>
    <w:p>
      <w:pPr>
        <w:pStyle w:val="FirstParagraph"/>
      </w:pPr>
      <w:r>
        <w:t xml:space="preserve">[15-1] Qian X S. Engineering Cybernetics [M]. New York: McGraw-Hill, 1954.</w:t>
      </w:r>
    </w:p>
    <w:p>
      <w:pPr>
        <w:pStyle w:val="BodyText"/>
      </w:pPr>
      <w:r>
        <w:t xml:space="preserve">[15-2]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[15-3]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[15-4]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[15-5] </w:t>
      </w:r>
      <w:r>
        <w:rPr>
          <w:rFonts w:hint="eastAsia"/>
        </w:rPr>
        <w:t xml:space="preserve">叶尚君.</w:t>
      </w:r>
      <w:r>
        <w:t xml:space="preserve"> </w:t>
      </w:r>
      <w:r>
        <w:rPr>
          <w:rFonts w:hint="eastAsia"/>
        </w:rPr>
        <w:t xml:space="preserve">大渡河沙坪二级电站发电与泄洪多维决策管控模型研究</w:t>
      </w:r>
      <w:r>
        <w:t xml:space="preserve"> [D]. </w:t>
      </w:r>
      <w:r>
        <w:rPr>
          <w:rFonts w:hint="eastAsia"/>
        </w:rPr>
        <w:t xml:space="preserve">成都:</w:t>
      </w:r>
      <w:r>
        <w:t xml:space="preserve"> </w:t>
      </w:r>
      <w:r>
        <w:rPr>
          <w:rFonts w:hint="eastAsia"/>
        </w:rPr>
        <w:t xml:space="preserve">四川大学,</w:t>
      </w:r>
      <w:r>
        <w:t xml:space="preserve"> 2024.</w:t>
      </w:r>
    </w:p>
    <w:p>
      <w:pPr>
        <w:pStyle w:val="BodyText"/>
      </w:pPr>
      <w:r>
        <w:t xml:space="preserve">[15-6] </w:t>
      </w:r>
      <w:r>
        <w:rPr>
          <w:rFonts w:hint="eastAsia"/>
        </w:rPr>
        <w:t xml:space="preserve">国电大渡河流域水电开发有限公司,</w:t>
      </w:r>
      <w:r>
        <w:t xml:space="preserve"> </w:t>
      </w:r>
      <w:r>
        <w:rPr>
          <w:rFonts w:hint="eastAsia"/>
        </w:rPr>
        <w:t xml:space="preserve">四川大学,</w:t>
      </w:r>
      <w:r>
        <w:t xml:space="preserve"> </w:t>
      </w:r>
      <w:r>
        <w:rPr>
          <w:rFonts w:hint="eastAsia"/>
        </w:rPr>
        <w:t xml:space="preserve">南瑞集团.</w:t>
      </w:r>
      <w:r>
        <w:t xml:space="preserve"> </w:t>
      </w:r>
      <w:r>
        <w:rPr>
          <w:rFonts w:hint="eastAsia"/>
        </w:rPr>
        <w:t xml:space="preserve">大型梯级水电站间负荷实时智能调度技术研究应用报告</w:t>
      </w:r>
      <w:r>
        <w:t xml:space="preserve"> [R]. </w:t>
      </w:r>
      <w:r>
        <w:rPr>
          <w:rFonts w:hint="eastAsia"/>
        </w:rPr>
        <w:t xml:space="preserve">成都,</w:t>
      </w:r>
      <w:r>
        <w:t xml:space="preserve"> 2018.</w:t>
      </w:r>
    </w:p>
    <w:p>
      <w:pPr>
        <w:pStyle w:val="BodyText"/>
      </w:pPr>
      <w:r>
        <w:t xml:space="preserve">[15-7] Tu M Q, et al. Intelligent operation and management in the Dadu River Basin [J]. River, 2023.</w:t>
      </w:r>
    </w:p>
    <w:p>
      <w:pPr>
        <w:pStyle w:val="BodyText"/>
      </w:pPr>
      <w:r>
        <w:t xml:space="preserve">[15-8] </w:t>
      </w:r>
      <w:r>
        <w:rPr>
          <w:rFonts w:hint="eastAsia"/>
        </w:rPr>
        <w:t xml:space="preserve">胶东调水工程运行管理中心.</w:t>
      </w:r>
      <w:r>
        <w:t xml:space="preserve"> </w:t>
      </w:r>
      <w:r>
        <w:rPr>
          <w:rFonts w:hint="eastAsia"/>
        </w:rPr>
        <w:t xml:space="preserve">胶东调水工程数字孪生平台联合调度测试报告</w:t>
      </w:r>
      <w:r>
        <w:t xml:space="preserve"> [R]. </w:t>
      </w:r>
      <w:r>
        <w:rPr>
          <w:rFonts w:hint="eastAsia"/>
        </w:rPr>
        <w:t xml:space="preserve">济南:</w:t>
      </w:r>
      <w:r>
        <w:t xml:space="preserve"> </w:t>
      </w:r>
      <w:r>
        <w:rPr>
          <w:rFonts w:hint="eastAsia"/>
        </w:rPr>
        <w:t xml:space="preserve">山东省水利厅,</w:t>
      </w:r>
      <w:r>
        <w:t xml:space="preserve"> 2024.</w:t>
      </w:r>
    </w:p>
    <w:p>
      <w:pPr>
        <w:pStyle w:val="BodyText"/>
      </w:pPr>
      <w:r>
        <w:t xml:space="preserve">[15-9] SAE International. Taxonomy and Definitions for Terms Related to Driving Automation Systems for On-Road Motor Vehicles: J3016 [S]. 2021.</w:t>
      </w:r>
    </w:p>
    <w:p>
      <w:pPr>
        <w:pStyle w:val="BodyText"/>
      </w:pPr>
      <w:r>
        <w:t xml:space="preserve">[15-10] Litrico X, Fromion V. Modeling and Control of Hydrosystems [M]. London: Springer, 2009.</w:t>
      </w:r>
    </w:p>
    <w:p>
      <w:pPr>
        <w:pStyle w:val="BodyText"/>
      </w:pPr>
      <w:r>
        <w:t xml:space="preserve">[15-11] Negenborn R R, Maestre J M. Distributed model predictive control: An overview and roadmap of future research opportunities [J]. IEEE Control Systems Magazine, 2014, 34(4): 87-97.</w:t>
      </w:r>
    </w:p>
    <w:p>
      <w:pPr>
        <w:pStyle w:val="BodyText"/>
      </w:pPr>
      <w:r>
        <w:t xml:space="preserve">[15-12] IEC 61508. Functional Safety of Electrical/Electronic/Programmable Electronic Safety-Related Systems [S]. Geneva: IEC, 2010.</w:t>
      </w:r>
    </w:p>
    <w:p>
      <w:pPr>
        <w:pStyle w:val="BodyText"/>
      </w:pPr>
      <w:r>
        <w:t xml:space="preserve">[15-13] Tao F, Zhang H, Liu A, et al. Digital twin in industry: State-of-the-art [J]. IEEE Transactions on Industrial Informatics, 2019, 15(4): 2405-2415.</w:t>
      </w:r>
    </w:p>
    <w:p>
      <w:pPr>
        <w:pStyle w:val="BodyText"/>
      </w:pPr>
      <w:r>
        <w:t xml:space="preserve">[15-14] Mayne D Q, Rawlings J B, Rao C V, et al. Constrained model predictive control: Stability and optimality [J]. Automatica, 2000, 36(6): 789-814.</w:t>
      </w:r>
    </w:p>
    <w:p>
      <w:pPr>
        <w:pStyle w:val="BodyText"/>
      </w:pPr>
      <w:r>
        <w:t xml:space="preserve">[15-15] Schuurmans J, Clemmens A J, Dijkstra S, et al. Modeling of irrigation and drainage canals for controller design [J]. Journal of Irrigation and Drainage Engineering, 1999, 125(6): 338-344.</w:t>
      </w:r>
    </w:p>
    <w:p>
      <w:pPr>
        <w:pStyle w:val="BodyText"/>
      </w:pPr>
      <w:r>
        <w:t xml:space="preserve">[15-16] Van Overloop P J. Model Predictive Control on Open Water Systems [D]. Delft: Delft University of Technology, 2006.</w:t>
      </w:r>
    </w:p>
    <w:p>
      <w:pPr>
        <w:pStyle w:val="BodyText"/>
      </w:pPr>
      <w:r>
        <w:t xml:space="preserve">[15-17] Wooldridge M. An Introduction to MultiAgent Systems [M]. 2nd ed. Chichester: John Wiley &amp; Sons, 2009.</w:t>
      </w:r>
    </w:p>
    <w:p>
      <w:pPr>
        <w:pStyle w:val="BodyText"/>
      </w:pPr>
      <w:r>
        <w:t xml:space="preserve">[15-18] RTCA. DO-178C: Software Considerations in Airborne Systems and Equipment Certification [S]. Washington: RTCA, 2011.</w:t>
      </w:r>
    </w:p>
    <w:p>
      <w:pPr>
        <w:pStyle w:val="BodyText"/>
      </w:pPr>
      <w:r>
        <w:t xml:space="preserve">[15-19] Karniadakis G E, Kevrekidis I G, Lu L, et al. Physics-informed machine learning [J]. Nature Reviews Physics, 2021, 3(6): 422-440.</w:t>
      </w:r>
    </w:p>
    <w:p>
      <w:pPr>
        <w:pStyle w:val="BodyText"/>
      </w:pPr>
      <w:r>
        <w:t xml:space="preserve">[15-20]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2026-03-21T06:32:49Z</dcterms:created>
  <dcterms:modified xsi:type="dcterms:W3CDTF">2026-03-21T06:32:49Z</dcterms:modified>
</cp:coreProperties>
</file>

<file path=docProps/custom.xml><?xml version="1.0" encoding="utf-8"?>
<Properties xmlns="http://schemas.openxmlformats.org/officeDocument/2006/custom-properties" xmlns:vt="http://schemas.openxmlformats.org/officeDocument/2006/docPropsVTypes"/>
</file>