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0" w:name="第-7-章互操作生态与协议栈的语义映射"/>
    <w:p>
      <w:pPr>
        <w:pStyle w:val="Heading1"/>
      </w:pPr>
      <w:r>
        <w:rPr>
          <w:rStyle w:val="SectionNumber"/>
        </w:rPr>
        <w:t xml:space="preserve">1</w:t>
      </w:r>
      <w:r>
        <w:tab/>
      </w:r>
      <w:r>
        <w:rPr>
          <w:rFonts w:hint="eastAsia"/>
        </w:rPr>
        <w:t xml:space="preserve">第</w:t>
      </w:r>
      <w:r>
        <w:t xml:space="preserve"> 7 </w:t>
      </w:r>
      <w:r>
        <w:rPr>
          <w:rFonts w:hint="eastAsia"/>
        </w:rPr>
        <w:t xml:space="preserve">章：互操作生态与协议栈的语义映射</w:t>
      </w:r>
    </w:p>
    <w:bookmarkStart w:id="9" w:name="引言"/>
    <w:p>
      <w:pPr>
        <w:pStyle w:val="Heading2"/>
      </w:pPr>
      <w:r>
        <w:rPr>
          <w:rStyle w:val="SectionNumber"/>
        </w:rPr>
        <w:t xml:space="preserve">1.1</w:t>
      </w:r>
      <w:r>
        <w:tab/>
      </w:r>
      <w:r>
        <w:rPr>
          <w:rFonts w:hint="eastAsia"/>
        </w:rPr>
        <w:t xml:space="preserve">引言</w:t>
      </w:r>
    </w:p>
    <w:p>
      <w:pPr>
        <w:pStyle w:val="FirstParagraph"/>
      </w:pPr>
      <w:r>
        <w:rPr>
          <w:rFonts w:hint="eastAsia"/>
        </w:rPr>
        <w:t xml:space="preserve">在前述章节中，我们确立了水网智能化的”大脑”——即基于</w:t>
      </w:r>
      <w:r>
        <w:t xml:space="preserve"> ODD </w:t>
      </w:r>
      <w:r>
        <w:rPr>
          <w:rFonts w:hint="eastAsia"/>
        </w:rPr>
        <w:t xml:space="preserve">和</w:t>
      </w:r>
      <w:r>
        <w:t xml:space="preserve"> MRC </w:t>
      </w:r>
      <w:r>
        <w:rPr>
          <w:rFonts w:hint="eastAsia"/>
        </w:rPr>
        <w:t xml:space="preserve">约束的自治等级体系（WNAL）。我们也在第</w:t>
      </w:r>
      <w:r>
        <w:t xml:space="preserve"> 6 </w:t>
      </w:r>
      <w:r>
        <w:rPr>
          <w:rFonts w:hint="eastAsia"/>
        </w:rPr>
        <w:t xml:space="preserve">章确认了前期发布的</w:t>
      </w:r>
      <w:r>
        <w:t xml:space="preserve"> 15 </w:t>
      </w:r>
      <w:r>
        <w:rPr>
          <w:rFonts w:hint="eastAsia"/>
        </w:rPr>
        <w:t xml:space="preserve">项智慧明渠/泵站/闸站团标</w:t>
      </w:r>
      <w:r>
        <w:t xml:space="preserve"> [6] </w:t>
      </w:r>
      <w:r>
        <w:rPr>
          <w:rFonts w:hint="eastAsia"/>
        </w:rPr>
        <w:t xml:space="preserve">构成了坚实的物理安全底座。</w:t>
      </w:r>
    </w:p>
    <w:p>
      <w:pPr>
        <w:pStyle w:val="BodyText"/>
      </w:pPr>
      <w:r>
        <w:rPr>
          <w:rFonts w:hint="eastAsia"/>
        </w:rPr>
        <w:t xml:space="preserve">然而，在宏大的国家水网建设中，我们面临一个极其残酷的现实：</w:t>
      </w:r>
      <w:r>
        <w:rPr>
          <w:rFonts w:hint="eastAsia"/>
          <w:b/>
          <w:bCs/>
        </w:rPr>
        <w:t xml:space="preserve">“大脑”</w:t>
      </w:r>
      <w:r>
        <w:rPr>
          <w:rFonts w:hint="eastAsia"/>
          <w:b/>
          <w:bCs/>
        </w:rPr>
        <w:t xml:space="preserve">与”四肢”说着不同的语言。</w:t>
      </w:r>
      <w:r>
        <w:rPr>
          <w:rFonts w:hint="eastAsia"/>
        </w:rPr>
        <w:t xml:space="preserve">科研院所开发的水动力学模型和强化学习算法通常运行在</w:t>
      </w:r>
      <w:r>
        <w:t xml:space="preserve"> Python </w:t>
      </w:r>
      <w:r>
        <w:rPr>
          <w:rFonts w:hint="eastAsia"/>
        </w:rPr>
        <w:t xml:space="preserve">或</w:t>
      </w:r>
      <w:r>
        <w:t xml:space="preserve"> C++ </w:t>
      </w:r>
      <w:r>
        <w:rPr>
          <w:rFonts w:hint="eastAsia"/>
        </w:rPr>
        <w:t xml:space="preserve">环境中；云平台的大数据处理流转于</w:t>
      </w:r>
      <w:r>
        <w:t xml:space="preserve"> Kafka </w:t>
      </w:r>
      <w:r>
        <w:rPr>
          <w:rFonts w:hint="eastAsia"/>
        </w:rPr>
        <w:t xml:space="preserve">或</w:t>
      </w:r>
      <w:r>
        <w:t xml:space="preserve"> RESTful </w:t>
      </w:r>
      <w:r>
        <w:rPr>
          <w:rFonts w:hint="eastAsia"/>
        </w:rPr>
        <w:t xml:space="preserve">API；而底层的阀门、泵机则受控于西门子或施耐德的</w:t>
      </w:r>
      <w:r>
        <w:t xml:space="preserve"> </w:t>
      </w:r>
      <w:r>
        <w:rPr>
          <w:rFonts w:hint="eastAsia"/>
        </w:rPr>
        <w:t xml:space="preserve">PLC，说着</w:t>
      </w:r>
      <w:r>
        <w:t xml:space="preserve"> Modbus </w:t>
      </w:r>
      <w:r>
        <w:rPr>
          <w:rFonts w:hint="eastAsia"/>
        </w:rPr>
        <w:t xml:space="preserve">或</w:t>
      </w:r>
      <w:r>
        <w:t xml:space="preserve"> Profinet </w:t>
      </w:r>
      <w:r>
        <w:rPr>
          <w:rFonts w:hint="eastAsia"/>
        </w:rPr>
        <w:t xml:space="preserve">协议。当这些异构的组件被拼凑在一起时，系统不仅面临着极高的通信延迟，更面临着致命的”语义失配（Semantic</w:t>
      </w:r>
      <w:r>
        <w:t xml:space="preserve"> </w:t>
      </w:r>
      <w:r>
        <w:rPr>
          <w:rFonts w:hint="eastAsia"/>
        </w:rPr>
        <w:t xml:space="preserve">Mismatch）</w:t>
      </w:r>
      <w:r>
        <w:rPr>
          <w:rFonts w:hint="eastAsia"/>
        </w:rPr>
        <w:t xml:space="preserve">“——例如，上层算法下发的”</w:t>
      </w:r>
      <w:r>
        <w:rPr>
          <w:rFonts w:hint="eastAsia"/>
        </w:rPr>
        <w:t xml:space="preserve">开度</w:t>
      </w:r>
      <w:r>
        <w:t xml:space="preserve"> </w:t>
      </w:r>
      <w:r>
        <w:rPr>
          <w:rFonts w:hint="eastAsia"/>
        </w:rPr>
        <w:t xml:space="preserve">50%“，在底层硬件中到底是指截面积的一半，还是行程的一半？</w:t>
      </w:r>
    </w:p>
    <w:p>
      <w:pPr>
        <w:pStyle w:val="BodyText"/>
      </w:pPr>
      <w:r>
        <w:rPr>
          <w:rFonts w:hint="eastAsia"/>
        </w:rPr>
        <w:t xml:space="preserve">在《水系统控制论》</w:t>
      </w:r>
      <w:r>
        <w:t xml:space="preserve"> </w:t>
      </w:r>
      <w:r>
        <w:rPr>
          <w:rFonts w:hint="eastAsia"/>
        </w:rPr>
        <w:t xml:space="preserve">[1]（CHS）看来，如果系统内部的状态变量</w:t>
      </w:r>
      <w:r>
        <w:t xml:space="preserve"> </w:t>
      </w:r>
      <m:oMath>
        <m:r>
          <m:rPr>
            <m:sty m:val="bi"/>
          </m:rPr>
          <m:t>x</m:t>
        </m:r>
      </m:oMath>
      <w:r>
        <w:rPr>
          <w:rFonts w:hint="eastAsia"/>
        </w:rPr>
        <w:t xml:space="preserve">、输入向量</w:t>
      </w:r>
      <w:r>
        <w:t xml:space="preserve"> </w:t>
      </w:r>
      <m:oMath>
        <m:r>
          <m:rPr>
            <m:sty m:val="bi"/>
          </m:rPr>
          <m:t>u</m:t>
        </m:r>
      </m:oMath>
      <w:r>
        <w:t xml:space="preserve"> </w:t>
      </w:r>
      <w:r>
        <w:rPr>
          <w:rFonts w:hint="eastAsia"/>
        </w:rPr>
        <w:t xml:space="preserve">和输出向量</w:t>
      </w:r>
      <w:r>
        <w:t xml:space="preserve"> </w:t>
      </w:r>
      <m:oMath>
        <m:r>
          <m:rPr>
            <m:sty m:val="bi"/>
          </m:rPr>
          <m:t>y</m:t>
        </m:r>
      </m:oMath>
      <w:r>
        <w:t xml:space="preserve"> </w:t>
      </w:r>
      <w:r>
        <w:rPr>
          <w:rFonts w:hint="eastAsia"/>
        </w:rPr>
        <w:t xml:space="preserve">无法在统一的向量空间中实现无损映射，那么任何高阶的控制律都无法收敛。</w:t>
      </w:r>
    </w:p>
    <w:p>
      <w:pPr>
        <w:pStyle w:val="BodyText"/>
      </w:pPr>
      <w:r>
        <w:rPr>
          <w:rFonts w:hint="eastAsia"/>
        </w:rPr>
        <w:t xml:space="preserve">因此，</w:t>
      </w:r>
      <w:r>
        <w:rPr>
          <w:rFonts w:hint="eastAsia"/>
          <w:b/>
          <w:bCs/>
        </w:rPr>
        <w:t xml:space="preserve">互操作（Interoperability）标准不仅是软件接口问题，更是控制权在异构节点间可靠传递的保真度问题</w:t>
      </w:r>
      <w:r>
        <w:rPr>
          <w:rFonts w:hint="eastAsia"/>
        </w:rPr>
        <w:t xml:space="preserve">。本章将解析水网互操作生态的三大核心支柱：Water-CIM</w:t>
      </w:r>
      <w:r>
        <w:t xml:space="preserve"> </w:t>
      </w:r>
      <w:r>
        <w:rPr>
          <w:rFonts w:hint="eastAsia"/>
        </w:rPr>
        <w:t xml:space="preserve">语义模型、FMI</w:t>
      </w:r>
      <w:r>
        <w:t xml:space="preserve"> </w:t>
      </w:r>
      <w:r>
        <w:rPr>
          <w:rFonts w:hint="eastAsia"/>
        </w:rPr>
        <w:t xml:space="preserve">算法封装标准，以及边云协同的</w:t>
      </w:r>
      <w:r>
        <w:t xml:space="preserve"> OPC UA/DDS </w:t>
      </w:r>
      <w:r>
        <w:rPr>
          <w:rFonts w:hint="eastAsia"/>
        </w:rPr>
        <w:t xml:space="preserve">协议栈。</w:t>
      </w:r>
    </w:p>
    <w:p>
      <w:r>
        <w:pict>
          <v:rect style="width:0;height:1.5pt" o:hralign="center" o:hrstd="t" o:hr="t"/>
        </w:pict>
      </w:r>
    </w:p>
    <w:bookmarkEnd w:id="9"/>
    <w:bookmarkStart w:id="13" w:name="水网信息模型water-cim异构系统的世界语"/>
    <w:p>
      <w:pPr>
        <w:pStyle w:val="Heading2"/>
      </w:pPr>
      <w:r>
        <w:rPr>
          <w:rStyle w:val="SectionNumber"/>
        </w:rPr>
        <w:t xml:space="preserve">1.2</w:t>
      </w:r>
      <w:r>
        <w:tab/>
      </w:r>
      <w:r>
        <w:t xml:space="preserve">7.1 </w:t>
      </w:r>
      <w:r>
        <w:rPr>
          <w:rFonts w:hint="eastAsia"/>
        </w:rPr>
        <w:t xml:space="preserve">水网信息模型（Water-CIM）：异构系统的”世界语”</w:t>
      </w:r>
    </w:p>
    <w:p>
      <w:pPr>
        <w:pStyle w:val="FirstParagraph"/>
      </w:pPr>
      <w:r>
        <w:rPr>
          <w:rFonts w:hint="eastAsia"/>
        </w:rPr>
        <w:t xml:space="preserve">在水网工程中，</w:t>
      </w:r>
      <w:r>
        <w:rPr>
          <w:rFonts w:hint="eastAsia"/>
        </w:rPr>
        <w:t xml:space="preserve">“孤岛”</w:t>
      </w:r>
      <w:r>
        <w:rPr>
          <w:rFonts w:hint="eastAsia"/>
        </w:rPr>
        <w:t xml:space="preserve">往往不是物理网络的断连，而是数据语义的孤岛。A</w:t>
      </w:r>
      <w:r>
        <w:t xml:space="preserve"> </w:t>
      </w:r>
      <w:r>
        <w:rPr>
          <w:rFonts w:hint="eastAsia"/>
        </w:rPr>
        <w:t xml:space="preserve">厂商把泵站的前池水位定义为</w:t>
      </w:r>
      <w:r>
        <w:t xml:space="preserve"> </w:t>
      </w:r>
      <w:r>
        <w:rPr>
          <w:rStyle w:val="VerbatimChar"/>
        </w:rPr>
        <w:t xml:space="preserve">station_1_water_level</w:t>
      </w:r>
      <w:r>
        <w:rPr>
          <w:rFonts w:hint="eastAsia"/>
        </w:rPr>
        <w:t xml:space="preserve">，单位是米；B</w:t>
      </w:r>
      <w:r>
        <w:t xml:space="preserve"> </w:t>
      </w:r>
      <w:r>
        <w:rPr>
          <w:rFonts w:hint="eastAsia"/>
        </w:rPr>
        <w:t xml:space="preserve">厂商的预测模型期望的输入是</w:t>
      </w:r>
      <w:r>
        <w:t xml:space="preserve"> </w:t>
      </w:r>
      <w:r>
        <w:rPr>
          <w:rStyle w:val="VerbatimChar"/>
        </w:rPr>
        <w:t xml:space="preserve">forebay_elv</w:t>
      </w:r>
      <w:r>
        <w:rPr>
          <w:rFonts w:hint="eastAsia"/>
        </w:rPr>
        <w:t xml:space="preserve">，基准是黄海高程。这种细微的摩擦在百亿级变量的复杂水网中会导致灾难性的蝴蝶效应。</w:t>
      </w:r>
    </w:p>
    <w:p>
      <w:pPr>
        <w:pStyle w:val="BodyText"/>
      </w:pPr>
      <w:r>
        <w:rPr>
          <w:rFonts w:hint="eastAsia"/>
        </w:rPr>
        <w:t xml:space="preserve">为了消除这种语义熵，水网智能化标准体系必须引入统一的</w:t>
      </w:r>
      <w:r>
        <w:rPr>
          <w:rFonts w:hint="eastAsia"/>
          <w:b/>
          <w:bCs/>
        </w:rPr>
        <w:t xml:space="preserve">公共信息模型（CIM,</w:t>
      </w:r>
      <w:r>
        <w:rPr>
          <w:b/>
          <w:bCs/>
        </w:rPr>
        <w:t xml:space="preserve"> Common Information </w:t>
      </w:r>
      <w:r>
        <w:rPr>
          <w:rFonts w:hint="eastAsia"/>
          <w:b/>
          <w:bCs/>
        </w:rPr>
        <w:t xml:space="preserve">Model）</w:t>
      </w:r>
      <w:r>
        <w:rPr>
          <w:rFonts w:hint="eastAsia"/>
        </w:rPr>
        <w:t xml:space="preserve">。借鉴智能电网领域极为成功的</w:t>
      </w:r>
      <w:r>
        <w:t xml:space="preserve"> IEC </w:t>
      </w:r>
      <w:r>
        <w:rPr>
          <w:rFonts w:hint="eastAsia"/>
        </w:rPr>
        <w:t xml:space="preserve">61970/61968（CIM）标准，我们提出了适用于水网工程的</w:t>
      </w:r>
      <w:r>
        <w:rPr>
          <w:b/>
          <w:bCs/>
        </w:rPr>
        <w:t xml:space="preserve">Water-CIM</w:t>
      </w:r>
      <w:r>
        <w:t xml:space="preserve"> </w:t>
      </w:r>
      <w:r>
        <w:rPr>
          <w:rFonts w:hint="eastAsia"/>
        </w:rPr>
        <w:t xml:space="preserve">架构。</w:t>
      </w:r>
    </w:p>
    <w:bookmarkStart w:id="10" w:name="本体论建模ontology-modeling"/>
    <w:p>
      <w:pPr>
        <w:pStyle w:val="Heading3"/>
      </w:pPr>
      <w:r>
        <w:rPr>
          <w:rStyle w:val="SectionNumber"/>
        </w:rPr>
        <w:t xml:space="preserve">1.2.1</w:t>
      </w:r>
      <w:r>
        <w:tab/>
      </w:r>
      <w:r>
        <w:t xml:space="preserve">7.1.1 </w:t>
      </w:r>
      <w:r>
        <w:rPr>
          <w:rFonts w:hint="eastAsia"/>
        </w:rPr>
        <w:t xml:space="preserve">本体论建模（Ontology</w:t>
      </w:r>
      <w:r>
        <w:t xml:space="preserve"> </w:t>
      </w:r>
      <w:r>
        <w:rPr>
          <w:rFonts w:hint="eastAsia"/>
        </w:rPr>
        <w:t xml:space="preserve">Modeling）</w:t>
      </w:r>
    </w:p>
    <w:p>
      <w:pPr>
        <w:pStyle w:val="FirstParagraph"/>
      </w:pPr>
      <w:r>
        <w:t xml:space="preserve">Water-CIM </w:t>
      </w:r>
      <w:r>
        <w:rPr>
          <w:rFonts w:hint="eastAsia"/>
        </w:rPr>
        <w:t xml:space="preserve">并非简单的数据字典，而是一个基于面向对象（Object-Oriented）思想的水网设备本体论模型。</w:t>
      </w:r>
    </w:p>
    <w:p>
      <w:pPr>
        <w:pStyle w:val="BodyText"/>
      </w:pPr>
      <w:r>
        <w:rPr>
          <w:rFonts w:hint="eastAsia"/>
        </w:rPr>
        <w:t xml:space="preserve">在</w:t>
      </w:r>
      <w:r>
        <w:t xml:space="preserve"> Water-CIM </w:t>
      </w:r>
      <w:r>
        <w:rPr>
          <w:rFonts w:hint="eastAsia"/>
        </w:rPr>
        <w:t xml:space="preserve">中，实体世界的所有元素（物理明渠、水泵叶轮、虚拟阀门节点、以及抽象的控制域）都被抽象为具有明确继承关系的”类（Class）“。每个类具有标准化的属性（Attributes）和关联关系（Associations）。</w:t>
      </w:r>
    </w:p>
    <w:p>
      <w:pPr>
        <w:pStyle w:val="BodyText"/>
      </w:pPr>
      <w:r>
        <w:rPr>
          <w:rFonts w:hint="eastAsia"/>
          <w:b/>
          <w:bCs/>
        </w:rPr>
        <w:t xml:space="preserve">消除歧义</w:t>
      </w:r>
      <w:r>
        <w:rPr>
          <w:rFonts w:hint="eastAsia"/>
        </w:rPr>
        <w:t xml:space="preserve">：通过</w:t>
      </w:r>
      <w:r>
        <w:t xml:space="preserve"> </w:t>
      </w:r>
      <w:r>
        <w:rPr>
          <w:rFonts w:hint="eastAsia"/>
        </w:rPr>
        <w:t xml:space="preserve">Water-CIM，全网的任何一个节点都可以被唯一标识（如基于</w:t>
      </w:r>
      <w:r>
        <w:t xml:space="preserve"> </w:t>
      </w:r>
      <w:r>
        <w:rPr>
          <w:rFonts w:hint="eastAsia"/>
        </w:rPr>
        <w:t xml:space="preserve">URI），其测量值被严格绑定了量纲、精度和时标。当上层算法向某个节点请求</w:t>
      </w:r>
      <w:r>
        <w:t xml:space="preserve"> </w:t>
      </w:r>
      <w:r>
        <w:rPr>
          <w:rStyle w:val="VerbatimChar"/>
        </w:rPr>
        <w:t xml:space="preserve">Current_Flow_Rate</w:t>
      </w:r>
      <w:r>
        <w:t xml:space="preserve"> </w:t>
      </w:r>
      <w:r>
        <w:rPr>
          <w:rFonts w:hint="eastAsia"/>
        </w:rPr>
        <w:t xml:space="preserve">时，它不再需要关心这个数据是由超声波流量计还是基于水动力学软测量推导而来的，数据本身携带了自身的语义描述。</w:t>
      </w:r>
    </w:p>
    <w:bookmarkEnd w:id="10"/>
    <w:bookmarkStart w:id="11" w:name="water-cim-数据字典示例以泵站为例"/>
    <w:p>
      <w:pPr>
        <w:pStyle w:val="Heading3"/>
      </w:pPr>
      <w:r>
        <w:rPr>
          <w:rStyle w:val="SectionNumber"/>
        </w:rPr>
        <w:t xml:space="preserve">1.2.2</w:t>
      </w:r>
      <w:r>
        <w:tab/>
      </w:r>
      <w:r>
        <w:t xml:space="preserve">7.1.2 Water-CIM </w:t>
      </w:r>
      <w:r>
        <w:rPr>
          <w:rFonts w:hint="eastAsia"/>
        </w:rPr>
        <w:t xml:space="preserve">数据字典示例：以泵站为例</w:t>
      </w:r>
    </w:p>
    <w:p>
      <w:pPr>
        <w:pStyle w:val="FirstParagraph"/>
      </w:pPr>
      <w:r>
        <w:rPr>
          <w:rFonts w:hint="eastAsia"/>
        </w:rPr>
        <w:t xml:space="preserve">为了将本体论概念落地，下面以一座典型立式轴流泵站为例，列出</w:t>
      </w:r>
      <w:r>
        <w:t xml:space="preserve"> Water-CIM </w:t>
      </w:r>
      <w:r>
        <w:rPr>
          <w:rFonts w:hint="eastAsia"/>
        </w:rPr>
        <w:t xml:space="preserve">中</w:t>
      </w:r>
      <w:r>
        <w:t xml:space="preserve"> 10 </w:t>
      </w:r>
      <w:r>
        <w:rPr>
          <w:rFonts w:hint="eastAsia"/>
        </w:rPr>
        <w:t xml:space="preserve">个关键对象（Object）及其核心属性（Attribute）。这些对象及其属性定义在全网范围内必须唯一、不可歧义，并在招标文件中作为数据接口的法定约束。</w:t>
      </w:r>
    </w:p>
    <w:tbl>
      <w:tblPr>
        <w:tblStyle w:val="Table"/>
        <w:tblW w:type="pct" w:w="5000"/>
        <w:tblLayout w:type="fixed"/>
        <w:tblLook w:firstRow="1" w:lastRow="0" w:firstColumn="0" w:lastColumn="0" w:noHBand="0" w:noVBand="0" w:val="0020"/>
      </w:tblPr>
      <w:tblGrid>
        <w:gridCol w:w="819"/>
        <w:gridCol w:w="2184"/>
        <w:gridCol w:w="1365"/>
        <w:gridCol w:w="1365"/>
        <w:gridCol w:w="819"/>
        <w:gridCol w:w="1365"/>
      </w:tblGrid>
      <w:tr>
        <w:trPr>
          <w:tblHeader w:val="on"/>
        </w:trPr>
        <w:tc>
          <w:tcPr/>
          <w:p>
            <w:pPr>
              <w:pStyle w:val="Compact"/>
            </w:pPr>
            <w:r>
              <w:rPr>
                <w:rFonts w:hint="eastAsia"/>
              </w:rPr>
              <w:t xml:space="preserve">序号</w:t>
            </w:r>
          </w:p>
        </w:tc>
        <w:tc>
          <w:tcPr/>
          <w:p>
            <w:pPr>
              <w:pStyle w:val="Compact"/>
            </w:pPr>
            <w:r>
              <w:rPr>
                <w:rFonts w:hint="eastAsia"/>
              </w:rPr>
              <w:t xml:space="preserve">对象名（Class）</w:t>
            </w:r>
          </w:p>
        </w:tc>
        <w:tc>
          <w:tcPr/>
          <w:p>
            <w:pPr>
              <w:pStyle w:val="Compact"/>
            </w:pPr>
            <w:r>
              <w:rPr>
                <w:rFonts w:hint="eastAsia"/>
              </w:rPr>
              <w:t xml:space="preserve">关键属性</w:t>
            </w:r>
          </w:p>
        </w:tc>
        <w:tc>
          <w:tcPr/>
          <w:p>
            <w:pPr>
              <w:pStyle w:val="Compact"/>
            </w:pPr>
            <w:r>
              <w:rPr>
                <w:rFonts w:hint="eastAsia"/>
              </w:rPr>
              <w:t xml:space="preserve">数据类型</w:t>
            </w:r>
          </w:p>
        </w:tc>
        <w:tc>
          <w:tcPr/>
          <w:p>
            <w:pPr>
              <w:pStyle w:val="Compact"/>
            </w:pPr>
            <w:r>
              <w:rPr>
                <w:rFonts w:hint="eastAsia"/>
              </w:rPr>
              <w:t xml:space="preserve">单位</w:t>
            </w:r>
          </w:p>
        </w:tc>
        <w:tc>
          <w:tcPr/>
          <w:p>
            <w:pPr>
              <w:pStyle w:val="Compact"/>
            </w:pPr>
            <w:r>
              <w:rPr>
                <w:rFonts w:hint="eastAsia"/>
              </w:rPr>
              <w:t xml:space="preserve">语义说明</w:t>
            </w:r>
          </w:p>
        </w:tc>
      </w:tr>
      <w:tr>
        <w:tc>
          <w:tcPr/>
          <w:p>
            <w:pPr>
              <w:pStyle w:val="Compact"/>
            </w:pPr>
            <w:r>
              <w:t xml:space="preserve">1</w:t>
            </w:r>
          </w:p>
        </w:tc>
        <w:tc>
          <w:tcPr/>
          <w:p>
            <w:pPr>
              <w:pStyle w:val="Compact"/>
            </w:pPr>
            <w:r>
              <w:rPr>
                <w:rStyle w:val="VerbatimChar"/>
              </w:rPr>
              <w:t xml:space="preserve">PumpStation</w:t>
            </w:r>
          </w:p>
        </w:tc>
        <w:tc>
          <w:tcPr/>
          <w:p>
            <w:pPr>
              <w:pStyle w:val="Compact"/>
            </w:pPr>
            <w:r>
              <w:rPr>
                <w:rStyle w:val="VerbatimChar"/>
              </w:rPr>
              <w:t xml:space="preserve">stationID</w:t>
            </w:r>
          </w:p>
        </w:tc>
        <w:tc>
          <w:tcPr/>
          <w:p>
            <w:pPr>
              <w:pStyle w:val="Compact"/>
            </w:pPr>
            <w:r>
              <w:rPr>
                <w:rStyle w:val="VerbatimChar"/>
              </w:rPr>
              <w:t xml:space="preserve">URI</w:t>
            </w:r>
          </w:p>
        </w:tc>
        <w:tc>
          <w:tcPr/>
          <w:p>
            <w:pPr>
              <w:pStyle w:val="Compact"/>
            </w:pPr>
            <w:r>
              <w:t xml:space="preserve">—</w:t>
            </w:r>
          </w:p>
        </w:tc>
        <w:tc>
          <w:tcPr/>
          <w:p>
            <w:pPr>
              <w:pStyle w:val="Compact"/>
            </w:pPr>
            <w:r>
              <w:rPr>
                <w:rFonts w:hint="eastAsia"/>
              </w:rPr>
              <w:t xml:space="preserve">全网唯一标识符，基于地理坐标编码</w:t>
            </w:r>
          </w:p>
        </w:tc>
      </w:tr>
      <w:tr>
        <w:tc>
          <w:tcPr/>
          <w:p>
            <w:pPr>
              <w:pStyle w:val="Compact"/>
            </w:pPr>
            <w:r>
              <w:t xml:space="preserve">1</w:t>
            </w:r>
          </w:p>
        </w:tc>
        <w:tc>
          <w:tcPr/>
          <w:p>
            <w:pPr>
              <w:pStyle w:val="Compact"/>
            </w:pPr>
            <w:r>
              <w:rPr>
                <w:rStyle w:val="VerbatimChar"/>
              </w:rPr>
              <w:t xml:space="preserve">PumpStation</w:t>
            </w:r>
          </w:p>
        </w:tc>
        <w:tc>
          <w:tcPr/>
          <w:p>
            <w:pPr>
              <w:pStyle w:val="Compact"/>
            </w:pPr>
            <w:r>
              <w:rPr>
                <w:rStyle w:val="VerbatimChar"/>
              </w:rPr>
              <w:t xml:space="preserve">designFlowRate</w:t>
            </w:r>
          </w:p>
        </w:tc>
        <w:tc>
          <w:tcPr/>
          <w:p>
            <w:pPr>
              <w:pStyle w:val="Compact"/>
            </w:pPr>
            <w:r>
              <w:rPr>
                <w:rStyle w:val="VerbatimChar"/>
              </w:rPr>
              <w:t xml:space="preserve">Float64</w:t>
            </w:r>
          </w:p>
        </w:tc>
        <w:tc>
          <w:tcPr/>
          <w:p>
            <w:pPr>
              <w:pStyle w:val="Compact"/>
            </w:pPr>
            <w:r>
              <w:t xml:space="preserve">m³/s</w:t>
            </w:r>
          </w:p>
        </w:tc>
        <w:tc>
          <w:tcPr/>
          <w:p>
            <w:pPr>
              <w:pStyle w:val="Compact"/>
            </w:pPr>
            <w:r>
              <w:rPr>
                <w:rFonts w:hint="eastAsia"/>
              </w:rPr>
              <w:t xml:space="preserve">设计流量，静态参数，设计院固化</w:t>
            </w:r>
          </w:p>
        </w:tc>
      </w:tr>
      <w:tr>
        <w:tc>
          <w:tcPr/>
          <w:p>
            <w:pPr>
              <w:pStyle w:val="Compact"/>
            </w:pPr>
            <w:r>
              <w:t xml:space="preserve">2</w:t>
            </w:r>
          </w:p>
        </w:tc>
        <w:tc>
          <w:tcPr/>
          <w:p>
            <w:pPr>
              <w:pStyle w:val="Compact"/>
            </w:pPr>
            <w:r>
              <w:rPr>
                <w:rStyle w:val="VerbatimChar"/>
              </w:rPr>
              <w:t xml:space="preserve">ForebayPool</w:t>
            </w:r>
          </w:p>
        </w:tc>
        <w:tc>
          <w:tcPr/>
          <w:p>
            <w:pPr>
              <w:pStyle w:val="Compact"/>
            </w:pPr>
            <w:r>
              <w:rPr>
                <w:rStyle w:val="VerbatimChar"/>
              </w:rPr>
              <w:t xml:space="preserve">currentWaterLevel</w:t>
            </w:r>
          </w:p>
        </w:tc>
        <w:tc>
          <w:tcPr/>
          <w:p>
            <w:pPr>
              <w:pStyle w:val="Compact"/>
            </w:pPr>
            <w:r>
              <w:rPr>
                <w:rStyle w:val="VerbatimChar"/>
              </w:rPr>
              <w:t xml:space="preserve">Float64</w:t>
            </w:r>
          </w:p>
        </w:tc>
        <w:tc>
          <w:tcPr/>
          <w:p>
            <w:pPr>
              <w:pStyle w:val="Compact"/>
            </w:pPr>
            <w:r>
              <w:rPr>
                <w:rFonts w:hint="eastAsia"/>
              </w:rPr>
              <w:t xml:space="preserve">m（黄海高程）</w:t>
            </w:r>
          </w:p>
        </w:tc>
        <w:tc>
          <w:tcPr/>
          <w:p>
            <w:pPr>
              <w:pStyle w:val="Compact"/>
            </w:pPr>
            <w:r>
              <w:rPr>
                <w:rFonts w:hint="eastAsia"/>
              </w:rPr>
              <w:t xml:space="preserve">实时前池水位，时标精度</w:t>
            </w:r>
            <w:r>
              <w:t xml:space="preserve"> </w:t>
            </w:r>
            <m:oMath>
              <m:r>
                <m:rPr>
                  <m:sty m:val="p"/>
                </m:rPr>
                <m:t>≤</m:t>
              </m:r>
              <m:r>
                <m:t>1</m:t>
              </m:r>
              <m:r>
                <m:t> </m:t>
              </m:r>
              <m:r>
                <m:rPr>
                  <m:nor/>
                  <m:sty m:val="p"/>
                </m:rPr>
                <m:t>s</m:t>
              </m:r>
            </m:oMath>
          </w:p>
        </w:tc>
      </w:tr>
      <w:tr>
        <w:tc>
          <w:tcPr/>
          <w:p>
            <w:pPr>
              <w:pStyle w:val="Compact"/>
            </w:pPr>
            <w:r>
              <w:t xml:space="preserve">2</w:t>
            </w:r>
          </w:p>
        </w:tc>
        <w:tc>
          <w:tcPr/>
          <w:p>
            <w:pPr>
              <w:pStyle w:val="Compact"/>
            </w:pPr>
            <w:r>
              <w:rPr>
                <w:rStyle w:val="VerbatimChar"/>
              </w:rPr>
              <w:t xml:space="preserve">ForebayPool</w:t>
            </w:r>
          </w:p>
        </w:tc>
        <w:tc>
          <w:tcPr/>
          <w:p>
            <w:pPr>
              <w:pStyle w:val="Compact"/>
            </w:pPr>
            <w:r>
              <w:rPr>
                <w:rStyle w:val="VerbatimChar"/>
              </w:rPr>
              <w:t xml:space="preserve">minSafeLevel</w:t>
            </w:r>
          </w:p>
        </w:tc>
        <w:tc>
          <w:tcPr/>
          <w:p>
            <w:pPr>
              <w:pStyle w:val="Compact"/>
            </w:pPr>
            <w:r>
              <w:rPr>
                <w:rStyle w:val="VerbatimChar"/>
              </w:rPr>
              <w:t xml:space="preserve">Float64</w:t>
            </w:r>
          </w:p>
        </w:tc>
        <w:tc>
          <w:tcPr/>
          <w:p>
            <w:pPr>
              <w:pStyle w:val="Compact"/>
            </w:pPr>
            <w:r>
              <w:t xml:space="preserve">m</w:t>
            </w:r>
          </w:p>
        </w:tc>
        <w:tc>
          <w:tcPr/>
          <w:p>
            <w:pPr>
              <w:pStyle w:val="Compact"/>
            </w:pPr>
            <w:r>
              <w:t xml:space="preserve">MRC </w:t>
            </w:r>
            <w:r>
              <w:rPr>
                <w:rFonts w:hint="eastAsia"/>
              </w:rPr>
              <w:t xml:space="preserve">触发阈值，只读，PLC</w:t>
            </w:r>
            <w:r>
              <w:t xml:space="preserve"> </w:t>
            </w:r>
            <w:r>
              <w:rPr>
                <w:rFonts w:hint="eastAsia"/>
              </w:rPr>
              <w:t xml:space="preserve">固化</w:t>
            </w:r>
          </w:p>
        </w:tc>
      </w:tr>
      <w:tr>
        <w:tc>
          <w:tcPr/>
          <w:p>
            <w:pPr>
              <w:pStyle w:val="Compact"/>
            </w:pPr>
            <w:r>
              <w:t xml:space="preserve">3</w:t>
            </w:r>
          </w:p>
        </w:tc>
        <w:tc>
          <w:tcPr/>
          <w:p>
            <w:pPr>
              <w:pStyle w:val="Compact"/>
            </w:pPr>
            <w:r>
              <w:rPr>
                <w:rStyle w:val="VerbatimChar"/>
              </w:rPr>
              <w:t xml:space="preserve">PumpUnit</w:t>
            </w:r>
          </w:p>
        </w:tc>
        <w:tc>
          <w:tcPr/>
          <w:p>
            <w:pPr>
              <w:pStyle w:val="Compact"/>
            </w:pPr>
            <w:r>
              <w:rPr>
                <w:rStyle w:val="VerbatimChar"/>
              </w:rPr>
              <w:t xml:space="preserve">unitID</w:t>
            </w:r>
          </w:p>
        </w:tc>
        <w:tc>
          <w:tcPr/>
          <w:p>
            <w:pPr>
              <w:pStyle w:val="Compact"/>
            </w:pPr>
            <w:r>
              <w:rPr>
                <w:rStyle w:val="VerbatimChar"/>
              </w:rPr>
              <w:t xml:space="preserve">URI</w:t>
            </w:r>
          </w:p>
        </w:tc>
        <w:tc>
          <w:tcPr/>
          <w:p>
            <w:pPr>
              <w:pStyle w:val="Compact"/>
            </w:pPr>
            <w:r>
              <w:t xml:space="preserve">—</w:t>
            </w:r>
          </w:p>
        </w:tc>
        <w:tc>
          <w:tcPr/>
          <w:p>
            <w:pPr>
              <w:pStyle w:val="Compact"/>
            </w:pPr>
            <w:r>
              <w:rPr>
                <w:rFonts w:hint="eastAsia"/>
              </w:rPr>
              <w:t xml:space="preserve">单台机组唯一</w:t>
            </w:r>
            <w:r>
              <w:t xml:space="preserve"> </w:t>
            </w:r>
            <w:r>
              <w:rPr>
                <w:rFonts w:hint="eastAsia"/>
              </w:rPr>
              <w:t xml:space="preserve">ID，含站号+机号</w:t>
            </w:r>
          </w:p>
        </w:tc>
      </w:tr>
      <w:tr>
        <w:tc>
          <w:tcPr/>
          <w:p>
            <w:pPr>
              <w:pStyle w:val="Compact"/>
            </w:pPr>
            <w:r>
              <w:t xml:space="preserve">3</w:t>
            </w:r>
          </w:p>
        </w:tc>
        <w:tc>
          <w:tcPr/>
          <w:p>
            <w:pPr>
              <w:pStyle w:val="Compact"/>
            </w:pPr>
            <w:r>
              <w:rPr>
                <w:rStyle w:val="VerbatimChar"/>
              </w:rPr>
              <w:t xml:space="preserve">PumpUnit</w:t>
            </w:r>
          </w:p>
        </w:tc>
        <w:tc>
          <w:tcPr/>
          <w:p>
            <w:pPr>
              <w:pStyle w:val="Compact"/>
            </w:pPr>
            <w:r>
              <w:rPr>
                <w:rStyle w:val="VerbatimChar"/>
              </w:rPr>
              <w:t xml:space="preserve">operatingFrequency</w:t>
            </w:r>
          </w:p>
        </w:tc>
        <w:tc>
          <w:tcPr/>
          <w:p>
            <w:pPr>
              <w:pStyle w:val="Compact"/>
            </w:pPr>
            <w:r>
              <w:rPr>
                <w:rStyle w:val="VerbatimChar"/>
              </w:rPr>
              <w:t xml:space="preserve">Float64</w:t>
            </w:r>
          </w:p>
        </w:tc>
        <w:tc>
          <w:tcPr/>
          <w:p>
            <w:pPr>
              <w:pStyle w:val="Compact"/>
            </w:pPr>
            <w:r>
              <w:t xml:space="preserve">Hz</w:t>
            </w:r>
          </w:p>
        </w:tc>
        <w:tc>
          <w:tcPr/>
          <w:p>
            <w:pPr>
              <w:pStyle w:val="Compact"/>
            </w:pPr>
            <w:r>
              <w:rPr>
                <w:rFonts w:hint="eastAsia"/>
              </w:rPr>
              <w:t xml:space="preserve">实时运行频率，更新周期</w:t>
            </w:r>
            <w:r>
              <w:t xml:space="preserve"> </w:t>
            </w:r>
            <m:oMath>
              <m:r>
                <m:rPr>
                  <m:sty m:val="p"/>
                </m:rPr>
                <m:t>≤</m:t>
              </m:r>
              <m:r>
                <m:t>100</m:t>
              </m:r>
              <m:r>
                <m:t> </m:t>
              </m:r>
              <m:r>
                <m:rPr>
                  <m:nor/>
                  <m:sty m:val="p"/>
                </m:rPr>
                <m:t>ms</m:t>
              </m:r>
            </m:oMath>
          </w:p>
        </w:tc>
      </w:tr>
      <w:tr>
        <w:tc>
          <w:tcPr/>
          <w:p>
            <w:pPr>
              <w:pStyle w:val="Compact"/>
            </w:pPr>
            <w:r>
              <w:t xml:space="preserve">3</w:t>
            </w:r>
          </w:p>
        </w:tc>
        <w:tc>
          <w:tcPr/>
          <w:p>
            <w:pPr>
              <w:pStyle w:val="Compact"/>
            </w:pPr>
            <w:r>
              <w:rPr>
                <w:rStyle w:val="VerbatimChar"/>
              </w:rPr>
              <w:t xml:space="preserve">PumpUnit</w:t>
            </w:r>
          </w:p>
        </w:tc>
        <w:tc>
          <w:tcPr/>
          <w:p>
            <w:pPr>
              <w:pStyle w:val="Compact"/>
            </w:pPr>
            <w:r>
              <w:rPr>
                <w:rStyle w:val="VerbatimChar"/>
              </w:rPr>
              <w:t xml:space="preserve">vibrationIntensity</w:t>
            </w:r>
          </w:p>
        </w:tc>
        <w:tc>
          <w:tcPr/>
          <w:p>
            <w:pPr>
              <w:pStyle w:val="Compact"/>
            </w:pPr>
            <w:r>
              <w:rPr>
                <w:rStyle w:val="VerbatimChar"/>
              </w:rPr>
              <w:t xml:space="preserve">Float64</w:t>
            </w:r>
          </w:p>
        </w:tc>
        <w:tc>
          <w:tcPr/>
          <w:p>
            <w:pPr>
              <w:pStyle w:val="Compact"/>
            </w:pPr>
            <w:r>
              <w:t xml:space="preserve">mm/s</w:t>
            </w:r>
          </w:p>
        </w:tc>
        <w:tc>
          <w:tcPr/>
          <w:p>
            <w:pPr>
              <w:pStyle w:val="Compact"/>
            </w:pPr>
            <w:r>
              <w:rPr>
                <w:rFonts w:hint="eastAsia"/>
              </w:rPr>
              <w:t xml:space="preserve">轴承振动烈度（ISO</w:t>
            </w:r>
            <w:r>
              <w:t xml:space="preserve"> 10816 </w:t>
            </w:r>
            <w:r>
              <w:rPr>
                <w:rFonts w:hint="eastAsia"/>
              </w:rPr>
              <w:t xml:space="preserve">标准）</w:t>
            </w:r>
          </w:p>
        </w:tc>
      </w:tr>
      <w:tr>
        <w:tc>
          <w:tcPr/>
          <w:p>
            <w:pPr>
              <w:pStyle w:val="Compact"/>
            </w:pPr>
            <w:r>
              <w:t xml:space="preserve">4</w:t>
            </w:r>
          </w:p>
        </w:tc>
        <w:tc>
          <w:tcPr/>
          <w:p>
            <w:pPr>
              <w:pStyle w:val="Compact"/>
            </w:pPr>
            <w:r>
              <w:rPr>
                <w:rStyle w:val="VerbatimChar"/>
              </w:rPr>
              <w:t xml:space="preserve">VFD</w:t>
            </w:r>
            <w:r>
              <w:rPr>
                <w:rFonts w:hint="eastAsia"/>
              </w:rPr>
              <w:t xml:space="preserve">（变频器）</w:t>
            </w:r>
          </w:p>
        </w:tc>
        <w:tc>
          <w:tcPr/>
          <w:p>
            <w:pPr>
              <w:pStyle w:val="Compact"/>
            </w:pPr>
            <w:r>
              <w:rPr>
                <w:rStyle w:val="VerbatimChar"/>
              </w:rPr>
              <w:t xml:space="preserve">setpointFrequency</w:t>
            </w:r>
          </w:p>
        </w:tc>
        <w:tc>
          <w:tcPr/>
          <w:p>
            <w:pPr>
              <w:pStyle w:val="Compact"/>
            </w:pPr>
            <w:r>
              <w:rPr>
                <w:rStyle w:val="VerbatimChar"/>
              </w:rPr>
              <w:t xml:space="preserve">Float64</w:t>
            </w:r>
          </w:p>
        </w:tc>
        <w:tc>
          <w:tcPr/>
          <w:p>
            <w:pPr>
              <w:pStyle w:val="Compact"/>
            </w:pPr>
            <w:r>
              <w:t xml:space="preserve">Hz</w:t>
            </w:r>
          </w:p>
        </w:tc>
        <w:tc>
          <w:tcPr/>
          <w:p>
            <w:pPr>
              <w:pStyle w:val="Compact"/>
            </w:pPr>
            <w:r>
              <w:rPr>
                <w:rFonts w:hint="eastAsia"/>
              </w:rPr>
              <w:t xml:space="preserve">上层</w:t>
            </w:r>
            <w:r>
              <w:t xml:space="preserve"> MPC </w:t>
            </w:r>
            <w:r>
              <w:rPr>
                <w:rFonts w:hint="eastAsia"/>
              </w:rPr>
              <w:t xml:space="preserve">的控制设定值（可写）</w:t>
            </w:r>
          </w:p>
        </w:tc>
      </w:tr>
      <w:tr>
        <w:tc>
          <w:tcPr/>
          <w:p>
            <w:pPr>
              <w:pStyle w:val="Compact"/>
            </w:pPr>
            <w:r>
              <w:t xml:space="preserve">4</w:t>
            </w:r>
          </w:p>
        </w:tc>
        <w:tc>
          <w:tcPr/>
          <w:p>
            <w:pPr>
              <w:pStyle w:val="Compact"/>
            </w:pPr>
            <w:r>
              <w:rPr>
                <w:rStyle w:val="VerbatimChar"/>
              </w:rPr>
              <w:t xml:space="preserve">VFD</w:t>
            </w:r>
          </w:p>
        </w:tc>
        <w:tc>
          <w:tcPr/>
          <w:p>
            <w:pPr>
              <w:pStyle w:val="Compact"/>
            </w:pPr>
            <w:r>
              <w:rPr>
                <w:rStyle w:val="VerbatimChar"/>
              </w:rPr>
              <w:t xml:space="preserve">controlAuthority</w:t>
            </w:r>
          </w:p>
        </w:tc>
        <w:tc>
          <w:tcPr/>
          <w:p>
            <w:pPr>
              <w:pStyle w:val="Compact"/>
            </w:pPr>
            <w:r>
              <w:rPr>
                <w:rStyle w:val="VerbatimChar"/>
              </w:rPr>
              <w:t xml:space="preserve">Enum</w:t>
            </w:r>
          </w:p>
        </w:tc>
        <w:tc>
          <w:tcPr/>
          <w:p>
            <w:pPr>
              <w:pStyle w:val="Compact"/>
            </w:pPr>
            <w:r>
              <w:t xml:space="preserve">—</w:t>
            </w:r>
          </w:p>
        </w:tc>
        <w:tc>
          <w:tcPr/>
          <w:p>
            <w:pPr>
              <w:pStyle w:val="Compact"/>
            </w:pPr>
            <w:r>
              <w:rPr>
                <w:rFonts w:hint="eastAsia"/>
              </w:rPr>
              <w:t xml:space="preserve">枚举：</w:t>
            </w:r>
            <w:r>
              <w:rPr>
                <w:rStyle w:val="VerbatimChar"/>
              </w:rPr>
              <w:t xml:space="preserve">CLOUD / EDGE / MANUAL</w:t>
            </w:r>
          </w:p>
        </w:tc>
      </w:tr>
      <w:tr>
        <w:tc>
          <w:tcPr/>
          <w:p>
            <w:pPr>
              <w:pStyle w:val="Compact"/>
            </w:pPr>
            <w:r>
              <w:t xml:space="preserve">5</w:t>
            </w:r>
          </w:p>
        </w:tc>
        <w:tc>
          <w:tcPr/>
          <w:p>
            <w:pPr>
              <w:pStyle w:val="Compact"/>
            </w:pPr>
            <w:r>
              <w:rPr>
                <w:rStyle w:val="VerbatimChar"/>
              </w:rPr>
              <w:t xml:space="preserve">InletScreen</w:t>
            </w:r>
          </w:p>
        </w:tc>
        <w:tc>
          <w:tcPr/>
          <w:p>
            <w:pPr>
              <w:pStyle w:val="Compact"/>
            </w:pPr>
            <w:r>
              <w:rPr>
                <w:rStyle w:val="VerbatimChar"/>
              </w:rPr>
              <w:t xml:space="preserve">differentialHead</w:t>
            </w:r>
          </w:p>
        </w:tc>
        <w:tc>
          <w:tcPr/>
          <w:p>
            <w:pPr>
              <w:pStyle w:val="Compact"/>
            </w:pPr>
            <w:r>
              <w:rPr>
                <w:rStyle w:val="VerbatimChar"/>
              </w:rPr>
              <w:t xml:space="preserve">Float64</w:t>
            </w:r>
          </w:p>
        </w:tc>
        <w:tc>
          <w:tcPr/>
          <w:p>
            <w:pPr>
              <w:pStyle w:val="Compact"/>
            </w:pPr>
            <w:r>
              <w:t xml:space="preserve">m</w:t>
            </w:r>
          </w:p>
        </w:tc>
        <w:tc>
          <w:tcPr/>
          <w:p>
            <w:pPr>
              <w:pStyle w:val="Compact"/>
            </w:pPr>
            <w:r>
              <w:rPr>
                <w:rFonts w:hint="eastAsia"/>
              </w:rPr>
              <w:t xml:space="preserve">拦污栅前后水位差（防堵塞监测）</w:t>
            </w:r>
          </w:p>
        </w:tc>
      </w:tr>
      <w:tr>
        <w:tc>
          <w:tcPr/>
          <w:p>
            <w:pPr>
              <w:pStyle w:val="Compact"/>
            </w:pPr>
            <w:r>
              <w:t xml:space="preserve">6</w:t>
            </w:r>
          </w:p>
        </w:tc>
        <w:tc>
          <w:tcPr/>
          <w:p>
            <w:pPr>
              <w:pStyle w:val="Compact"/>
            </w:pPr>
            <w:r>
              <w:rPr>
                <w:rStyle w:val="VerbatimChar"/>
              </w:rPr>
              <w:t xml:space="preserve">DischargeValve</w:t>
            </w:r>
          </w:p>
        </w:tc>
        <w:tc>
          <w:tcPr/>
          <w:p>
            <w:pPr>
              <w:pStyle w:val="Compact"/>
            </w:pPr>
            <w:r>
              <w:rPr>
                <w:rStyle w:val="VerbatimChar"/>
              </w:rPr>
              <w:t xml:space="preserve">openingDegree</w:t>
            </w:r>
          </w:p>
        </w:tc>
        <w:tc>
          <w:tcPr/>
          <w:p>
            <w:pPr>
              <w:pStyle w:val="Compact"/>
            </w:pPr>
            <w:r>
              <w:rPr>
                <w:rStyle w:val="VerbatimChar"/>
              </w:rPr>
              <w:t xml:space="preserve">Float64</w:t>
            </w:r>
          </w:p>
        </w:tc>
        <w:tc>
          <w:tcPr/>
          <w:p>
            <w:pPr>
              <w:pStyle w:val="Compact"/>
            </w:pPr>
            <w:r>
              <w:rPr>
                <w:rFonts w:hint="eastAsia"/>
              </w:rPr>
              <w:t xml:space="preserve">%（0–100，截面积）</w:t>
            </w:r>
          </w:p>
        </w:tc>
        <w:tc>
          <w:tcPr/>
          <w:p>
            <w:pPr>
              <w:pStyle w:val="Compact"/>
            </w:pPr>
            <w:r>
              <w:rPr>
                <w:rFonts w:hint="eastAsia"/>
              </w:rPr>
              <w:t xml:space="preserve">出水阀开度（截面积百分比，非行程）</w:t>
            </w:r>
          </w:p>
        </w:tc>
      </w:tr>
      <w:tr>
        <w:tc>
          <w:tcPr/>
          <w:p>
            <w:pPr>
              <w:pStyle w:val="Compact"/>
            </w:pPr>
            <w:r>
              <w:t xml:space="preserve">6</w:t>
            </w:r>
          </w:p>
        </w:tc>
        <w:tc>
          <w:tcPr/>
          <w:p>
            <w:pPr>
              <w:pStyle w:val="Compact"/>
            </w:pPr>
            <w:r>
              <w:rPr>
                <w:rStyle w:val="VerbatimChar"/>
              </w:rPr>
              <w:t xml:space="preserve">DischargeValve</w:t>
            </w:r>
          </w:p>
        </w:tc>
        <w:tc>
          <w:tcPr/>
          <w:p>
            <w:pPr>
              <w:pStyle w:val="Compact"/>
            </w:pPr>
            <w:r>
              <w:rPr>
                <w:rStyle w:val="VerbatimChar"/>
              </w:rPr>
              <w:t xml:space="preserve">openingRateLimit</w:t>
            </w:r>
          </w:p>
        </w:tc>
        <w:tc>
          <w:tcPr/>
          <w:p>
            <w:pPr>
              <w:pStyle w:val="Compact"/>
            </w:pPr>
            <w:r>
              <w:rPr>
                <w:rStyle w:val="VerbatimChar"/>
              </w:rPr>
              <w:t xml:space="preserve">Float64</w:t>
            </w:r>
          </w:p>
        </w:tc>
        <w:tc>
          <w:tcPr/>
          <w:p>
            <w:pPr>
              <w:pStyle w:val="Compact"/>
            </w:pPr>
            <w:r>
              <w:t xml:space="preserve">%/s</w:t>
            </w:r>
          </w:p>
        </w:tc>
        <w:tc>
          <w:tcPr/>
          <w:p>
            <w:pPr>
              <w:pStyle w:val="Compact"/>
            </w:pPr>
            <w:r>
              <w:rPr>
                <w:rFonts w:hint="eastAsia"/>
              </w:rPr>
              <w:t xml:space="preserve">最大变化率（数字包络约束，只读）</w:t>
            </w:r>
          </w:p>
        </w:tc>
      </w:tr>
      <w:tr>
        <w:tc>
          <w:tcPr/>
          <w:p>
            <w:pPr>
              <w:pStyle w:val="Compact"/>
            </w:pPr>
            <w:r>
              <w:t xml:space="preserve">7</w:t>
            </w:r>
          </w:p>
        </w:tc>
        <w:tc>
          <w:tcPr/>
          <w:p>
            <w:pPr>
              <w:pStyle w:val="Compact"/>
            </w:pPr>
            <w:r>
              <w:rPr>
                <w:rStyle w:val="VerbatimChar"/>
              </w:rPr>
              <w:t xml:space="preserve">PowerMeter</w:t>
            </w:r>
          </w:p>
        </w:tc>
        <w:tc>
          <w:tcPr/>
          <w:p>
            <w:pPr>
              <w:pStyle w:val="Compact"/>
            </w:pPr>
            <w:r>
              <w:rPr>
                <w:rStyle w:val="VerbatimChar"/>
              </w:rPr>
              <w:t xml:space="preserve">activePower</w:t>
            </w:r>
          </w:p>
        </w:tc>
        <w:tc>
          <w:tcPr/>
          <w:p>
            <w:pPr>
              <w:pStyle w:val="Compact"/>
            </w:pPr>
            <w:r>
              <w:rPr>
                <w:rStyle w:val="VerbatimChar"/>
              </w:rPr>
              <w:t xml:space="preserve">Float64</w:t>
            </w:r>
          </w:p>
        </w:tc>
        <w:tc>
          <w:tcPr/>
          <w:p>
            <w:pPr>
              <w:pStyle w:val="Compact"/>
            </w:pPr>
            <w:r>
              <w:t xml:space="preserve">kW</w:t>
            </w:r>
          </w:p>
        </w:tc>
        <w:tc>
          <w:tcPr/>
          <w:p>
            <w:pPr>
              <w:pStyle w:val="Compact"/>
            </w:pPr>
            <w:r>
              <w:rPr>
                <w:rFonts w:hint="eastAsia"/>
              </w:rPr>
              <w:t xml:space="preserve">整站实时耗电功率</w:t>
            </w:r>
          </w:p>
        </w:tc>
      </w:tr>
      <w:tr>
        <w:tc>
          <w:tcPr/>
          <w:p>
            <w:pPr>
              <w:pStyle w:val="Compact"/>
            </w:pPr>
            <w:r>
              <w:t xml:space="preserve">7</w:t>
            </w:r>
          </w:p>
        </w:tc>
        <w:tc>
          <w:tcPr/>
          <w:p>
            <w:pPr>
              <w:pStyle w:val="Compact"/>
            </w:pPr>
            <w:r>
              <w:rPr>
                <w:rStyle w:val="VerbatimChar"/>
              </w:rPr>
              <w:t xml:space="preserve">PowerMeter</w:t>
            </w:r>
          </w:p>
        </w:tc>
        <w:tc>
          <w:tcPr/>
          <w:p>
            <w:pPr>
              <w:pStyle w:val="Compact"/>
            </w:pPr>
            <w:r>
              <w:rPr>
                <w:rStyle w:val="VerbatimChar"/>
              </w:rPr>
              <w:t xml:space="preserve">specificEnergy</w:t>
            </w:r>
          </w:p>
        </w:tc>
        <w:tc>
          <w:tcPr/>
          <w:p>
            <w:pPr>
              <w:pStyle w:val="Compact"/>
            </w:pPr>
            <w:r>
              <w:rPr>
                <w:rStyle w:val="VerbatimChar"/>
              </w:rPr>
              <w:t xml:space="preserve">Float64</w:t>
            </w:r>
          </w:p>
        </w:tc>
        <w:tc>
          <w:tcPr/>
          <w:p>
            <w:pPr>
              <w:pStyle w:val="Compact"/>
            </w:pPr>
            <w:r>
              <w:t xml:space="preserve">kWh/m³</w:t>
            </w:r>
          </w:p>
        </w:tc>
        <w:tc>
          <w:tcPr/>
          <w:p>
            <w:pPr>
              <w:pStyle w:val="Compact"/>
            </w:pPr>
            <w:r>
              <w:rPr>
                <w:rFonts w:hint="eastAsia"/>
              </w:rPr>
              <w:t xml:space="preserve">单位输水能耗，能效评估核心指标</w:t>
            </w:r>
          </w:p>
        </w:tc>
      </w:tr>
      <w:tr>
        <w:tc>
          <w:tcPr/>
          <w:p>
            <w:pPr>
              <w:pStyle w:val="Compact"/>
            </w:pPr>
            <w:r>
              <w:t xml:space="preserve">8</w:t>
            </w:r>
          </w:p>
        </w:tc>
        <w:tc>
          <w:tcPr/>
          <w:p>
            <w:pPr>
              <w:pStyle w:val="Compact"/>
            </w:pPr>
            <w:r>
              <w:rPr>
                <w:rStyle w:val="VerbatimChar"/>
              </w:rPr>
              <w:t xml:space="preserve">ControlDomain</w:t>
            </w:r>
          </w:p>
        </w:tc>
        <w:tc>
          <w:tcPr/>
          <w:p>
            <w:pPr>
              <w:pStyle w:val="Compact"/>
            </w:pPr>
            <w:r>
              <w:rPr>
                <w:rStyle w:val="VerbatimChar"/>
              </w:rPr>
              <w:t xml:space="preserve">currentState</w:t>
            </w:r>
          </w:p>
        </w:tc>
        <w:tc>
          <w:tcPr/>
          <w:p>
            <w:pPr>
              <w:pStyle w:val="Compact"/>
            </w:pPr>
            <w:r>
              <w:rPr>
                <w:rStyle w:val="VerbatimChar"/>
              </w:rPr>
              <w:t xml:space="preserve">Enum</w:t>
            </w:r>
          </w:p>
        </w:tc>
        <w:tc>
          <w:tcPr/>
          <w:p>
            <w:pPr>
              <w:pStyle w:val="Compact"/>
            </w:pPr>
            <w:r>
              <w:t xml:space="preserve">—</w:t>
            </w:r>
          </w:p>
        </w:tc>
        <w:tc>
          <w:tcPr/>
          <w:p>
            <w:pPr>
              <w:pStyle w:val="Compact"/>
            </w:pPr>
            <w:r>
              <w:rPr>
                <w:rFonts w:hint="eastAsia"/>
              </w:rPr>
              <w:t xml:space="preserve">四态机状态：</w:t>
            </w:r>
            <w:r>
              <w:rPr>
                <w:rStyle w:val="VerbatimChar"/>
              </w:rPr>
              <w:t xml:space="preserve">NORMAL/RESTRICTED/DEGRADED/OVERRIDE</w:t>
            </w:r>
          </w:p>
        </w:tc>
      </w:tr>
      <w:tr>
        <w:tc>
          <w:tcPr/>
          <w:p>
            <w:pPr>
              <w:pStyle w:val="Compact"/>
            </w:pPr>
            <w:r>
              <w:t xml:space="preserve">8</w:t>
            </w:r>
          </w:p>
        </w:tc>
        <w:tc>
          <w:tcPr/>
          <w:p>
            <w:pPr>
              <w:pStyle w:val="Compact"/>
            </w:pPr>
            <w:r>
              <w:rPr>
                <w:rStyle w:val="VerbatimChar"/>
              </w:rPr>
              <w:t xml:space="preserve">ControlDomain</w:t>
            </w:r>
          </w:p>
        </w:tc>
        <w:tc>
          <w:tcPr/>
          <w:p>
            <w:pPr>
              <w:pStyle w:val="Compact"/>
            </w:pPr>
            <w:r>
              <w:rPr>
                <w:rStyle w:val="VerbatimChar"/>
              </w:rPr>
              <w:t xml:space="preserve">oddViolationFlag</w:t>
            </w:r>
          </w:p>
        </w:tc>
        <w:tc>
          <w:tcPr/>
          <w:p>
            <w:pPr>
              <w:pStyle w:val="Compact"/>
            </w:pPr>
            <w:r>
              <w:rPr>
                <w:rStyle w:val="VerbatimChar"/>
              </w:rPr>
              <w:t xml:space="preserve">Boolean</w:t>
            </w:r>
          </w:p>
        </w:tc>
        <w:tc>
          <w:tcPr/>
          <w:p>
            <w:pPr>
              <w:pStyle w:val="Compact"/>
            </w:pPr>
            <w:r>
              <w:t xml:space="preserve">—</w:t>
            </w:r>
          </w:p>
        </w:tc>
        <w:tc>
          <w:tcPr/>
          <w:p>
            <w:pPr>
              <w:pStyle w:val="Compact"/>
            </w:pPr>
            <w:r>
              <w:t xml:space="preserve">ODD </w:t>
            </w:r>
            <w:r>
              <w:rPr>
                <w:rFonts w:hint="eastAsia"/>
              </w:rPr>
              <w:t xml:space="preserve">越界标志，实时推送</w:t>
            </w:r>
          </w:p>
        </w:tc>
      </w:tr>
      <w:tr>
        <w:tc>
          <w:tcPr/>
          <w:p>
            <w:pPr>
              <w:pStyle w:val="Compact"/>
            </w:pPr>
            <w:r>
              <w:t xml:space="preserve">9</w:t>
            </w:r>
          </w:p>
        </w:tc>
        <w:tc>
          <w:tcPr/>
          <w:p>
            <w:pPr>
              <w:pStyle w:val="Compact"/>
            </w:pPr>
            <w:r>
              <w:rPr>
                <w:rStyle w:val="VerbatimChar"/>
              </w:rPr>
              <w:t xml:space="preserve">AlarmEvent</w:t>
            </w:r>
          </w:p>
        </w:tc>
        <w:tc>
          <w:tcPr/>
          <w:p>
            <w:pPr>
              <w:pStyle w:val="Compact"/>
            </w:pPr>
            <w:r>
              <w:rPr>
                <w:rStyle w:val="VerbatimChar"/>
              </w:rPr>
              <w:t xml:space="preserve">alarmType</w:t>
            </w:r>
          </w:p>
        </w:tc>
        <w:tc>
          <w:tcPr/>
          <w:p>
            <w:pPr>
              <w:pStyle w:val="Compact"/>
            </w:pPr>
            <w:r>
              <w:rPr>
                <w:rStyle w:val="VerbatimChar"/>
              </w:rPr>
              <w:t xml:space="preserve">Enum</w:t>
            </w:r>
          </w:p>
        </w:tc>
        <w:tc>
          <w:tcPr/>
          <w:p>
            <w:pPr>
              <w:pStyle w:val="Compact"/>
            </w:pPr>
            <w:r>
              <w:t xml:space="preserve">—</w:t>
            </w:r>
          </w:p>
        </w:tc>
        <w:tc>
          <w:tcPr/>
          <w:p>
            <w:pPr>
              <w:pStyle w:val="Compact"/>
            </w:pPr>
            <w:r>
              <w:rPr>
                <w:rFonts w:hint="eastAsia"/>
              </w:rPr>
              <w:t xml:space="preserve">告警类型：</w:t>
            </w:r>
            <w:r>
              <w:rPr>
                <w:rStyle w:val="VerbatimChar"/>
              </w:rPr>
              <w:t xml:space="preserve">SENSOR_FAIL/NET_LOSS/LEVEL_BREACH...</w:t>
            </w:r>
          </w:p>
        </w:tc>
      </w:tr>
      <w:tr>
        <w:tc>
          <w:tcPr/>
          <w:p>
            <w:pPr>
              <w:pStyle w:val="Compact"/>
            </w:pPr>
            <w:r>
              <w:t xml:space="preserve">9</w:t>
            </w:r>
          </w:p>
        </w:tc>
        <w:tc>
          <w:tcPr/>
          <w:p>
            <w:pPr>
              <w:pStyle w:val="Compact"/>
            </w:pPr>
            <w:r>
              <w:rPr>
                <w:rStyle w:val="VerbatimChar"/>
              </w:rPr>
              <w:t xml:space="preserve">AlarmEvent</w:t>
            </w:r>
          </w:p>
        </w:tc>
        <w:tc>
          <w:tcPr/>
          <w:p>
            <w:pPr>
              <w:pStyle w:val="Compact"/>
            </w:pPr>
            <w:r>
              <w:rPr>
                <w:rStyle w:val="VerbatimChar"/>
              </w:rPr>
              <w:t xml:space="preserve">timestamp</w:t>
            </w:r>
          </w:p>
        </w:tc>
        <w:tc>
          <w:tcPr/>
          <w:p>
            <w:pPr>
              <w:pStyle w:val="Compact"/>
            </w:pPr>
            <w:r>
              <w:rPr>
                <w:rStyle w:val="VerbatimChar"/>
              </w:rPr>
              <w:t xml:space="preserve">DateTime</w:t>
            </w:r>
          </w:p>
        </w:tc>
        <w:tc>
          <w:tcPr/>
          <w:p>
            <w:pPr>
              <w:pStyle w:val="Compact"/>
            </w:pPr>
            <w:r>
              <w:t xml:space="preserve">—</w:t>
            </w:r>
          </w:p>
        </w:tc>
        <w:tc>
          <w:tcPr/>
          <w:p>
            <w:pPr>
              <w:pStyle w:val="Compact"/>
            </w:pPr>
            <w:r>
              <w:t xml:space="preserve">ISO 8601 </w:t>
            </w:r>
            <w:r>
              <w:rPr>
                <w:rFonts w:hint="eastAsia"/>
              </w:rPr>
              <w:t xml:space="preserve">格式，含时区，时钟同步精度</w:t>
            </w:r>
            <w:r>
              <w:t xml:space="preserve"> </w:t>
            </w:r>
            <m:oMath>
              <m:r>
                <m:rPr>
                  <m:sty m:val="p"/>
                </m:rPr>
                <m:t>≤</m:t>
              </m:r>
              <m:r>
                <m:t>1</m:t>
              </m:r>
              <m:r>
                <m:t> </m:t>
              </m:r>
              <m:r>
                <m:rPr>
                  <m:nor/>
                  <m:sty m:val="p"/>
                </m:rPr>
                <m:t>ms</m:t>
              </m:r>
            </m:oMath>
          </w:p>
        </w:tc>
      </w:tr>
      <w:tr>
        <w:tc>
          <w:tcPr/>
          <w:p>
            <w:pPr>
              <w:pStyle w:val="Compact"/>
            </w:pPr>
            <w:r>
              <w:t xml:space="preserve">10</w:t>
            </w:r>
          </w:p>
        </w:tc>
        <w:tc>
          <w:tcPr/>
          <w:p>
            <w:pPr>
              <w:pStyle w:val="Compact"/>
            </w:pPr>
            <w:r>
              <w:rPr>
                <w:rStyle w:val="VerbatimChar"/>
              </w:rPr>
              <w:t xml:space="preserve">OperationLog</w:t>
            </w:r>
          </w:p>
        </w:tc>
        <w:tc>
          <w:tcPr/>
          <w:p>
            <w:pPr>
              <w:pStyle w:val="Compact"/>
            </w:pPr>
            <w:r>
              <w:rPr>
                <w:rStyle w:val="VerbatimChar"/>
              </w:rPr>
              <w:t xml:space="preserve">commandSource</w:t>
            </w:r>
          </w:p>
        </w:tc>
        <w:tc>
          <w:tcPr/>
          <w:p>
            <w:pPr>
              <w:pStyle w:val="Compact"/>
            </w:pPr>
            <w:r>
              <w:rPr>
                <w:rStyle w:val="VerbatimChar"/>
              </w:rPr>
              <w:t xml:space="preserve">Enum</w:t>
            </w:r>
          </w:p>
        </w:tc>
        <w:tc>
          <w:tcPr/>
          <w:p>
            <w:pPr>
              <w:pStyle w:val="Compact"/>
            </w:pPr>
            <w:r>
              <w:t xml:space="preserve">—</w:t>
            </w:r>
          </w:p>
        </w:tc>
        <w:tc>
          <w:tcPr/>
          <w:p>
            <w:pPr>
              <w:pStyle w:val="Compact"/>
            </w:pPr>
            <w:r>
              <w:rPr>
                <w:rFonts w:hint="eastAsia"/>
              </w:rPr>
              <w:t xml:space="preserve">指令来源：</w:t>
            </w:r>
            <w:r>
              <w:rPr>
                <w:rStyle w:val="VerbatimChar"/>
              </w:rPr>
              <w:t xml:space="preserve">CLOUD_AI/EDGE_PID/MANUAL</w:t>
            </w:r>
          </w:p>
        </w:tc>
      </w:tr>
      <w:tr>
        <w:tc>
          <w:tcPr/>
          <w:p>
            <w:pPr>
              <w:pStyle w:val="Compact"/>
            </w:pPr>
            <w:r>
              <w:t xml:space="preserve">10</w:t>
            </w:r>
          </w:p>
        </w:tc>
        <w:tc>
          <w:tcPr/>
          <w:p>
            <w:pPr>
              <w:pStyle w:val="Compact"/>
            </w:pPr>
            <w:r>
              <w:rPr>
                <w:rStyle w:val="VerbatimChar"/>
              </w:rPr>
              <w:t xml:space="preserve">OperationLog</w:t>
            </w:r>
          </w:p>
        </w:tc>
        <w:tc>
          <w:tcPr/>
          <w:p>
            <w:pPr>
              <w:pStyle w:val="Compact"/>
            </w:pPr>
            <w:r>
              <w:rPr>
                <w:rStyle w:val="VerbatimChar"/>
              </w:rPr>
              <w:t xml:space="preserve">commandDigest</w:t>
            </w:r>
          </w:p>
        </w:tc>
        <w:tc>
          <w:tcPr/>
          <w:p>
            <w:pPr>
              <w:pStyle w:val="Compact"/>
            </w:pPr>
            <w:r>
              <w:rPr>
                <w:rStyle w:val="VerbatimChar"/>
              </w:rPr>
              <w:t xml:space="preserve">Hash (SHA-256)</w:t>
            </w:r>
          </w:p>
        </w:tc>
        <w:tc>
          <w:tcPr/>
          <w:p>
            <w:pPr>
              <w:pStyle w:val="Compact"/>
            </w:pPr>
            <w:r>
              <w:t xml:space="preserve">—</w:t>
            </w:r>
          </w:p>
        </w:tc>
        <w:tc>
          <w:tcPr/>
          <w:p>
            <w:pPr>
              <w:pStyle w:val="Compact"/>
            </w:pPr>
            <w:r>
              <w:rPr>
                <w:rFonts w:hint="eastAsia"/>
              </w:rPr>
              <w:t xml:space="preserve">指令哈希摘要（防篡改审计链）</w:t>
            </w:r>
          </w:p>
        </w:tc>
      </w:tr>
    </w:tbl>
    <w:p>
      <w:pPr>
        <w:pStyle w:val="BodyText"/>
      </w:pPr>
      <w:r>
        <w:rPr>
          <w:rFonts w:hint="eastAsia"/>
          <w:b/>
          <w:bCs/>
        </w:rPr>
        <w:t xml:space="preserve">工程意义</w:t>
      </w:r>
      <w:r>
        <w:rPr>
          <w:rFonts w:hint="eastAsia"/>
        </w:rPr>
        <w:t xml:space="preserve">：通过上述数据字典，运维平台无需查阅”点表”（传统的</w:t>
      </w:r>
      <w:r>
        <w:t xml:space="preserve"> Modbus </w:t>
      </w:r>
      <w:r>
        <w:rPr>
          <w:rFonts w:hint="eastAsia"/>
        </w:rPr>
        <w:t xml:space="preserve">寄存器地址对照表），所有数据均以自描述的语义对象形式流转。其中，</w:t>
      </w:r>
      <w:r>
        <w:rPr>
          <w:rStyle w:val="VerbatimChar"/>
        </w:rPr>
        <w:t xml:space="preserve">DischargeValve.openingDegree</w:t>
      </w:r>
      <w:r>
        <w:t xml:space="preserve"> </w:t>
      </w:r>
      <w:r>
        <w:rPr>
          <w:rFonts w:hint="eastAsia"/>
        </w:rPr>
        <w:t xml:space="preserve">的注释”截面积百分比，非行程”这一细节，正是消灭”语义失配”最典型的工程范例——它将一个在不同厂商文档中存在歧义的工程量，在标准层面彻底厘清。</w:t>
      </w:r>
    </w:p>
    <w:bookmarkEnd w:id="11"/>
    <w:bookmarkStart w:id="12" w:name="语义映射算子的法定化"/>
    <w:p>
      <w:pPr>
        <w:pStyle w:val="Heading3"/>
      </w:pPr>
      <w:r>
        <w:rPr>
          <w:rStyle w:val="SectionNumber"/>
        </w:rPr>
        <w:t xml:space="preserve">1.2.3</w:t>
      </w:r>
      <w:r>
        <w:tab/>
      </w:r>
      <w:r>
        <w:t xml:space="preserve">7.1.3 </w:t>
      </w:r>
      <w:r>
        <w:rPr>
          <w:rFonts w:hint="eastAsia"/>
        </w:rPr>
        <w:t xml:space="preserve">语义映射算子的法定化</w:t>
      </w:r>
    </w:p>
    <w:p>
      <w:pPr>
        <w:pStyle w:val="FirstParagraph"/>
      </w:pPr>
      <w:r>
        <w:rPr>
          <w:rFonts w:hint="eastAsia"/>
        </w:rPr>
        <w:t xml:space="preserve">在工程招投标中，标准强制要求：</w:t>
      </w:r>
      <w:r>
        <w:rPr>
          <w:rFonts w:hint="eastAsia"/>
          <w:b/>
          <w:bCs/>
        </w:rPr>
        <w:t xml:space="preserve">所有接入水网主干调控体系的子系统（包括旧有系统改造），必须在边界处部署</w:t>
      </w:r>
      <w:r>
        <w:rPr>
          <w:b/>
          <w:bCs/>
        </w:rPr>
        <w:t xml:space="preserve"> Water-CIM </w:t>
      </w:r>
      <w:r>
        <w:rPr>
          <w:rFonts w:hint="eastAsia"/>
          <w:b/>
          <w:bCs/>
        </w:rPr>
        <w:t xml:space="preserve">适配器（Adapter）</w:t>
      </w:r>
      <w:r>
        <w:t xml:space="preserve">。</w:t>
      </w:r>
    </w:p>
    <w:p>
      <w:pPr>
        <w:pStyle w:val="BodyText"/>
      </w:pPr>
      <w:r>
        <w:rPr>
          <w:rFonts w:hint="eastAsia"/>
        </w:rPr>
        <w:t xml:space="preserve">该适配器在数学上充当了一个</w:t>
      </w:r>
      <w:r>
        <w:rPr>
          <w:rFonts w:hint="eastAsia"/>
          <w:b/>
          <w:bCs/>
        </w:rPr>
        <w:t xml:space="preserve">状态映射矩阵</w:t>
      </w:r>
      <w:r>
        <w:rPr>
          <w:b/>
          <w:bCs/>
        </w:rPr>
        <w:t xml:space="preserve"> M</w:t>
      </w:r>
      <w:r>
        <w:rPr>
          <w:rFonts w:hint="eastAsia"/>
        </w:rPr>
        <w:t xml:space="preserve">，负责将子系统局部的、非标准的状态空间坐标，线性变换为</w:t>
      </w:r>
      <w:r>
        <w:t xml:space="preserve"> Water-CIM </w:t>
      </w:r>
      <w:r>
        <w:rPr>
          <w:rFonts w:hint="eastAsia"/>
        </w:rPr>
        <w:t xml:space="preserve">的全局标准坐标系，从而确保所有控制器在同一个坐标系下求解李雅普诺夫函数。</w:t>
      </w:r>
    </w:p>
    <w:p>
      <w:r>
        <w:pict>
          <v:rect style="width:0;height:1.5pt" o:hralign="center" o:hrstd="t" o:hr="t"/>
        </w:pict>
      </w:r>
    </w:p>
    <w:bookmarkEnd w:id="12"/>
    <w:bookmarkEnd w:id="13"/>
    <w:bookmarkStart w:id="17" w:name="算法模型资产化合规fmi-与黑盒化保护"/>
    <w:p>
      <w:pPr>
        <w:pStyle w:val="Heading2"/>
      </w:pPr>
      <w:r>
        <w:rPr>
          <w:rStyle w:val="SectionNumber"/>
        </w:rPr>
        <w:t xml:space="preserve">1.3</w:t>
      </w:r>
      <w:r>
        <w:tab/>
      </w:r>
      <w:r>
        <w:t xml:space="preserve">7.2 </w:t>
      </w:r>
      <w:r>
        <w:rPr>
          <w:rFonts w:hint="eastAsia"/>
        </w:rPr>
        <w:t xml:space="preserve">算法模型资产化合规：FMI</w:t>
      </w:r>
      <w:r>
        <w:t xml:space="preserve"> </w:t>
      </w:r>
      <w:r>
        <w:rPr>
          <w:rFonts w:hint="eastAsia"/>
        </w:rPr>
        <w:t xml:space="preserve">与黑盒化保护</w:t>
      </w:r>
    </w:p>
    <w:p>
      <w:pPr>
        <w:pStyle w:val="FirstParagraph"/>
      </w:pPr>
      <w:r>
        <w:rPr>
          <w:rFonts w:hint="eastAsia"/>
        </w:rPr>
        <w:t xml:space="preserve">水利行业的另一个痛点是”科研与工程的脱节”。科研单位花费数年标定的水动力学机理模型（如一维圣维南方程求解器）或深度学习预测模型，往往因为缺乏工程化的封装标准，最终只能以”一套难以调试的源代码”或”单机演示软件”的形式交付。这种交付方式无法被集成商的主控平台自动调用，也无法进行高效的在环验证。</w:t>
      </w:r>
    </w:p>
    <w:bookmarkStart w:id="14" w:name="fmi功能模拟接口标准强制引入"/>
    <w:p>
      <w:pPr>
        <w:pStyle w:val="Heading3"/>
      </w:pPr>
      <w:r>
        <w:rPr>
          <w:rStyle w:val="SectionNumber"/>
        </w:rPr>
        <w:t xml:space="preserve">1.3.1</w:t>
      </w:r>
      <w:r>
        <w:tab/>
      </w:r>
      <w:r>
        <w:t xml:space="preserve">7.2.1 </w:t>
      </w:r>
      <w:r>
        <w:rPr>
          <w:rFonts w:hint="eastAsia"/>
        </w:rPr>
        <w:t xml:space="preserve">FMI（功能模拟接口）标准强制引入</w:t>
      </w:r>
    </w:p>
    <w:p>
      <w:pPr>
        <w:pStyle w:val="FirstParagraph"/>
      </w:pPr>
      <w:r>
        <w:rPr>
          <w:rFonts w:hint="eastAsia"/>
        </w:rPr>
        <w:t xml:space="preserve">为了实现从”算法模型”向”工程资产”的转化，水网智能化标准全面引入了在汽车和航空工业中广泛验证的</w:t>
      </w:r>
      <w:r>
        <w:rPr>
          <w:rFonts w:hint="eastAsia"/>
          <w:b/>
          <w:bCs/>
        </w:rPr>
        <w:t xml:space="preserve">FMI（Functional</w:t>
      </w:r>
      <w:r>
        <w:rPr>
          <w:b/>
          <w:bCs/>
        </w:rPr>
        <w:t xml:space="preserve"> Mock-up </w:t>
      </w:r>
      <w:r>
        <w:rPr>
          <w:rFonts w:hint="eastAsia"/>
          <w:b/>
          <w:bCs/>
        </w:rPr>
        <w:t xml:space="preserve">Interface）标准</w:t>
      </w:r>
      <w:r>
        <w:t xml:space="preserve">。</w:t>
      </w:r>
      <w:r>
        <w:rPr>
          <w:rFonts w:hint="eastAsia"/>
          <w:b/>
          <w:bCs/>
        </w:rPr>
        <w:t xml:space="preserve">【招采强制约束】</w:t>
      </w:r>
      <w:r>
        <w:rPr>
          <w:rFonts w:hint="eastAsia"/>
        </w:rPr>
        <w:t xml:space="preserve">所有用于</w:t>
      </w:r>
      <w:r>
        <w:t xml:space="preserve"> L2 </w:t>
      </w:r>
      <w:r>
        <w:rPr>
          <w:rFonts w:hint="eastAsia"/>
        </w:rPr>
        <w:t xml:space="preserve">及以上控制节点的水文预报、水力学仿真及调度优化模型，必须被封装为标准化的</w:t>
      </w:r>
      <w:r>
        <w:rPr>
          <w:rFonts w:hint="eastAsia"/>
          <w:b/>
          <w:bCs/>
        </w:rPr>
        <w:t xml:space="preserve">FMU（Functional</w:t>
      </w:r>
      <w:r>
        <w:rPr>
          <w:b/>
          <w:bCs/>
        </w:rPr>
        <w:t xml:space="preserve"> Mock-up </w:t>
      </w:r>
      <w:r>
        <w:rPr>
          <w:rFonts w:hint="eastAsia"/>
          <w:b/>
          <w:bCs/>
        </w:rPr>
        <w:t xml:space="preserve">Unit，功能模拟单元）</w:t>
      </w:r>
      <w:r>
        <w:t xml:space="preserve">。</w:t>
      </w:r>
    </w:p>
    <w:p>
      <w:pPr>
        <w:pStyle w:val="BodyText"/>
      </w:pPr>
      <w:r>
        <w:rPr>
          <w:rFonts w:hint="eastAsia"/>
          <w:b/>
          <w:bCs/>
        </w:rPr>
        <w:t xml:space="preserve">模型即乐高</w:t>
      </w:r>
      <w:r>
        <w:rPr>
          <w:rFonts w:hint="eastAsia"/>
        </w:rPr>
        <w:t xml:space="preserve">：一个</w:t>
      </w:r>
      <w:r>
        <w:t xml:space="preserve"> FMU </w:t>
      </w:r>
      <w:r>
        <w:rPr>
          <w:rFonts w:hint="eastAsia"/>
        </w:rPr>
        <w:t xml:space="preserve">是一个包含了</w:t>
      </w:r>
      <w:r>
        <w:t xml:space="preserve"> C </w:t>
      </w:r>
      <w:r>
        <w:rPr>
          <w:rFonts w:hint="eastAsia"/>
        </w:rPr>
        <w:t xml:space="preserve">代码编译后动态链接库（DLL/SO）、模型描述文件（XML）以及求解器（可选）的压缩包。它是一个标准的黑盒，外部控制器只需要通过标准的</w:t>
      </w:r>
      <w:r>
        <w:t xml:space="preserve"> C </w:t>
      </w:r>
      <w:r>
        <w:rPr>
          <w:rFonts w:hint="eastAsia"/>
        </w:rPr>
        <w:t xml:space="preserve">接口函数（如</w:t>
      </w:r>
      <w:r>
        <w:t xml:space="preserve"> </w:t>
      </w:r>
      <w:r>
        <w:rPr>
          <w:rStyle w:val="VerbatimChar"/>
        </w:rPr>
        <w:t xml:space="preserve">fmi2DoStep</w:t>
      </w:r>
      <w:r>
        <w:rPr>
          <w:rFonts w:hint="eastAsia"/>
        </w:rPr>
        <w:t xml:space="preserve">）输入边界条件，即可在指定时间步长后获取输出结果。</w:t>
      </w:r>
    </w:p>
    <w:bookmarkEnd w:id="14"/>
    <w:bookmarkStart w:id="15" w:name="从科研代码到-fmu-的五步封装流程"/>
    <w:p>
      <w:pPr>
        <w:pStyle w:val="Heading3"/>
      </w:pPr>
      <w:r>
        <w:rPr>
          <w:rStyle w:val="SectionNumber"/>
        </w:rPr>
        <w:t xml:space="preserve">1.3.2</w:t>
      </w:r>
      <w:r>
        <w:tab/>
      </w:r>
      <w:r>
        <w:t xml:space="preserve">7.2.2 </w:t>
      </w:r>
      <w:r>
        <w:rPr>
          <w:rFonts w:hint="eastAsia"/>
        </w:rPr>
        <w:t xml:space="preserve">从科研代码到</w:t>
      </w:r>
      <w:r>
        <w:t xml:space="preserve"> FMU </w:t>
      </w:r>
      <w:r>
        <w:rPr>
          <w:rFonts w:hint="eastAsia"/>
        </w:rPr>
        <w:t xml:space="preserve">的五步封装流程</w:t>
      </w:r>
    </w:p>
    <w:p>
      <w:pPr>
        <w:pStyle w:val="FirstParagraph"/>
      </w:pPr>
      <w:r>
        <w:rPr>
          <w:rFonts w:hint="eastAsia"/>
        </w:rPr>
        <w:t xml:space="preserve">许多水利科研单位缺乏将科研代码转化为工程级</w:t>
      </w:r>
      <w:r>
        <w:t xml:space="preserve"> FMU </w:t>
      </w:r>
      <w:r>
        <w:rPr>
          <w:rFonts w:hint="eastAsia"/>
        </w:rPr>
        <w:t xml:space="preserve">的实操经验。以下五步流程提供了从</w:t>
      </w:r>
      <w:r>
        <w:t xml:space="preserve"> MATLAB/Python </w:t>
      </w:r>
      <w:r>
        <w:rPr>
          <w:rFonts w:hint="eastAsia"/>
        </w:rPr>
        <w:t xml:space="preserve">科研模型到可交付</w:t>
      </w:r>
      <w:r>
        <w:t xml:space="preserve"> FMU </w:t>
      </w:r>
      <w:r>
        <w:rPr>
          <w:rFonts w:hint="eastAsia"/>
        </w:rPr>
        <w:t xml:space="preserve">的标准化作业路径。</w:t>
      </w:r>
    </w:p>
    <w:p>
      <w:pPr>
        <w:pStyle w:val="BodyText"/>
      </w:pPr>
      <w:r>
        <w:rPr>
          <w:rFonts w:hint="eastAsia"/>
          <w:b/>
          <w:bCs/>
        </w:rPr>
        <w:t xml:space="preserve">步骤一：接口定义（Interface</w:t>
      </w:r>
      <w:r>
        <w:rPr>
          <w:b/>
          <w:bCs/>
        </w:rPr>
        <w:t xml:space="preserve"> </w:t>
      </w:r>
      <w:r>
        <w:rPr>
          <w:rFonts w:hint="eastAsia"/>
          <w:b/>
          <w:bCs/>
        </w:rPr>
        <w:t xml:space="preserve">Definition）</w:t>
      </w:r>
    </w:p>
    <w:p>
      <w:pPr>
        <w:pStyle w:val="BodyText"/>
      </w:pPr>
      <w:r>
        <w:rPr>
          <w:rFonts w:hint="eastAsia"/>
        </w:rPr>
        <w:t xml:space="preserve">在模型封装前，首先明确模型的输入/输出接口（即</w:t>
      </w:r>
      <w:r>
        <w:t xml:space="preserve"> FMU </w:t>
      </w:r>
      <w:r>
        <w:rPr>
          <w:rFonts w:hint="eastAsia"/>
        </w:rPr>
        <w:t xml:space="preserve">的”插头”）。以泵站前池水位预测模型为例：</w:t>
      </w:r>
    </w:p>
    <w:p>
      <w:pPr>
        <w:pStyle w:val="Compact"/>
        <w:numPr>
          <w:ilvl w:val="0"/>
          <w:numId w:val="1001"/>
        </w:numPr>
      </w:pPr>
      <w:r>
        <w:rPr>
          <w:rFonts w:hint="eastAsia"/>
        </w:rPr>
        <w:t xml:space="preserve">输入变量（Inputs）：上游闸门开度</w:t>
      </w:r>
      <w:r>
        <w:t xml:space="preserve"> </w:t>
      </w:r>
      <m:oMath>
        <m:sSub>
          <m:e>
            <m:r>
              <m:t>u</m:t>
            </m:r>
          </m:e>
          <m:sub>
            <m:r>
              <m:rPr>
                <m:nor/>
                <m:sty m:val="p"/>
              </m:rPr>
              <m:t>gate</m:t>
            </m:r>
          </m:sub>
        </m:sSub>
      </m:oMath>
      <w:r>
        <w:t xml:space="preserve"> </w:t>
      </w:r>
      <w:r>
        <w:rPr>
          <w:rFonts w:hint="eastAsia"/>
        </w:rPr>
        <w:t xml:space="preserve">[%]、区间入流</w:t>
      </w:r>
      <w:r>
        <w:t xml:space="preserve"> </w:t>
      </w:r>
      <m:oMath>
        <m:sSub>
          <m:e>
            <m:r>
              <m:t>q</m:t>
            </m:r>
          </m:e>
          <m:sub>
            <m:r>
              <m:rPr>
                <m:nor/>
                <m:sty m:val="p"/>
              </m:rPr>
              <m:t>in</m:t>
            </m:r>
          </m:sub>
        </m:sSub>
      </m:oMath>
      <w:r>
        <w:t xml:space="preserve"> </w:t>
      </w:r>
      <w:r>
        <w:rPr>
          <w:rFonts w:hint="eastAsia"/>
        </w:rPr>
        <w:t xml:space="preserve">[m³/s]、当前水位</w:t>
      </w:r>
      <w:r>
        <w:t xml:space="preserve"> </w:t>
      </w:r>
      <m:oMath>
        <m:sSub>
          <m:e>
            <m:r>
              <m:t>h</m:t>
            </m:r>
          </m:e>
          <m:sub>
            <m:r>
              <m:t>0</m:t>
            </m:r>
          </m:sub>
        </m:sSub>
      </m:oMath>
      <w:r>
        <w:t xml:space="preserve"> </w:t>
      </w:r>
      <w:r>
        <w:t xml:space="preserve">[m]</w:t>
      </w:r>
    </w:p>
    <w:p>
      <w:pPr>
        <w:pStyle w:val="Compact"/>
        <w:numPr>
          <w:ilvl w:val="0"/>
          <w:numId w:val="1001"/>
        </w:numPr>
      </w:pPr>
      <w:r>
        <w:rPr>
          <w:rFonts w:hint="eastAsia"/>
        </w:rPr>
        <w:t xml:space="preserve">输出变量（Outputs）：预测水位序列</w:t>
      </w:r>
      <w:r>
        <w:t xml:space="preserve"> </w:t>
      </w:r>
      <m:oMath>
        <m:acc>
          <m:accPr>
            <m:chr m:val="̂"/>
          </m:accPr>
          <m:e>
            <m:r>
              <m:t>h</m:t>
            </m:r>
          </m:e>
        </m:acc>
        <m:r>
          <m:rPr>
            <m:sty m:val="p"/>
          </m:rPr>
          <m:t>(</m:t>
        </m:r>
        <m:r>
          <m:t>t</m:t>
        </m:r>
        <m:r>
          <m:rPr>
            <m:sty m:val="p"/>
          </m:rPr>
          <m:t>+</m:t>
        </m:r>
        <m:r>
          <m:t>k</m:t>
        </m:r>
        <m:r>
          <m:rPr>
            <m:sty m:val="p"/>
          </m:rPr>
          <m:t>Δ</m:t>
        </m:r>
        <m:r>
          <m:t>t</m:t>
        </m:r>
        <m:r>
          <m:rPr>
            <m:sty m:val="p"/>
          </m:rPr>
          <m:t>)</m:t>
        </m:r>
        <m:r>
          <m:rPr>
            <m:sty m:val="p"/>
          </m:rPr>
          <m:t>,</m:t>
        </m:r>
        <m:r>
          <m:t> </m:t>
        </m:r>
        <m:r>
          <m:t>k</m:t>
        </m:r>
        <m:r>
          <m:rPr>
            <m:sty m:val="p"/>
          </m:rPr>
          <m:t>=</m:t>
        </m:r>
        <m:r>
          <m:t>1</m:t>
        </m:r>
        <m:r>
          <m:rPr>
            <m:sty m:val="p"/>
          </m:rPr>
          <m:t>,</m:t>
        </m:r>
        <m:r>
          <m:rPr>
            <m:sty m:val="p"/>
          </m:rPr>
          <m:t>.</m:t>
        </m:r>
        <m:r>
          <m:rPr>
            <m:sty m:val="p"/>
          </m:rPr>
          <m:t>.</m:t>
        </m:r>
        <m:r>
          <m:rPr>
            <m:sty m:val="p"/>
          </m:rPr>
          <m:t>.</m:t>
        </m:r>
        <m:r>
          <m:rPr>
            <m:sty m:val="p"/>
          </m:rPr>
          <m:t>,</m:t>
        </m:r>
        <m:sSub>
          <m:e>
            <m:r>
              <m:t>N</m:t>
            </m:r>
          </m:e>
          <m:sub>
            <m:r>
              <m:t>p</m:t>
            </m:r>
          </m:sub>
        </m:sSub>
      </m:oMath>
      <w:r>
        <w:t xml:space="preserve"> </w:t>
      </w:r>
      <w:r>
        <w:t xml:space="preserve">[m]</w:t>
      </w:r>
    </w:p>
    <w:p>
      <w:pPr>
        <w:pStyle w:val="Compact"/>
        <w:numPr>
          <w:ilvl w:val="0"/>
          <w:numId w:val="1001"/>
        </w:numPr>
      </w:pPr>
      <w:r>
        <w:rPr>
          <w:rFonts w:hint="eastAsia"/>
        </w:rPr>
        <w:t xml:space="preserve">参数（Parameters，固化不变）：渠道糙率</w:t>
      </w:r>
      <w:r>
        <w:t xml:space="preserve"> </w:t>
      </w:r>
      <m:oMath>
        <m:r>
          <m:t>n</m:t>
        </m:r>
      </m:oMath>
      <w:r>
        <w:rPr>
          <w:rFonts w:hint="eastAsia"/>
        </w:rPr>
        <w:t xml:space="preserve">、水面面积</w:t>
      </w:r>
      <w:r>
        <w:t xml:space="preserve"> </w:t>
      </w:r>
      <m:oMath>
        <m:sSub>
          <m:e>
            <m:r>
              <m:t>A</m:t>
            </m:r>
          </m:e>
          <m:sub>
            <m:r>
              <m:t>s</m:t>
            </m:r>
          </m:sub>
        </m:sSub>
      </m:oMath>
      <w:r>
        <w:rPr>
          <w:rFonts w:hint="eastAsia"/>
        </w:rPr>
        <w:t xml:space="preserve">、传输延时</w:t>
      </w:r>
      <w:r>
        <w:t xml:space="preserve"> </w:t>
      </w:r>
      <m:oMath>
        <m:sSub>
          <m:e>
            <m:r>
              <m:t>τ</m:t>
            </m:r>
          </m:e>
          <m:sub>
            <m:r>
              <m:t>d</m:t>
            </m:r>
          </m:sub>
        </m:sSub>
      </m:oMath>
    </w:p>
    <w:p>
      <w:pPr>
        <w:pStyle w:val="FirstParagraph"/>
      </w:pPr>
      <w:r>
        <w:rPr>
          <w:rFonts w:hint="eastAsia"/>
          <w:b/>
          <w:bCs/>
        </w:rPr>
        <w:t xml:space="preserve">步骤二：C</w:t>
      </w:r>
      <w:r>
        <w:rPr>
          <w:b/>
          <w:bCs/>
        </w:rPr>
        <w:t xml:space="preserve"> </w:t>
      </w:r>
      <w:r>
        <w:rPr>
          <w:rFonts w:hint="eastAsia"/>
          <w:b/>
          <w:bCs/>
        </w:rPr>
        <w:t xml:space="preserve">代码转换（Code</w:t>
      </w:r>
      <w:r>
        <w:rPr>
          <w:b/>
          <w:bCs/>
        </w:rPr>
        <w:t xml:space="preserve"> </w:t>
      </w:r>
      <w:r>
        <w:rPr>
          <w:rFonts w:hint="eastAsia"/>
          <w:b/>
          <w:bCs/>
        </w:rPr>
        <w:t xml:space="preserve">Transpilation）</w:t>
      </w:r>
    </w:p>
    <w:p>
      <w:pPr>
        <w:pStyle w:val="BodyText"/>
      </w:pPr>
      <w:r>
        <w:rPr>
          <w:rFonts w:hint="eastAsia"/>
        </w:rPr>
        <w:t xml:space="preserve">将</w:t>
      </w:r>
      <w:r>
        <w:t xml:space="preserve"> MATLAB Simulink </w:t>
      </w:r>
      <w:r>
        <w:rPr>
          <w:rFonts w:hint="eastAsia"/>
        </w:rPr>
        <w:t xml:space="preserve">模型或</w:t>
      </w:r>
      <w:r>
        <w:t xml:space="preserve"> Python </w:t>
      </w:r>
      <w:r>
        <w:rPr>
          <w:rFonts w:hint="eastAsia"/>
        </w:rPr>
        <w:t xml:space="preserve">脚本转化为符合</w:t>
      </w:r>
      <w:r>
        <w:t xml:space="preserve"> FMI </w:t>
      </w:r>
      <w:r>
        <w:rPr>
          <w:rFonts w:hint="eastAsia"/>
        </w:rPr>
        <w:t xml:space="preserve">标准的</w:t>
      </w:r>
      <w:r>
        <w:t xml:space="preserve"> C </w:t>
      </w:r>
      <w:r>
        <w:rPr>
          <w:rFonts w:hint="eastAsia"/>
        </w:rPr>
        <w:t xml:space="preserve">代码。可选工具链：</w:t>
      </w:r>
    </w:p>
    <w:p>
      <w:pPr>
        <w:pStyle w:val="Compact"/>
        <w:numPr>
          <w:ilvl w:val="0"/>
          <w:numId w:val="1002"/>
        </w:numPr>
      </w:pPr>
      <w:r>
        <w:t xml:space="preserve">MATLAB Simulink → </w:t>
      </w:r>
      <w:r>
        <w:rPr>
          <w:rFonts w:hint="eastAsia"/>
        </w:rPr>
        <w:t xml:space="preserve">FMU：使用</w:t>
      </w:r>
      <w:r>
        <w:t xml:space="preserve"> Simulink FMI </w:t>
      </w:r>
      <w:r>
        <w:rPr>
          <w:rFonts w:hint="eastAsia"/>
        </w:rPr>
        <w:t xml:space="preserve">导出功能（Simulink</w:t>
      </w:r>
      <w:r>
        <w:t xml:space="preserve"> Coder + FMI </w:t>
      </w:r>
      <w:r>
        <w:rPr>
          <w:rFonts w:hint="eastAsia"/>
        </w:rPr>
        <w:t xml:space="preserve">Kit）</w:t>
      </w:r>
    </w:p>
    <w:p>
      <w:pPr>
        <w:pStyle w:val="Compact"/>
        <w:numPr>
          <w:ilvl w:val="0"/>
          <w:numId w:val="1002"/>
        </w:numPr>
      </w:pPr>
      <w:r>
        <w:t xml:space="preserve">Python </w:t>
      </w:r>
      <w:r>
        <w:rPr>
          <w:rFonts w:hint="eastAsia"/>
        </w:rPr>
        <w:t xml:space="preserve">模型</w:t>
      </w:r>
      <w:r>
        <w:t xml:space="preserve"> → </w:t>
      </w:r>
      <w:r>
        <w:rPr>
          <w:rFonts w:hint="eastAsia"/>
        </w:rPr>
        <w:t xml:space="preserve">FMU：使用</w:t>
      </w:r>
      <w:r>
        <w:t xml:space="preserve"> </w:t>
      </w:r>
      <w:r>
        <w:rPr>
          <w:rStyle w:val="VerbatimChar"/>
        </w:rPr>
        <w:t xml:space="preserve">pythonfmu</w:t>
      </w:r>
      <w:r>
        <w:rPr>
          <w:rFonts w:hint="eastAsia"/>
        </w:rPr>
        <w:t xml:space="preserve">（开源库）或</w:t>
      </w:r>
      <w:r>
        <w:t xml:space="preserve"> </w:t>
      </w:r>
      <w:r>
        <w:rPr>
          <w:rStyle w:val="VerbatimChar"/>
        </w:rPr>
        <w:t xml:space="preserve">UniFMU</w:t>
      </w:r>
      <w:r>
        <w:t xml:space="preserve"> </w:t>
      </w:r>
      <w:r>
        <w:rPr>
          <w:rFonts w:hint="eastAsia"/>
        </w:rPr>
        <w:t xml:space="preserve">框架</w:t>
      </w:r>
    </w:p>
    <w:p>
      <w:pPr>
        <w:pStyle w:val="Compact"/>
        <w:numPr>
          <w:ilvl w:val="0"/>
          <w:numId w:val="1002"/>
        </w:numPr>
      </w:pPr>
      <w:r>
        <w:t xml:space="preserve">OpenModelica </w:t>
      </w:r>
      <w:r>
        <w:rPr>
          <w:rFonts w:hint="eastAsia"/>
        </w:rPr>
        <w:t xml:space="preserve">模型</w:t>
      </w:r>
      <w:r>
        <w:t xml:space="preserve"> → </w:t>
      </w:r>
      <w:r>
        <w:rPr>
          <w:rFonts w:hint="eastAsia"/>
        </w:rPr>
        <w:t xml:space="preserve">FMU：OpenModelica</w:t>
      </w:r>
      <w:r>
        <w:t xml:space="preserve"> </w:t>
      </w:r>
      <w:r>
        <w:rPr>
          <w:rFonts w:hint="eastAsia"/>
        </w:rPr>
        <w:t xml:space="preserve">原生支持</w:t>
      </w:r>
      <w:r>
        <w:t xml:space="preserve"> FMU </w:t>
      </w:r>
      <w:r>
        <w:rPr>
          <w:rFonts w:hint="eastAsia"/>
        </w:rPr>
        <w:t xml:space="preserve">导出（</w:t>
      </w:r>
      <w:r>
        <w:rPr>
          <w:rStyle w:val="VerbatimChar"/>
        </w:rPr>
        <w:t xml:space="preserve">buildModelFMU()</w:t>
      </w:r>
      <w:r>
        <w:t xml:space="preserve"> </w:t>
      </w:r>
      <w:r>
        <w:rPr>
          <w:rFonts w:hint="eastAsia"/>
        </w:rPr>
        <w:t xml:space="preserve">函数）</w:t>
      </w:r>
    </w:p>
    <w:p>
      <w:pPr>
        <w:pStyle w:val="FirstParagraph"/>
      </w:pPr>
      <w:r>
        <w:rPr>
          <w:rFonts w:hint="eastAsia"/>
          <w:b/>
          <w:bCs/>
        </w:rPr>
        <w:t xml:space="preserve">步骤三：XML</w:t>
      </w:r>
      <w:r>
        <w:rPr>
          <w:b/>
          <w:bCs/>
        </w:rPr>
        <w:t xml:space="preserve"> </w:t>
      </w:r>
      <w:r>
        <w:rPr>
          <w:rFonts w:hint="eastAsia"/>
          <w:b/>
          <w:bCs/>
        </w:rPr>
        <w:t xml:space="preserve">描述文件编写（Model</w:t>
      </w:r>
      <w:r>
        <w:rPr>
          <w:b/>
          <w:bCs/>
        </w:rPr>
        <w:t xml:space="preserve"> Description </w:t>
      </w:r>
      <w:r>
        <w:rPr>
          <w:rFonts w:hint="eastAsia"/>
          <w:b/>
          <w:bCs/>
        </w:rPr>
        <w:t xml:space="preserve">XML）</w:t>
      </w:r>
    </w:p>
    <w:p>
      <w:pPr>
        <w:pStyle w:val="BodyText"/>
      </w:pPr>
      <w:r>
        <w:rPr>
          <w:rFonts w:hint="eastAsia"/>
        </w:rPr>
        <w:t xml:space="preserve">生成</w:t>
      </w:r>
      <w:r>
        <w:t xml:space="preserve"> </w:t>
      </w:r>
      <w:r>
        <w:rPr>
          <w:rStyle w:val="VerbatimChar"/>
        </w:rPr>
        <w:t xml:space="preserve">modelDescription.xml</w:t>
      </w:r>
      <w:r>
        <w:rPr>
          <w:rFonts w:hint="eastAsia"/>
        </w:rPr>
        <w:t xml:space="preserve">，这是</w:t>
      </w:r>
      <w:r>
        <w:t xml:space="preserve"> FMU </w:t>
      </w:r>
      <w:r>
        <w:rPr>
          <w:rFonts w:hint="eastAsia"/>
        </w:rPr>
        <w:t xml:space="preserve">的”身份证”，记录模型名称、版本、FMI</w:t>
      </w:r>
      <w:r>
        <w:t xml:space="preserve"> </w:t>
      </w:r>
      <w:r>
        <w:rPr>
          <w:rFonts w:hint="eastAsia"/>
        </w:rPr>
        <w:t xml:space="preserve">版本（推荐使用</w:t>
      </w:r>
      <w:r>
        <w:t xml:space="preserve"> FMI </w:t>
      </w:r>
      <w:r>
        <w:rPr>
          <w:rFonts w:hint="eastAsia"/>
        </w:rPr>
        <w:t xml:space="preserve">3.0）、所有变量的名称/类型/单位/初始值，以及求解器步长建议。</w:t>
      </w:r>
    </w:p>
    <w:p>
      <w:pPr>
        <w:pStyle w:val="BodyText"/>
      </w:pPr>
      <w:r>
        <w:rPr>
          <w:rFonts w:hint="eastAsia"/>
          <w:b/>
          <w:bCs/>
        </w:rPr>
        <w:t xml:space="preserve">步骤四：打包与合规性测试（Packaging</w:t>
      </w:r>
      <w:r>
        <w:rPr>
          <w:b/>
          <w:bCs/>
        </w:rPr>
        <w:t xml:space="preserve"> &amp; Compliance </w:t>
      </w:r>
      <w:r>
        <w:rPr>
          <w:rFonts w:hint="eastAsia"/>
          <w:b/>
          <w:bCs/>
        </w:rPr>
        <w:t xml:space="preserve">Test）</w:t>
      </w:r>
    </w:p>
    <w:p>
      <w:pPr>
        <w:pStyle w:val="BodyText"/>
      </w:pPr>
      <w:r>
        <w:rPr>
          <w:rFonts w:hint="eastAsia"/>
        </w:rPr>
        <w:t xml:space="preserve">将编译后的</w:t>
      </w:r>
      <w:r>
        <w:t xml:space="preserve"> DLL/SO </w:t>
      </w:r>
      <w:r>
        <w:rPr>
          <w:rFonts w:hint="eastAsia"/>
        </w:rPr>
        <w:t xml:space="preserve">文件、XML</w:t>
      </w:r>
      <w:r>
        <w:t xml:space="preserve"> </w:t>
      </w:r>
      <w:r>
        <w:rPr>
          <w:rFonts w:hint="eastAsia"/>
        </w:rPr>
        <w:t xml:space="preserve">文件及附属资源（如查找表数据文件）打包为</w:t>
      </w:r>
      <w:r>
        <w:t xml:space="preserve"> </w:t>
      </w:r>
      <w:r>
        <w:rPr>
          <w:rStyle w:val="VerbatimChar"/>
        </w:rPr>
        <w:t xml:space="preserve">.fmu</w:t>
      </w:r>
      <w:r>
        <w:t xml:space="preserve"> </w:t>
      </w:r>
      <w:r>
        <w:rPr>
          <w:rFonts w:hint="eastAsia"/>
        </w:rPr>
        <w:t xml:space="preserve">格式的</w:t>
      </w:r>
      <w:r>
        <w:t xml:space="preserve"> ZIP </w:t>
      </w:r>
      <w:r>
        <w:rPr>
          <w:rFonts w:hint="eastAsia"/>
        </w:rPr>
        <w:t xml:space="preserve">包。使用官方合规性测试工具（FMI</w:t>
      </w:r>
      <w:r>
        <w:t xml:space="preserve"> Compliance </w:t>
      </w:r>
      <w:r>
        <w:rPr>
          <w:rFonts w:hint="eastAsia"/>
        </w:rPr>
        <w:t xml:space="preserve">Checker）验证</w:t>
      </w:r>
      <w:r>
        <w:t xml:space="preserve"> FMU </w:t>
      </w:r>
      <w:r>
        <w:rPr>
          <w:rFonts w:hint="eastAsia"/>
        </w:rPr>
        <w:t xml:space="preserve">是否通过标准一致性测试，确保其可被任意</w:t>
      </w:r>
      <w:r>
        <w:t xml:space="preserve"> FMI </w:t>
      </w:r>
      <w:r>
        <w:rPr>
          <w:rFonts w:hint="eastAsia"/>
        </w:rPr>
        <w:t xml:space="preserve">主控平台（如</w:t>
      </w:r>
      <w:r>
        <w:t xml:space="preserve"> </w:t>
      </w:r>
      <w:r>
        <w:rPr>
          <w:rFonts w:hint="eastAsia"/>
        </w:rPr>
        <w:t xml:space="preserve">OpenMI、Dymola、SystemModeler）加载。</w:t>
      </w:r>
    </w:p>
    <w:p>
      <w:pPr>
        <w:pStyle w:val="BodyText"/>
      </w:pPr>
      <w:r>
        <w:rPr>
          <w:rFonts w:hint="eastAsia"/>
          <w:b/>
          <w:bCs/>
        </w:rPr>
        <w:t xml:space="preserve">步骤五：联合仿真集成验证（Co-Simulation</w:t>
      </w:r>
      <w:r>
        <w:rPr>
          <w:b/>
          <w:bCs/>
        </w:rPr>
        <w:t xml:space="preserve"> Integration </w:t>
      </w:r>
      <w:r>
        <w:rPr>
          <w:rFonts w:hint="eastAsia"/>
          <w:b/>
          <w:bCs/>
        </w:rPr>
        <w:t xml:space="preserve">Test）</w:t>
      </w:r>
    </w:p>
    <w:p>
      <w:pPr>
        <w:pStyle w:val="BodyText"/>
      </w:pPr>
      <w:r>
        <w:rPr>
          <w:rFonts w:hint="eastAsia"/>
        </w:rPr>
        <w:t xml:space="preserve">在业主指定的主控仿真平台上，将</w:t>
      </w:r>
      <w:r>
        <w:t xml:space="preserve"> FMU </w:t>
      </w:r>
      <w:r>
        <w:rPr>
          <w:rFonts w:hint="eastAsia"/>
        </w:rPr>
        <w:t xml:space="preserve">与其他子系统</w:t>
      </w:r>
      <w:r>
        <w:t xml:space="preserve"> </w:t>
      </w:r>
      <w:r>
        <w:rPr>
          <w:rFonts w:hint="eastAsia"/>
        </w:rPr>
        <w:t xml:space="preserve">FMU（如控制器</w:t>
      </w:r>
      <w:r>
        <w:t xml:space="preserve"> </w:t>
      </w:r>
      <w:r>
        <w:rPr>
          <w:rFonts w:hint="eastAsia"/>
        </w:rPr>
        <w:t xml:space="preserve">FMU、水力学</w:t>
      </w:r>
      <w:r>
        <w:t xml:space="preserve"> </w:t>
      </w:r>
      <w:r>
        <w:rPr>
          <w:rFonts w:hint="eastAsia"/>
        </w:rPr>
        <w:t xml:space="preserve">FMU）连接，进行至少一个完整调度周期的联合仿真，对比</w:t>
      </w:r>
      <w:r>
        <w:t xml:space="preserve"> FMU </w:t>
      </w:r>
      <w:r>
        <w:rPr>
          <w:rFonts w:hint="eastAsia"/>
        </w:rPr>
        <w:t xml:space="preserve">输出与原始科研代码输出的一致性（要求相对误差</w:t>
      </w:r>
      <w:r>
        <w:t xml:space="preserve"> </w:t>
      </w:r>
      <m:oMath>
        <m:r>
          <m:rPr>
            <m:sty m:val="p"/>
          </m:rPr>
          <m:t>&lt;</m:t>
        </m:r>
        <m:r>
          <m:t>1</m:t>
        </m:r>
        <m:r>
          <m:rPr>
            <m:sty m:val="p"/>
          </m:rPr>
          <m:t>%</m:t>
        </m:r>
      </m:oMath>
      <w:r>
        <w:rPr>
          <w:rFonts w:hint="eastAsia"/>
        </w:rPr>
        <w:t xml:space="preserve">）。</w:t>
      </w:r>
    </w:p>
    <w:p>
      <w:pPr>
        <w:pStyle w:val="SourceCode"/>
      </w:pPr>
      <w:r>
        <w:rPr>
          <w:rStyle w:val="VerbatimChar"/>
          <w:rFonts w:hint="eastAsia"/>
        </w:rPr>
        <w:t xml:space="preserve">步骤一</w:t>
      </w:r>
      <w:r>
        <w:rPr>
          <w:rStyle w:val="VerbatimChar"/>
        </w:rPr>
        <w:t xml:space="preserve">         </w:t>
      </w:r>
      <w:r>
        <w:rPr>
          <w:rStyle w:val="VerbatimChar"/>
          <w:rFonts w:hint="eastAsia"/>
        </w:rPr>
        <w:t xml:space="preserve">步骤二</w:t>
      </w:r>
      <w:r>
        <w:rPr>
          <w:rStyle w:val="VerbatimChar"/>
        </w:rPr>
        <w:t xml:space="preserve">            </w:t>
      </w:r>
      <w:r>
        <w:rPr>
          <w:rStyle w:val="VerbatimChar"/>
          <w:rFonts w:hint="eastAsia"/>
        </w:rPr>
        <w:t xml:space="preserve">步骤三</w:t>
      </w:r>
      <w:r>
        <w:rPr>
          <w:rStyle w:val="VerbatimChar"/>
        </w:rPr>
        <w:t xml:space="preserve">         </w:t>
      </w:r>
      <w:r>
        <w:rPr>
          <w:rStyle w:val="VerbatimChar"/>
          <w:rFonts w:hint="eastAsia"/>
        </w:rPr>
        <w:t xml:space="preserve">步骤四</w:t>
      </w:r>
      <w:r>
        <w:rPr>
          <w:rStyle w:val="VerbatimChar"/>
        </w:rPr>
        <w:t xml:space="preserve">         </w:t>
      </w:r>
      <w:r>
        <w:rPr>
          <w:rStyle w:val="VerbatimChar"/>
          <w:rFonts w:hint="eastAsia"/>
        </w:rPr>
        <w:t xml:space="preserve">步骤五</w:t>
      </w:r>
      <w:r>
        <w:br/>
      </w:r>
      <w:r>
        <w:rPr>
          <w:rStyle w:val="VerbatimChar"/>
          <w:rFonts w:hint="eastAsia"/>
        </w:rPr>
        <w:t xml:space="preserve">接口定义</w:t>
      </w:r>
      <w:r>
        <w:rPr>
          <w:rStyle w:val="VerbatimChar"/>
        </w:rPr>
        <w:t xml:space="preserve">   →  </w:t>
      </w:r>
      <w:r>
        <w:rPr>
          <w:rStyle w:val="VerbatimChar"/>
          <w:rFonts w:hint="eastAsia"/>
        </w:rPr>
        <w:t xml:space="preserve">C代码转换</w:t>
      </w:r>
      <w:r>
        <w:rPr>
          <w:rStyle w:val="VerbatimChar"/>
        </w:rPr>
        <w:t xml:space="preserve">      →  </w:t>
      </w:r>
      <w:r>
        <w:rPr>
          <w:rStyle w:val="VerbatimChar"/>
          <w:rFonts w:hint="eastAsia"/>
        </w:rPr>
        <w:t xml:space="preserve">XML描述</w:t>
      </w:r>
      <w:r>
        <w:rPr>
          <w:rStyle w:val="VerbatimChar"/>
        </w:rPr>
        <w:t xml:space="preserve">    →  </w:t>
      </w:r>
      <w:r>
        <w:rPr>
          <w:rStyle w:val="VerbatimChar"/>
          <w:rFonts w:hint="eastAsia"/>
        </w:rPr>
        <w:t xml:space="preserve">打包测试</w:t>
      </w:r>
      <w:r>
        <w:rPr>
          <w:rStyle w:val="VerbatimChar"/>
        </w:rPr>
        <w:t xml:space="preserve">   →  </w:t>
      </w:r>
      <w:r>
        <w:rPr>
          <w:rStyle w:val="VerbatimChar"/>
          <w:rFonts w:hint="eastAsia"/>
        </w:rPr>
        <w:t xml:space="preserve">集成验证</w:t>
      </w:r>
      <w:r>
        <w:br/>
      </w:r>
      <w:r>
        <w:rPr>
          <w:rStyle w:val="VerbatimChar"/>
          <w:rFonts w:hint="eastAsia"/>
        </w:rPr>
        <w:t xml:space="preserve">(I/O规格化)</w:t>
      </w:r>
      <w:r>
        <w:rPr>
          <w:rStyle w:val="VerbatimChar"/>
        </w:rPr>
        <w:t xml:space="preserve">   (Simulink/FMIKit)   </w:t>
      </w:r>
      <w:r>
        <w:rPr>
          <w:rStyle w:val="VerbatimChar"/>
          <w:rFonts w:hint="eastAsia"/>
        </w:rPr>
        <w:t xml:space="preserve">(身份证)</w:t>
      </w:r>
      <w:r>
        <w:rPr>
          <w:rStyle w:val="VerbatimChar"/>
        </w:rPr>
        <w:t xml:space="preserve">       </w:t>
      </w:r>
      <w:r>
        <w:rPr>
          <w:rStyle w:val="VerbatimChar"/>
          <w:rFonts w:hint="eastAsia"/>
        </w:rPr>
        <w:t xml:space="preserve">(.fmu包)</w:t>
      </w:r>
      <w:r>
        <w:rPr>
          <w:rStyle w:val="VerbatimChar"/>
        </w:rPr>
        <w:t xml:space="preserve">       </w:t>
      </w:r>
      <w:r>
        <w:rPr>
          <w:rStyle w:val="VerbatimChar"/>
          <w:rFonts w:hint="eastAsia"/>
        </w:rPr>
        <w:t xml:space="preserve">(联合仿真)</w:t>
      </w:r>
    </w:p>
    <w:bookmarkEnd w:id="15"/>
    <w:bookmarkStart w:id="16" w:name="知识产权保护与联合仿真co-simulation"/>
    <w:p>
      <w:pPr>
        <w:pStyle w:val="Heading3"/>
      </w:pPr>
      <w:r>
        <w:rPr>
          <w:rStyle w:val="SectionNumber"/>
        </w:rPr>
        <w:t xml:space="preserve">1.3.3</w:t>
      </w:r>
      <w:r>
        <w:tab/>
      </w:r>
      <w:r>
        <w:t xml:space="preserve">7.2.3 </w:t>
      </w:r>
      <w:r>
        <w:rPr>
          <w:rFonts w:hint="eastAsia"/>
        </w:rPr>
        <w:t xml:space="preserve">知识产权保护与联合仿真（Co-Simulation）</w:t>
      </w:r>
    </w:p>
    <w:p>
      <w:pPr>
        <w:pStyle w:val="FirstParagraph"/>
      </w:pPr>
      <w:r>
        <w:rPr>
          <w:rFonts w:hint="eastAsia"/>
        </w:rPr>
        <w:t xml:space="preserve">推行</w:t>
      </w:r>
      <w:r>
        <w:t xml:space="preserve"> FMI </w:t>
      </w:r>
      <w:r>
        <w:rPr>
          <w:rFonts w:hint="eastAsia"/>
        </w:rPr>
        <w:t xml:space="preserve">封装带来了双赢的产业生态博弈解：</w:t>
      </w:r>
    </w:p>
    <w:p>
      <w:pPr>
        <w:numPr>
          <w:ilvl w:val="0"/>
          <w:numId w:val="1003"/>
        </w:numPr>
      </w:pPr>
      <w:r>
        <w:rPr>
          <w:rFonts w:hint="eastAsia"/>
          <w:b/>
          <w:bCs/>
        </w:rPr>
        <w:t xml:space="preserve">对科研院所/算法商（保护知识产权）</w:t>
      </w:r>
      <w:r>
        <w:rPr>
          <w:rFonts w:hint="eastAsia"/>
        </w:rPr>
        <w:t xml:space="preserve">：通过将核心算法编译打包为</w:t>
      </w:r>
      <w:r>
        <w:t xml:space="preserve"> </w:t>
      </w:r>
      <w:r>
        <w:rPr>
          <w:rFonts w:hint="eastAsia"/>
        </w:rPr>
        <w:t xml:space="preserve">FMU，算法内部的偏微分方程和网络权重被彻底黑盒化。科研单位无需再交出核心源代码即可完成工程交付，真正实现了”算法的资产化（Monetization）“。</w:t>
      </w:r>
    </w:p>
    <w:p>
      <w:pPr>
        <w:numPr>
          <w:ilvl w:val="0"/>
          <w:numId w:val="1003"/>
        </w:numPr>
      </w:pPr>
      <w:r>
        <w:rPr>
          <w:rFonts w:hint="eastAsia"/>
          <w:b/>
          <w:bCs/>
        </w:rPr>
        <w:t xml:space="preserve">对业主与集成商（实现联合仿真）</w:t>
      </w:r>
      <w:r>
        <w:rPr>
          <w:rFonts w:hint="eastAsia"/>
        </w:rPr>
        <w:t xml:space="preserve">：业主可以将</w:t>
      </w:r>
      <w:r>
        <w:t xml:space="preserve"> A </w:t>
      </w:r>
      <w:r>
        <w:rPr>
          <w:rFonts w:hint="eastAsia"/>
        </w:rPr>
        <w:t xml:space="preserve">院士团队的水文产流</w:t>
      </w:r>
      <w:r>
        <w:t xml:space="preserve"> FMU、B </w:t>
      </w:r>
      <w:r>
        <w:rPr>
          <w:rFonts w:hint="eastAsia"/>
        </w:rPr>
        <w:t xml:space="preserve">厂商的管网水力</w:t>
      </w:r>
      <w:r>
        <w:t xml:space="preserve"> FMU </w:t>
      </w:r>
      <w:r>
        <w:rPr>
          <w:rFonts w:hint="eastAsia"/>
        </w:rPr>
        <w:t xml:space="preserve">和</w:t>
      </w:r>
      <w:r>
        <w:t xml:space="preserve"> C </w:t>
      </w:r>
      <w:r>
        <w:rPr>
          <w:rFonts w:hint="eastAsia"/>
        </w:rPr>
        <w:t xml:space="preserve">公司的泵站能耗优化</w:t>
      </w:r>
      <w:r>
        <w:t xml:space="preserve"> FMU </w:t>
      </w:r>
      <w:r>
        <w:rPr>
          <w:rFonts w:hint="eastAsia"/>
        </w:rPr>
        <w:t xml:space="preserve">像拼乐高一样连接在同一个仿真总线上（如基于</w:t>
      </w:r>
      <w:r>
        <w:t xml:space="preserve"> OpenMI </w:t>
      </w:r>
      <w:r>
        <w:rPr>
          <w:rFonts w:hint="eastAsia"/>
        </w:rPr>
        <w:t xml:space="preserve">或</w:t>
      </w:r>
      <w:r>
        <w:t xml:space="preserve"> FMI </w:t>
      </w:r>
      <w:r>
        <w:rPr>
          <w:rFonts w:hint="eastAsia"/>
        </w:rPr>
        <w:t xml:space="preserve">联合仿真主控协议）。这种</w:t>
      </w:r>
      <w:r>
        <w:rPr>
          <w:rFonts w:hint="eastAsia"/>
          <w:b/>
          <w:bCs/>
        </w:rPr>
        <w:t xml:space="preserve">跨厂商的级联仿真（Cascade</w:t>
      </w:r>
      <w:r>
        <w:rPr>
          <w:b/>
          <w:bCs/>
        </w:rPr>
        <w:t xml:space="preserve"> </w:t>
      </w:r>
      <w:r>
        <w:rPr>
          <w:rFonts w:hint="eastAsia"/>
          <w:b/>
          <w:bCs/>
        </w:rPr>
        <w:t xml:space="preserve">Simulation）</w:t>
      </w:r>
      <w:r>
        <w:rPr>
          <w:rFonts w:hint="eastAsia"/>
        </w:rPr>
        <w:t xml:space="preserve">，是进行系统级</w:t>
      </w:r>
      <w:r>
        <w:t xml:space="preserve"> XIL </w:t>
      </w:r>
      <w:r>
        <w:rPr>
          <w:rFonts w:hint="eastAsia"/>
        </w:rPr>
        <w:t xml:space="preserve">在环验证</w:t>
      </w:r>
      <w:r>
        <w:t xml:space="preserve"> [2] </w:t>
      </w:r>
      <w:r>
        <w:rPr>
          <w:rFonts w:hint="eastAsia"/>
        </w:rPr>
        <w:t xml:space="preserve">的物理前提。</w:t>
      </w:r>
    </w:p>
    <w:p>
      <w:r>
        <w:pict>
          <v:rect style="width:0;height:1.5pt" o:hralign="center" o:hrstd="t" o:hr="t"/>
        </w:pict>
      </w:r>
    </w:p>
    <w:bookmarkEnd w:id="16"/>
    <w:bookmarkEnd w:id="17"/>
    <w:bookmarkStart w:id="21" w:name="边缘与云端互操作三种协议的对比与选型"/>
    <w:p>
      <w:pPr>
        <w:pStyle w:val="Heading2"/>
      </w:pPr>
      <w:r>
        <w:rPr>
          <w:rStyle w:val="SectionNumber"/>
        </w:rPr>
        <w:t xml:space="preserve">1.4</w:t>
      </w:r>
      <w:r>
        <w:tab/>
      </w:r>
      <w:r>
        <w:t xml:space="preserve">7.3 </w:t>
      </w:r>
      <w:r>
        <w:rPr>
          <w:rFonts w:hint="eastAsia"/>
        </w:rPr>
        <w:t xml:space="preserve">边缘与云端互操作：三种协议的对比与选型</w:t>
      </w:r>
    </w:p>
    <w:p>
      <w:pPr>
        <w:pStyle w:val="FirstParagraph"/>
      </w:pPr>
      <w:r>
        <w:rPr>
          <w:rFonts w:hint="eastAsia"/>
        </w:rPr>
        <w:t xml:space="preserve">解决了语义（Water-CIM）和模型（FMI）的统一后，我们还需要一条高速、可靠的”信息高速公路”来承载这些数据和指令在物理空间的流转。这条公路必须满足水网系统跨距长、节点多、对实时性要求苛刻的控制论需求。</w:t>
      </w:r>
    </w:p>
    <w:p>
      <w:pPr>
        <w:pStyle w:val="BodyText"/>
      </w:pPr>
      <w:r>
        <w:rPr>
          <w:rFonts w:hint="eastAsia"/>
        </w:rPr>
        <w:t xml:space="preserve">在水网智能化互操作协议栈中，需要在</w:t>
      </w:r>
      <w:r>
        <w:t xml:space="preserve"> </w:t>
      </w:r>
      <w:r>
        <w:rPr>
          <w:b/>
          <w:bCs/>
        </w:rPr>
        <w:t xml:space="preserve">OPC UA</w:t>
      </w:r>
      <w:r>
        <w:t xml:space="preserve">、</w:t>
      </w:r>
      <w:r>
        <w:rPr>
          <w:b/>
          <w:bCs/>
        </w:rPr>
        <w:t xml:space="preserve">Modbus</w:t>
      </w:r>
      <w:r>
        <w:t xml:space="preserve"> </w:t>
      </w:r>
      <w:r>
        <w:rPr>
          <w:rFonts w:hint="eastAsia"/>
        </w:rPr>
        <w:t xml:space="preserve">和</w:t>
      </w:r>
      <w:r>
        <w:t xml:space="preserve"> </w:t>
      </w:r>
      <w:r>
        <w:rPr>
          <w:b/>
          <w:bCs/>
        </w:rPr>
        <w:t xml:space="preserve">DDS</w:t>
      </w:r>
      <w:r>
        <w:t xml:space="preserve"> </w:t>
      </w:r>
      <w:r>
        <w:rPr>
          <w:rFonts w:hint="eastAsia"/>
        </w:rPr>
        <w:t xml:space="preserve">三种主要协议之间做出明智的选型决策。以下对比表从五个维度进行系统性评估。</w:t>
      </w:r>
    </w:p>
    <w:bookmarkStart w:id="18" w:name="opc-ua-vs-modbus-vs-dds-三协议对比"/>
    <w:p>
      <w:pPr>
        <w:pStyle w:val="Heading3"/>
      </w:pPr>
      <w:r>
        <w:rPr>
          <w:rStyle w:val="SectionNumber"/>
        </w:rPr>
        <w:t xml:space="preserve">1.4.1</w:t>
      </w:r>
      <w:r>
        <w:tab/>
      </w:r>
      <w:r>
        <w:t xml:space="preserve">7.3.1 OPC UA vs Modbus vs DDS </w:t>
      </w:r>
      <w:r>
        <w:rPr>
          <w:rFonts w:hint="eastAsia"/>
        </w:rPr>
        <w:t xml:space="preserve">三协议对比</w:t>
      </w:r>
    </w:p>
    <w:tbl>
      <w:tblPr>
        <w:tblStyle w:val="Table"/>
        <w:tblW w:type="pct" w:w="5000"/>
        <w:tblLayout w:type="fixed"/>
        <w:tblLook w:firstRow="1" w:lastRow="0" w:firstColumn="0" w:lastColumn="0" w:noHBand="0" w:noVBand="0" w:val="0020"/>
      </w:tblPr>
      <w:tblGrid>
        <w:gridCol w:w="1237"/>
        <w:gridCol w:w="2475"/>
        <w:gridCol w:w="2351"/>
        <w:gridCol w:w="1856"/>
      </w:tblGrid>
      <w:tr>
        <w:trPr>
          <w:tblHeader w:val="on"/>
        </w:trPr>
        <w:tc>
          <w:tcPr/>
          <w:p>
            <w:pPr>
              <w:pStyle w:val="Compact"/>
            </w:pPr>
            <w:r>
              <w:rPr>
                <w:rFonts w:hint="eastAsia"/>
              </w:rPr>
              <w:t xml:space="preserve">评估维度</w:t>
            </w:r>
          </w:p>
        </w:tc>
        <w:tc>
          <w:tcPr/>
          <w:p>
            <w:pPr>
              <w:pStyle w:val="Compact"/>
            </w:pPr>
            <w:r>
              <w:t xml:space="preserve">OPC UA (IEC 62541)</w:t>
            </w:r>
          </w:p>
        </w:tc>
        <w:tc>
          <w:tcPr/>
          <w:p>
            <w:pPr>
              <w:pStyle w:val="Compact"/>
            </w:pPr>
            <w:r>
              <w:t xml:space="preserve">Modbus/Modbus TCP</w:t>
            </w:r>
          </w:p>
        </w:tc>
        <w:tc>
          <w:tcPr/>
          <w:p>
            <w:pPr>
              <w:pStyle w:val="Compact"/>
            </w:pPr>
            <w:r>
              <w:t xml:space="preserve">DDS </w:t>
            </w:r>
            <w:r>
              <w:rPr>
                <w:rFonts w:hint="eastAsia"/>
              </w:rPr>
              <w:t xml:space="preserve">(OMG标准)</w:t>
            </w:r>
          </w:p>
        </w:tc>
      </w:tr>
      <w:tr>
        <w:tc>
          <w:tcPr/>
          <w:p>
            <w:pPr>
              <w:pStyle w:val="Compact"/>
            </w:pPr>
            <w:r>
              <w:rPr>
                <w:rFonts w:hint="eastAsia"/>
                <w:b/>
                <w:bCs/>
              </w:rPr>
              <w:t xml:space="preserve">通信延迟</w:t>
            </w:r>
          </w:p>
        </w:tc>
        <w:tc>
          <w:tcPr/>
          <w:p>
            <w:pPr>
              <w:pStyle w:val="Compact"/>
            </w:pPr>
            <w:r>
              <w:rPr>
                <w:rFonts w:hint="eastAsia"/>
              </w:rPr>
              <w:t xml:space="preserve">典型</w:t>
            </w:r>
            <w:r>
              <w:t xml:space="preserve"> </w:t>
            </w:r>
            <m:oMath>
              <m:r>
                <m:t>10</m:t>
              </m:r>
              <m:r>
                <m:rPr>
                  <m:sty m:val="p"/>
                </m:rPr>
                <m:t>∼</m:t>
              </m:r>
              <m:r>
                <m:t>100</m:t>
              </m:r>
              <m:r>
                <m:t> </m:t>
              </m:r>
              <m:r>
                <m:rPr>
                  <m:nor/>
                  <m:sty m:val="p"/>
                </m:rPr>
                <m:t>ms</m:t>
              </m:r>
            </m:oMath>
            <w:r>
              <w:rPr>
                <w:rFonts w:hint="eastAsia"/>
              </w:rPr>
              <w:t xml:space="preserve">（以太网）；TSN</w:t>
            </w:r>
            <w:r>
              <w:t xml:space="preserve"> </w:t>
            </w:r>
            <w:r>
              <w:rPr>
                <w:rFonts w:hint="eastAsia"/>
              </w:rPr>
              <w:t xml:space="preserve">扩展可达</w:t>
            </w:r>
            <w:r>
              <w:t xml:space="preserve"> </w:t>
            </w:r>
            <m:oMath>
              <m:r>
                <m:rPr>
                  <m:sty m:val="p"/>
                </m:rPr>
                <m:t>&lt;</m:t>
              </m:r>
              <m:r>
                <m:t>1</m:t>
              </m:r>
              <m:r>
                <m:t> </m:t>
              </m:r>
              <m:r>
                <m:rPr>
                  <m:nor/>
                  <m:sty m:val="p"/>
                </m:rPr>
                <m:t>ms</m:t>
              </m:r>
            </m:oMath>
          </w:p>
        </w:tc>
        <w:tc>
          <w:tcPr/>
          <w:p>
            <w:pPr>
              <w:pStyle w:val="Compact"/>
            </w:pPr>
            <w:r>
              <w:rPr>
                <w:rFonts w:hint="eastAsia"/>
              </w:rPr>
              <w:t xml:space="preserve">轮询模式</w:t>
            </w:r>
            <w:r>
              <w:t xml:space="preserve"> </w:t>
            </w:r>
            <m:oMath>
              <m:r>
                <m:t>5</m:t>
              </m:r>
              <m:r>
                <m:rPr>
                  <m:sty m:val="p"/>
                </m:rPr>
                <m:t>∼</m:t>
              </m:r>
              <m:r>
                <m:t>50</m:t>
              </m:r>
              <m:r>
                <m:t> </m:t>
              </m:r>
              <m:r>
                <m:rPr>
                  <m:nor/>
                  <m:sty m:val="p"/>
                </m:rPr>
                <m:t>ms</m:t>
              </m:r>
            </m:oMath>
            <w:r>
              <w:rPr>
                <w:rFonts w:hint="eastAsia"/>
              </w:rPr>
              <w:t xml:space="preserve">；受轮询周期制约，不适合突发实时响应</w:t>
            </w:r>
          </w:p>
        </w:tc>
        <w:tc>
          <w:tcPr/>
          <w:p>
            <w:pPr>
              <w:pStyle w:val="Compact"/>
            </w:pPr>
            <w:r>
              <w:rPr>
                <w:rFonts w:hint="eastAsia"/>
              </w:rPr>
              <w:t xml:space="preserve">典型</w:t>
            </w:r>
            <w:r>
              <w:t xml:space="preserve"> </w:t>
            </w:r>
            <m:oMath>
              <m:r>
                <m:t>1</m:t>
              </m:r>
              <m:r>
                <m:rPr>
                  <m:sty m:val="p"/>
                </m:rPr>
                <m:t>∼</m:t>
              </m:r>
              <m:r>
                <m:t>10</m:t>
              </m:r>
              <m:r>
                <m:t> </m:t>
              </m:r>
              <m:r>
                <m:rPr>
                  <m:nor/>
                  <m:sty m:val="p"/>
                </m:rPr>
                <m:t>ms</m:t>
              </m:r>
            </m:oMath>
            <w:r>
              <w:rPr>
                <w:rFonts w:hint="eastAsia"/>
              </w:rPr>
              <w:t xml:space="preserve">；RTPS</w:t>
            </w:r>
            <w:r>
              <w:t xml:space="preserve"> </w:t>
            </w:r>
            <w:r>
              <w:rPr>
                <w:rFonts w:hint="eastAsia"/>
              </w:rPr>
              <w:t xml:space="preserve">协议保证确定性延迟上界，满足软实时要求</w:t>
            </w:r>
          </w:p>
        </w:tc>
      </w:tr>
      <w:tr>
        <w:tc>
          <w:tcPr/>
          <w:p>
            <w:pPr>
              <w:pStyle w:val="Compact"/>
            </w:pPr>
            <w:r>
              <w:rPr>
                <w:rFonts w:hint="eastAsia"/>
                <w:b/>
                <w:bCs/>
              </w:rPr>
              <w:t xml:space="preserve">安全机制</w:t>
            </w:r>
          </w:p>
        </w:tc>
        <w:tc>
          <w:tcPr/>
          <w:p>
            <w:pPr>
              <w:pStyle w:val="Compact"/>
            </w:pPr>
            <w:r>
              <w:rPr>
                <w:rFonts w:hint="eastAsia"/>
              </w:rPr>
              <w:t xml:space="preserve">内置</w:t>
            </w:r>
            <w:r>
              <w:t xml:space="preserve"> TLS 1.2/1.3 </w:t>
            </w:r>
            <w:r>
              <w:rPr>
                <w:rFonts w:hint="eastAsia"/>
              </w:rPr>
              <w:t xml:space="preserve">加密、X.509</w:t>
            </w:r>
            <w:r>
              <w:t xml:space="preserve"> </w:t>
            </w:r>
            <w:r>
              <w:rPr>
                <w:rFonts w:hint="eastAsia"/>
              </w:rPr>
              <w:t xml:space="preserve">证书认证、消息签名；支持细粒度用户权限管理</w:t>
            </w:r>
          </w:p>
        </w:tc>
        <w:tc>
          <w:tcPr/>
          <w:p>
            <w:pPr>
              <w:pStyle w:val="Compact"/>
            </w:pPr>
            <w:r>
              <w:rPr>
                <w:rFonts w:hint="eastAsia"/>
              </w:rPr>
              <w:t xml:space="preserve">无原生安全机制；Modbus</w:t>
            </w:r>
            <w:r>
              <w:t xml:space="preserve"> TCP </w:t>
            </w:r>
            <w:r>
              <w:rPr>
                <w:rFonts w:hint="eastAsia"/>
              </w:rPr>
              <w:t xml:space="preserve">依赖外部防火墙，本身明文传输，易被篡改</w:t>
            </w:r>
          </w:p>
        </w:tc>
        <w:tc>
          <w:tcPr/>
          <w:p>
            <w:pPr>
              <w:pStyle w:val="Compact"/>
            </w:pPr>
            <w:r>
              <w:rPr>
                <w:rFonts w:hint="eastAsia"/>
              </w:rPr>
              <w:t xml:space="preserve">支持</w:t>
            </w:r>
            <w:r>
              <w:t xml:space="preserve"> DDS Security </w:t>
            </w:r>
            <w:r>
              <w:rPr>
                <w:rFonts w:hint="eastAsia"/>
              </w:rPr>
              <w:t xml:space="preserve">插件（AES-256</w:t>
            </w:r>
            <w:r>
              <w:t xml:space="preserve"> </w:t>
            </w:r>
            <w:r>
              <w:rPr>
                <w:rFonts w:hint="eastAsia"/>
              </w:rPr>
              <w:t xml:space="preserve">加密、ECDSA</w:t>
            </w:r>
            <w:r>
              <w:t xml:space="preserve"> </w:t>
            </w:r>
            <w:r>
              <w:rPr>
                <w:rFonts w:hint="eastAsia"/>
              </w:rPr>
              <w:t xml:space="preserve">认证）；配置复杂，需专业安全工程师</w:t>
            </w:r>
          </w:p>
        </w:tc>
      </w:tr>
      <w:tr>
        <w:tc>
          <w:tcPr/>
          <w:p>
            <w:pPr>
              <w:pStyle w:val="Compact"/>
            </w:pPr>
            <w:r>
              <w:rPr>
                <w:rFonts w:hint="eastAsia"/>
                <w:b/>
                <w:bCs/>
              </w:rPr>
              <w:t xml:space="preserve">语义能力</w:t>
            </w:r>
          </w:p>
        </w:tc>
        <w:tc>
          <w:tcPr/>
          <w:p>
            <w:pPr>
              <w:pStyle w:val="Compact"/>
            </w:pPr>
            <w:r>
              <w:rPr>
                <w:rFonts w:hint="eastAsia"/>
              </w:rPr>
              <w:t xml:space="preserve">自带地址空间和信息模型；可直接承载</w:t>
            </w:r>
            <w:r>
              <w:t xml:space="preserve"> Water-CIM </w:t>
            </w:r>
            <w:r>
              <w:rPr>
                <w:rFonts w:hint="eastAsia"/>
              </w:rPr>
              <w:t xml:space="preserve">对象；节点描述、单位、时标均可内嵌</w:t>
            </w:r>
          </w:p>
        </w:tc>
        <w:tc>
          <w:tcPr/>
          <w:p>
            <w:pPr>
              <w:pStyle w:val="Compact"/>
            </w:pPr>
            <w:r>
              <w:rPr>
                <w:rFonts w:hint="eastAsia"/>
              </w:rPr>
              <w:t xml:space="preserve">无语义，只传输寄存器地址和原始数值；语义依赖人工维护的”点表”</w:t>
            </w:r>
          </w:p>
        </w:tc>
        <w:tc>
          <w:tcPr/>
          <w:p>
            <w:pPr>
              <w:pStyle w:val="Compact"/>
            </w:pPr>
            <w:r>
              <w:rPr>
                <w:rFonts w:hint="eastAsia"/>
              </w:rPr>
              <w:t xml:space="preserve">无原生语义层；需与</w:t>
            </w:r>
            <w:r>
              <w:t xml:space="preserve"> Water-CIM </w:t>
            </w:r>
            <w:r>
              <w:rPr>
                <w:rFonts w:hint="eastAsia"/>
              </w:rPr>
              <w:t xml:space="preserve">适配器配合使用，通过</w:t>
            </w:r>
            <w:r>
              <w:t xml:space="preserve"> IDL </w:t>
            </w:r>
            <w:r>
              <w:rPr>
                <w:rFonts w:hint="eastAsia"/>
              </w:rPr>
              <w:t xml:space="preserve">数据类型定义提供有限语义</w:t>
            </w:r>
          </w:p>
        </w:tc>
      </w:tr>
      <w:tr>
        <w:tc>
          <w:tcPr/>
          <w:p>
            <w:pPr>
              <w:pStyle w:val="Compact"/>
            </w:pPr>
            <w:r>
              <w:rPr>
                <w:rFonts w:hint="eastAsia"/>
                <w:b/>
                <w:bCs/>
              </w:rPr>
              <w:t xml:space="preserve">适用场景</w:t>
            </w:r>
          </w:p>
        </w:tc>
        <w:tc>
          <w:tcPr/>
          <w:p>
            <w:pPr>
              <w:pStyle w:val="Compact"/>
            </w:pPr>
            <w:r>
              <w:rPr>
                <w:rFonts w:hint="eastAsia"/>
              </w:rPr>
              <w:t xml:space="preserve">边缘侧至子站级的设备接入；强调互操作性和自描述能力；最适合设备数据向上聚合</w:t>
            </w:r>
          </w:p>
        </w:tc>
        <w:tc>
          <w:tcPr/>
          <w:p>
            <w:pPr>
              <w:pStyle w:val="Compact"/>
            </w:pPr>
            <w:r>
              <w:rPr>
                <w:rFonts w:hint="eastAsia"/>
              </w:rPr>
              <w:t xml:space="preserve">遗留系统（老旧</w:t>
            </w:r>
            <w:r>
              <w:t xml:space="preserve"> </w:t>
            </w:r>
            <w:r>
              <w:rPr>
                <w:rFonts w:hint="eastAsia"/>
              </w:rPr>
              <w:t xml:space="preserve">PLC/RTU）兼容接入；已安装设备存量的改造过渡阶段</w:t>
            </w:r>
          </w:p>
        </w:tc>
        <w:tc>
          <w:tcPr/>
          <w:p>
            <w:pPr>
              <w:pStyle w:val="Compact"/>
            </w:pPr>
            <w:r>
              <w:rPr>
                <w:rFonts w:hint="eastAsia"/>
              </w:rPr>
              <w:t xml:space="preserve">云边协同的多智能体实时通信；L3/L4</w:t>
            </w:r>
            <w:r>
              <w:t xml:space="preserve"> </w:t>
            </w:r>
            <w:r>
              <w:rPr>
                <w:rFonts w:hint="eastAsia"/>
              </w:rPr>
              <w:t xml:space="preserve">级</w:t>
            </w:r>
            <w:r>
              <w:t xml:space="preserve"> MAS </w:t>
            </w:r>
            <w:r>
              <w:rPr>
                <w:rFonts w:hint="eastAsia"/>
              </w:rPr>
              <w:t xml:space="preserve">内部</w:t>
            </w:r>
            <w:r>
              <w:t xml:space="preserve"> Agent </w:t>
            </w:r>
            <w:r>
              <w:rPr>
                <w:rFonts w:hint="eastAsia"/>
              </w:rPr>
              <w:t xml:space="preserve">间的高频控制指令分发</w:t>
            </w:r>
          </w:p>
        </w:tc>
      </w:tr>
      <w:tr>
        <w:tc>
          <w:tcPr/>
          <w:p>
            <w:pPr>
              <w:pStyle w:val="Compact"/>
            </w:pPr>
            <w:r>
              <w:rPr>
                <w:rFonts w:hint="eastAsia"/>
                <w:b/>
                <w:bCs/>
              </w:rPr>
              <w:t xml:space="preserve">可扩展性</w:t>
            </w:r>
          </w:p>
        </w:tc>
        <w:tc>
          <w:tcPr/>
          <w:p>
            <w:pPr>
              <w:pStyle w:val="Compact"/>
            </w:pPr>
            <w:r>
              <w:rPr>
                <w:rFonts w:hint="eastAsia"/>
              </w:rPr>
              <w:t xml:space="preserve">支持</w:t>
            </w:r>
            <w:r>
              <w:t xml:space="preserve"> Pub/Sub </w:t>
            </w:r>
            <w:r>
              <w:rPr>
                <w:rFonts w:hint="eastAsia"/>
              </w:rPr>
              <w:t xml:space="preserve">扩展（OPC</w:t>
            </w:r>
            <w:r>
              <w:t xml:space="preserve"> UA </w:t>
            </w:r>
            <w:r>
              <w:rPr>
                <w:rFonts w:hint="eastAsia"/>
              </w:rPr>
              <w:t xml:space="preserve">PubSub，基于</w:t>
            </w:r>
            <w:r>
              <w:t xml:space="preserve"> MQTT </w:t>
            </w:r>
            <w:r>
              <w:rPr>
                <w:rFonts w:hint="eastAsia"/>
              </w:rPr>
              <w:t xml:space="preserve">或</w:t>
            </w:r>
            <w:r>
              <w:t xml:space="preserve"> UDP </w:t>
            </w:r>
            <w:r>
              <w:rPr>
                <w:rFonts w:hint="eastAsia"/>
              </w:rPr>
              <w:t xml:space="preserve">多播）；可平滑升级到边云场景</w:t>
            </w:r>
          </w:p>
        </w:tc>
        <w:tc>
          <w:tcPr/>
          <w:p>
            <w:pPr>
              <w:pStyle w:val="Compact"/>
            </w:pPr>
            <w:r>
              <w:rPr>
                <w:rFonts w:hint="eastAsia"/>
              </w:rPr>
              <w:t xml:space="preserve">点对点轮询架构；节点增加时主控器轮询负担线性增长，扩展性差</w:t>
            </w:r>
          </w:p>
        </w:tc>
        <w:tc>
          <w:tcPr/>
          <w:p>
            <w:pPr>
              <w:pStyle w:val="Compact"/>
            </w:pPr>
            <w:r>
              <w:rPr>
                <w:rFonts w:hint="eastAsia"/>
              </w:rPr>
              <w:t xml:space="preserve">去中心化</w:t>
            </w:r>
            <w:r>
              <w:t xml:space="preserve"> </w:t>
            </w:r>
            <w:r>
              <w:rPr>
                <w:rFonts w:hint="eastAsia"/>
              </w:rPr>
              <w:t xml:space="preserve">Pub/Sub；天然支持大规模节点扩展；无服务器中心节点，不存在单点故障</w:t>
            </w:r>
          </w:p>
        </w:tc>
      </w:tr>
      <w:tr>
        <w:tc>
          <w:tcPr/>
          <w:p>
            <w:pPr>
              <w:pStyle w:val="Compact"/>
            </w:pPr>
            <w:r>
              <w:rPr>
                <w:rFonts w:hint="eastAsia"/>
                <w:b/>
                <w:bCs/>
              </w:rPr>
              <w:t xml:space="preserve">生态成熟度</w:t>
            </w:r>
          </w:p>
        </w:tc>
        <w:tc>
          <w:tcPr/>
          <w:p>
            <w:pPr>
              <w:pStyle w:val="Compact"/>
            </w:pPr>
            <w:r>
              <w:rPr>
                <w:rFonts w:hint="eastAsia"/>
              </w:rPr>
              <w:t xml:space="preserve">工业自动化主流标准；西门子、施耐德、ABB</w:t>
            </w:r>
            <w:r>
              <w:t xml:space="preserve"> </w:t>
            </w:r>
            <w:r>
              <w:rPr>
                <w:rFonts w:hint="eastAsia"/>
              </w:rPr>
              <w:t xml:space="preserve">均支持；水利行业认可度快速提升</w:t>
            </w:r>
          </w:p>
        </w:tc>
        <w:tc>
          <w:tcPr/>
          <w:p>
            <w:pPr>
              <w:pStyle w:val="Compact"/>
            </w:pPr>
            <w:r>
              <w:rPr>
                <w:rFonts w:hint="eastAsia"/>
              </w:rPr>
              <w:t xml:space="preserve">工业领域最广泛的遗留协议；几乎所有</w:t>
            </w:r>
            <w:r>
              <w:t xml:space="preserve"> PLC </w:t>
            </w:r>
            <w:r>
              <w:rPr>
                <w:rFonts w:hint="eastAsia"/>
              </w:rPr>
              <w:t xml:space="preserve">均支持；标准稳定但不再演进</w:t>
            </w:r>
          </w:p>
        </w:tc>
        <w:tc>
          <w:tcPr/>
          <w:p>
            <w:pPr>
              <w:pStyle w:val="Compact"/>
            </w:pPr>
            <w:r>
              <w:rPr>
                <w:rFonts w:hint="eastAsia"/>
              </w:rPr>
              <w:t xml:space="preserve">军工、自动驾驶（ROS2）领域成熟；工业水利场景的生态积累相对薄弱</w:t>
            </w:r>
          </w:p>
        </w:tc>
      </w:tr>
    </w:tbl>
    <w:p>
      <w:pPr>
        <w:pStyle w:val="BodyText"/>
      </w:pPr>
      <w:r>
        <w:rPr>
          <w:rFonts w:hint="eastAsia"/>
          <w:b/>
          <w:bCs/>
        </w:rPr>
        <w:t xml:space="preserve">选型建议</w:t>
      </w:r>
      <w:r>
        <w:rPr>
          <w:rFonts w:hint="eastAsia"/>
        </w:rPr>
        <w:t xml:space="preserve">：</w:t>
      </w:r>
    </w:p>
    <w:p>
      <w:pPr>
        <w:pStyle w:val="Compact"/>
        <w:numPr>
          <w:ilvl w:val="0"/>
          <w:numId w:val="1004"/>
        </w:numPr>
      </w:pPr>
      <w:r>
        <w:rPr>
          <w:b/>
          <w:bCs/>
        </w:rPr>
        <w:t xml:space="preserve">OT </w:t>
      </w:r>
      <w:r>
        <w:rPr>
          <w:rFonts w:hint="eastAsia"/>
          <w:b/>
          <w:bCs/>
        </w:rPr>
        <w:t xml:space="preserve">设备接入层（现场设备</w:t>
      </w:r>
      <w:r>
        <w:rPr>
          <w:b/>
          <w:bCs/>
        </w:rPr>
        <w:t xml:space="preserve"> → </w:t>
      </w:r>
      <w:r>
        <w:rPr>
          <w:rFonts w:hint="eastAsia"/>
          <w:b/>
          <w:bCs/>
        </w:rPr>
        <w:t xml:space="preserve">边缘网关）</w:t>
      </w:r>
      <w:r>
        <w:rPr>
          <w:rFonts w:hint="eastAsia"/>
        </w:rPr>
        <w:t xml:space="preserve">：强制使用</w:t>
      </w:r>
      <w:r>
        <w:t xml:space="preserve"> OPC </w:t>
      </w:r>
      <w:r>
        <w:rPr>
          <w:rFonts w:hint="eastAsia"/>
        </w:rPr>
        <w:t xml:space="preserve">UA，利用其语义自描述能力消灭点表映射；对无法支持</w:t>
      </w:r>
      <w:r>
        <w:t xml:space="preserve"> OPC UA </w:t>
      </w:r>
      <w:r>
        <w:rPr>
          <w:rFonts w:hint="eastAsia"/>
        </w:rPr>
        <w:t xml:space="preserve">的遗留设备，部署</w:t>
      </w:r>
      <w:r>
        <w:t xml:space="preserve"> Modbus-to-OPC UA </w:t>
      </w:r>
      <w:r>
        <w:rPr>
          <w:rFonts w:hint="eastAsia"/>
        </w:rPr>
        <w:t xml:space="preserve">协议转换网关作为过渡。</w:t>
      </w:r>
    </w:p>
    <w:p>
      <w:pPr>
        <w:pStyle w:val="Compact"/>
        <w:numPr>
          <w:ilvl w:val="0"/>
          <w:numId w:val="1004"/>
        </w:numPr>
      </w:pPr>
      <w:r>
        <w:rPr>
          <w:rFonts w:hint="eastAsia"/>
          <w:b/>
          <w:bCs/>
        </w:rPr>
        <w:t xml:space="preserve">跨站实时控制层（边缘网关</w:t>
      </w:r>
      <w:r>
        <w:rPr>
          <w:b/>
          <w:bCs/>
        </w:rPr>
        <w:t xml:space="preserve"> → </w:t>
      </w:r>
      <w:r>
        <w:rPr>
          <w:rFonts w:hint="eastAsia"/>
          <w:b/>
          <w:bCs/>
        </w:rPr>
        <w:t xml:space="preserve">区域调度中心）</w:t>
      </w:r>
      <w:r>
        <w:rPr>
          <w:rFonts w:hint="eastAsia"/>
        </w:rPr>
        <w:t xml:space="preserve">：采用</w:t>
      </w:r>
      <w:r>
        <w:t xml:space="preserve"> OPC UA PubSub over </w:t>
      </w:r>
      <w:r>
        <w:rPr>
          <w:rFonts w:hint="eastAsia"/>
        </w:rPr>
        <w:t xml:space="preserve">TSN（时间敏感网络），满足毫秒级控制回路要求。</w:t>
      </w:r>
    </w:p>
    <w:p>
      <w:pPr>
        <w:pStyle w:val="Compact"/>
        <w:numPr>
          <w:ilvl w:val="0"/>
          <w:numId w:val="1004"/>
        </w:numPr>
      </w:pPr>
      <w:r>
        <w:rPr>
          <w:rFonts w:hint="eastAsia"/>
          <w:b/>
          <w:bCs/>
        </w:rPr>
        <w:t xml:space="preserve">云边智能体协同层（区域调度</w:t>
      </w:r>
      <w:r>
        <w:rPr>
          <w:b/>
          <w:bCs/>
        </w:rPr>
        <w:t xml:space="preserve"> → </w:t>
      </w:r>
      <w:r>
        <w:rPr>
          <w:rFonts w:hint="eastAsia"/>
          <w:b/>
          <w:bCs/>
        </w:rPr>
        <w:t xml:space="preserve">全局</w:t>
      </w:r>
      <w:r>
        <w:rPr>
          <w:b/>
          <w:bCs/>
        </w:rPr>
        <w:t xml:space="preserve"> </w:t>
      </w:r>
      <w:r>
        <w:rPr>
          <w:rFonts w:hint="eastAsia"/>
          <w:b/>
          <w:bCs/>
        </w:rPr>
        <w:t xml:space="preserve">MAS）</w:t>
      </w:r>
      <w:r>
        <w:rPr>
          <w:rFonts w:hint="eastAsia"/>
        </w:rPr>
        <w:t xml:space="preserve">：采用</w:t>
      </w:r>
      <w:r>
        <w:t xml:space="preserve"> </w:t>
      </w:r>
      <w:r>
        <w:rPr>
          <w:rFonts w:hint="eastAsia"/>
        </w:rPr>
        <w:t xml:space="preserve">DDS，利用其细粒度</w:t>
      </w:r>
      <w:r>
        <w:t xml:space="preserve"> QoS </w:t>
      </w:r>
      <w:r>
        <w:rPr>
          <w:rFonts w:hint="eastAsia"/>
        </w:rPr>
        <w:t xml:space="preserve">策略保障控制指令的确定性投递，支持大规模</w:t>
      </w:r>
      <w:r>
        <w:t xml:space="preserve"> Pub/Sub </w:t>
      </w:r>
      <w:r>
        <w:rPr>
          <w:rFonts w:hint="eastAsia"/>
        </w:rPr>
        <w:t xml:space="preserve">数据分发。</w:t>
      </w:r>
    </w:p>
    <w:bookmarkEnd w:id="18"/>
    <w:bookmarkStart w:id="19" w:name="opc-ua边缘侧的强语义传输"/>
    <w:p>
      <w:pPr>
        <w:pStyle w:val="Heading3"/>
      </w:pPr>
      <w:r>
        <w:rPr>
          <w:rStyle w:val="SectionNumber"/>
        </w:rPr>
        <w:t xml:space="preserve">1.4.2</w:t>
      </w:r>
      <w:r>
        <w:tab/>
      </w:r>
      <w:r>
        <w:t xml:space="preserve">7.3.2 OPC </w:t>
      </w:r>
      <w:r>
        <w:rPr>
          <w:rFonts w:hint="eastAsia"/>
        </w:rPr>
        <w:t xml:space="preserve">UA：边缘侧的强语义传输</w:t>
      </w:r>
    </w:p>
    <w:p>
      <w:pPr>
        <w:pStyle w:val="FirstParagraph"/>
      </w:pPr>
      <w:r>
        <w:rPr>
          <w:rFonts w:hint="eastAsia"/>
        </w:rPr>
        <w:t xml:space="preserve">前期发布的</w:t>
      </w:r>
      <w:r>
        <w:t xml:space="preserve"> 15 </w:t>
      </w:r>
      <w:r>
        <w:rPr>
          <w:rFonts w:hint="eastAsia"/>
        </w:rPr>
        <w:t xml:space="preserve">项智慧泵站/闸站团标</w:t>
      </w:r>
      <w:r>
        <w:t xml:space="preserve"> </w:t>
      </w:r>
      <w:r>
        <w:rPr>
          <w:rFonts w:hint="eastAsia"/>
        </w:rPr>
        <w:t xml:space="preserve">[6]，已经为底层的物理设备构建了数字化接口。在这些边缘节点向上层传输数据时，标准推荐采用</w:t>
      </w:r>
      <w:r>
        <w:rPr>
          <w:b/>
          <w:bCs/>
        </w:rPr>
        <w:t xml:space="preserve">OPC </w:t>
      </w:r>
      <w:r>
        <w:rPr>
          <w:rFonts w:hint="eastAsia"/>
          <w:b/>
          <w:bCs/>
        </w:rPr>
        <w:t xml:space="preserve">UA（IEC</w:t>
      </w:r>
      <w:r>
        <w:rPr>
          <w:b/>
          <w:bCs/>
        </w:rPr>
        <w:t xml:space="preserve"> </w:t>
      </w:r>
      <w:r>
        <w:rPr>
          <w:rFonts w:hint="eastAsia"/>
          <w:b/>
          <w:bCs/>
        </w:rPr>
        <w:t xml:space="preserve">62541）</w:t>
      </w:r>
      <w:r>
        <w:rPr>
          <w:rFonts w:hint="eastAsia"/>
        </w:rPr>
        <w:t xml:space="preserve">协议。</w:t>
      </w:r>
    </w:p>
    <w:p>
      <w:pPr>
        <w:pStyle w:val="BodyText"/>
      </w:pPr>
      <w:r>
        <w:rPr>
          <w:rFonts w:hint="eastAsia"/>
          <w:b/>
          <w:bCs/>
        </w:rPr>
        <w:t xml:space="preserve">自带信息模型的通信</w:t>
      </w:r>
      <w:r>
        <w:rPr>
          <w:rFonts w:hint="eastAsia"/>
        </w:rPr>
        <w:t xml:space="preserve">：OPC</w:t>
      </w:r>
      <w:r>
        <w:t xml:space="preserve"> UA </w:t>
      </w:r>
      <w:r>
        <w:rPr>
          <w:rFonts w:hint="eastAsia"/>
        </w:rPr>
        <w:t xml:space="preserve">不仅仅是一个传输协议，它自带了地址空间和对象模型。这意味着</w:t>
      </w:r>
      <w:r>
        <w:t xml:space="preserve"> PLC </w:t>
      </w:r>
      <w:r>
        <w:rPr>
          <w:rFonts w:hint="eastAsia"/>
        </w:rPr>
        <w:t xml:space="preserve">或边缘网关不再只是上报枯燥的寄存器地址（如</w:t>
      </w:r>
      <w:r>
        <w:t xml:space="preserve"> </w:t>
      </w:r>
      <w:r>
        <w:rPr>
          <w:rStyle w:val="VerbatimChar"/>
        </w:rPr>
        <w:t xml:space="preserve">40001 = 3.5</w:t>
      </w:r>
      <w:r>
        <w:rPr>
          <w:rFonts w:hint="eastAsia"/>
        </w:rPr>
        <w:t xml:space="preserve">），而是可以将该数据直接打包成具有</w:t>
      </w:r>
      <w:r>
        <w:t xml:space="preserve"> Water-CIM </w:t>
      </w:r>
      <w:r>
        <w:rPr>
          <w:rFonts w:hint="eastAsia"/>
        </w:rPr>
        <w:t xml:space="preserve">语义结构的对象（如：</w:t>
      </w:r>
      <w:r>
        <w:rPr>
          <w:rFonts w:hint="eastAsia"/>
        </w:rPr>
        <w:t xml:space="preserve">“对象：2号泵；属性：前池水位；值：3.5；时间戳：…；质量：Good”</w:t>
      </w:r>
      <w:r>
        <w:rPr>
          <w:rFonts w:hint="eastAsia"/>
        </w:rPr>
        <w:t xml:space="preserve">）上报。这种”所见即所得”的自描述能力，彻底消灭了集成商查阅纸质点表映射的低效劳动。</w:t>
      </w:r>
    </w:p>
    <w:bookmarkEnd w:id="19"/>
    <w:bookmarkStart w:id="20" w:name="dds数据分发服务云边协同的实时神经总线"/>
    <w:p>
      <w:pPr>
        <w:pStyle w:val="Heading3"/>
      </w:pPr>
      <w:r>
        <w:rPr>
          <w:rStyle w:val="SectionNumber"/>
        </w:rPr>
        <w:t xml:space="preserve">1.4.3</w:t>
      </w:r>
      <w:r>
        <w:tab/>
      </w:r>
      <w:r>
        <w:t xml:space="preserve">7.3.3 </w:t>
      </w:r>
      <w:r>
        <w:rPr>
          <w:rFonts w:hint="eastAsia"/>
        </w:rPr>
        <w:t xml:space="preserve">DDS（数据分发服务）：云边协同的实时神经总线</w:t>
      </w:r>
    </w:p>
    <w:p>
      <w:pPr>
        <w:pStyle w:val="FirstParagraph"/>
      </w:pPr>
      <w:r>
        <w:rPr>
          <w:rFonts w:hint="eastAsia"/>
        </w:rPr>
        <w:t xml:space="preserve">对于</w:t>
      </w:r>
      <w:r>
        <w:t xml:space="preserve"> L3/L4 </w:t>
      </w:r>
      <w:r>
        <w:rPr>
          <w:rFonts w:hint="eastAsia"/>
        </w:rPr>
        <w:t xml:space="preserve">级的多智能体（MAS）协同控制，传统的基于</w:t>
      </w:r>
      <w:r>
        <w:t xml:space="preserve"> Request/Response </w:t>
      </w:r>
      <w:r>
        <w:rPr>
          <w:rFonts w:hint="eastAsia"/>
        </w:rPr>
        <w:t xml:space="preserve">模式的协议（如</w:t>
      </w:r>
      <w:r>
        <w:t xml:space="preserve"> HTTP, </w:t>
      </w:r>
      <w:r>
        <w:rPr>
          <w:rFonts w:hint="eastAsia"/>
        </w:rPr>
        <w:t xml:space="preserve">MQTT）无法满足系统对</w:t>
      </w:r>
      <w:r>
        <w:rPr>
          <w:rFonts w:hint="eastAsia"/>
          <w:b/>
          <w:bCs/>
        </w:rPr>
        <w:t xml:space="preserve">时间确定性（Determinism）</w:t>
      </w:r>
      <w:r>
        <w:rPr>
          <w:rFonts w:hint="eastAsia"/>
        </w:rPr>
        <w:t xml:space="preserve">的严苛要求。</w:t>
      </w:r>
    </w:p>
    <w:p>
      <w:pPr>
        <w:pStyle w:val="BodyText"/>
      </w:pPr>
      <w:r>
        <w:rPr>
          <w:rFonts w:hint="eastAsia"/>
        </w:rPr>
        <w:t xml:space="preserve">水网控制论要求系统在触发</w:t>
      </w:r>
      <w:r>
        <w:t xml:space="preserve"> MRC </w:t>
      </w:r>
      <w:r>
        <w:rPr>
          <w:rFonts w:hint="eastAsia"/>
        </w:rPr>
        <w:t xml:space="preserve">降级或跨域紧急协同中，控制指令的投递时间具有绝对的数学上界（Upper</w:t>
      </w:r>
      <w:r>
        <w:t xml:space="preserve"> </w:t>
      </w:r>
      <w:r>
        <w:rPr>
          <w:rFonts w:hint="eastAsia"/>
        </w:rPr>
        <w:t xml:space="preserve">Bound）。为此，标准引入了在军工和自动驾驶（ROS2）中作为核心通信中间件的</w:t>
      </w:r>
      <w:r>
        <w:rPr>
          <w:rFonts w:hint="eastAsia"/>
          <w:b/>
          <w:bCs/>
        </w:rPr>
        <w:t xml:space="preserve">DDS（Data</w:t>
      </w:r>
      <w:r>
        <w:rPr>
          <w:b/>
          <w:bCs/>
        </w:rPr>
        <w:t xml:space="preserve"> Distribution </w:t>
      </w:r>
      <w:r>
        <w:rPr>
          <w:rFonts w:hint="eastAsia"/>
          <w:b/>
          <w:bCs/>
        </w:rPr>
        <w:t xml:space="preserve">Service）</w:t>
      </w:r>
      <w:r>
        <w:rPr>
          <w:rFonts w:hint="eastAsia"/>
        </w:rPr>
        <w:t xml:space="preserve">协议。</w:t>
      </w:r>
    </w:p>
    <w:p>
      <w:pPr>
        <w:pStyle w:val="BodyText"/>
      </w:pPr>
      <w:r>
        <w:rPr>
          <w:rFonts w:hint="eastAsia"/>
          <w:b/>
          <w:bCs/>
        </w:rPr>
        <w:t xml:space="preserve">以数据为中心（Data-Centric）</w:t>
      </w:r>
      <w:r>
        <w:rPr>
          <w:rFonts w:hint="eastAsia"/>
        </w:rPr>
        <w:t xml:space="preserve">：节点不再关心谁是服务器、谁是客户端，只关心数据的发布与订阅（Pub/Sub）。这使得系统的拓扑结构极具弹性，任何节点的宕机不会导致总线崩溃。</w:t>
      </w:r>
    </w:p>
    <w:p>
      <w:pPr>
        <w:pStyle w:val="BodyText"/>
      </w:pPr>
      <w:r>
        <w:rPr>
          <w:rFonts w:hint="eastAsia"/>
          <w:b/>
          <w:bCs/>
        </w:rPr>
        <w:t xml:space="preserve">细粒度的</w:t>
      </w:r>
      <w:r>
        <w:rPr>
          <w:b/>
          <w:bCs/>
        </w:rPr>
        <w:t xml:space="preserve"> </w:t>
      </w:r>
      <w:r>
        <w:rPr>
          <w:rFonts w:hint="eastAsia"/>
          <w:b/>
          <w:bCs/>
        </w:rPr>
        <w:t xml:space="preserve">QoS（服务质量）控制</w:t>
      </w:r>
      <w:r>
        <w:rPr>
          <w:rFonts w:hint="eastAsia"/>
        </w:rPr>
        <w:t xml:space="preserve">：DDS</w:t>
      </w:r>
      <w:r>
        <w:t xml:space="preserve"> </w:t>
      </w:r>
      <w:r>
        <w:rPr>
          <w:rFonts w:hint="eastAsia"/>
        </w:rPr>
        <w:t xml:space="preserve">允许为不同的控制指令设定极其精细的</w:t>
      </w:r>
      <w:r>
        <w:t xml:space="preserve"> QoS </w:t>
      </w:r>
      <w:r>
        <w:rPr>
          <w:rFonts w:hint="eastAsia"/>
        </w:rPr>
        <w:t xml:space="preserve">策略。例如，给”紧急停泵指令”赋予极高的优先级和”必须送达（Reliability）</w:t>
      </w:r>
      <w:r>
        <w:rPr>
          <w:rFonts w:hint="eastAsia"/>
        </w:rPr>
        <w:t xml:space="preserve">“的保证；而对于”</w:t>
      </w:r>
      <w:r>
        <w:rPr>
          <w:rFonts w:hint="eastAsia"/>
        </w:rPr>
        <w:t xml:space="preserve">常规水位遥测数据”，则设定为”尽力而为（Best-effort）</w:t>
      </w:r>
      <w:r>
        <w:rPr>
          <w:rFonts w:hint="eastAsia"/>
        </w:rPr>
        <w:t xml:space="preserve">“和”</w:t>
      </w:r>
      <w:r>
        <w:rPr>
          <w:rFonts w:hint="eastAsia"/>
        </w:rPr>
        <w:t xml:space="preserve">超期丢弃（Lifespan）“。这种对通信延迟和丢包率进行定量化调度的能力，是求解高维最优控制问题（LQG</w:t>
      </w:r>
      <w:r>
        <w:t xml:space="preserve"> </w:t>
      </w:r>
      <w:r>
        <w:rPr>
          <w:rFonts w:hint="eastAsia"/>
        </w:rPr>
        <w:t xml:space="preserve">控制）时通信链路模型化的基础。</w:t>
      </w:r>
    </w:p>
    <w:p>
      <w:r>
        <w:pict>
          <v:rect style="width:0;height:1.5pt" o:hralign="center" o:hrstd="t" o:hr="t"/>
        </w:pict>
      </w:r>
    </w:p>
    <w:bookmarkEnd w:id="20"/>
    <w:bookmarkEnd w:id="21"/>
    <w:bookmarkStart w:id="25" w:name="otit-协同与断网自治硬性要求"/>
    <w:p>
      <w:pPr>
        <w:pStyle w:val="Heading2"/>
      </w:pPr>
      <w:r>
        <w:rPr>
          <w:rStyle w:val="SectionNumber"/>
        </w:rPr>
        <w:t xml:space="preserve">1.5</w:t>
      </w:r>
      <w:r>
        <w:tab/>
      </w:r>
      <w:r>
        <w:t xml:space="preserve">7.4 OT/IT </w:t>
      </w:r>
      <w:r>
        <w:rPr>
          <w:rFonts w:hint="eastAsia"/>
        </w:rPr>
        <w:t xml:space="preserve">协同与”断网自治”硬性要求</w:t>
      </w:r>
    </w:p>
    <w:p>
      <w:pPr>
        <w:pStyle w:val="FirstParagraph"/>
      </w:pPr>
      <w:r>
        <w:rPr>
          <w:rFonts w:hint="eastAsia"/>
        </w:rPr>
        <w:t xml:space="preserve">在水网协议栈的最底层，必须直面网络安全的致命威胁。水流的物理控制网（OT）与提供云算力的信息网（IT）之间，存在着巨大的安全鸿沟。</w:t>
      </w:r>
    </w:p>
    <w:bookmarkStart w:id="22" w:name="otit-隔离的物理实现方案"/>
    <w:p>
      <w:pPr>
        <w:pStyle w:val="Heading3"/>
      </w:pPr>
      <w:r>
        <w:rPr>
          <w:rStyle w:val="SectionNumber"/>
        </w:rPr>
        <w:t xml:space="preserve">1.5.1</w:t>
      </w:r>
      <w:r>
        <w:tab/>
      </w:r>
      <w:r>
        <w:t xml:space="preserve">7.4.1 OT/IT </w:t>
      </w:r>
      <w:r>
        <w:rPr>
          <w:rFonts w:hint="eastAsia"/>
        </w:rPr>
        <w:t xml:space="preserve">隔离的物理实现方案</w:t>
      </w:r>
    </w:p>
    <w:p>
      <w:pPr>
        <w:pStyle w:val="FirstParagraph"/>
      </w:pPr>
      <w:r>
        <w:rPr>
          <w:rFonts w:hint="eastAsia"/>
        </w:rPr>
        <w:t xml:space="preserve">任何合规的</w:t>
      </w:r>
      <w:r>
        <w:t xml:space="preserve"> L3 </w:t>
      </w:r>
      <w:r>
        <w:rPr>
          <w:rFonts w:hint="eastAsia"/>
        </w:rPr>
        <w:t xml:space="preserve">级系统，其架构必须在拓扑上严格区分</w:t>
      </w:r>
      <w:r>
        <w:t xml:space="preserve"> OT </w:t>
      </w:r>
      <w:r>
        <w:rPr>
          <w:rFonts w:hint="eastAsia"/>
        </w:rPr>
        <w:t xml:space="preserve">域（涉及</w:t>
      </w:r>
      <w:r>
        <w:t xml:space="preserve"> </w:t>
      </w:r>
      <w:r>
        <w:rPr>
          <w:rFonts w:hint="eastAsia"/>
        </w:rPr>
        <w:t xml:space="preserve">PLC、执行器、本地</w:t>
      </w:r>
      <w:r>
        <w:t xml:space="preserve"> ODD </w:t>
      </w:r>
      <w:r>
        <w:rPr>
          <w:rFonts w:hint="eastAsia"/>
        </w:rPr>
        <w:t xml:space="preserve">监测器）和</w:t>
      </w:r>
      <w:r>
        <w:t xml:space="preserve"> IT </w:t>
      </w:r>
      <w:r>
        <w:rPr>
          <w:rFonts w:hint="eastAsia"/>
        </w:rPr>
        <w:t xml:space="preserve">域（涉及云端调度大脑、大数据分析、外网</w:t>
      </w:r>
      <w:r>
        <w:t xml:space="preserve"> </w:t>
      </w:r>
      <w:r>
        <w:rPr>
          <w:rFonts w:hint="eastAsia"/>
        </w:rPr>
        <w:t xml:space="preserve">API）。这两个域之间的物理隔离是系统安全的第一道防线，在设计阶段必须明确选型。</w:t>
      </w:r>
    </w:p>
    <w:p>
      <w:pPr>
        <w:pStyle w:val="BodyText"/>
      </w:pPr>
      <w:r>
        <w:rPr>
          <w:rFonts w:hint="eastAsia"/>
          <w:b/>
          <w:bCs/>
        </w:rPr>
        <w:t xml:space="preserve">方案一：单向网闸（Data</w:t>
      </w:r>
      <w:r>
        <w:rPr>
          <w:b/>
          <w:bCs/>
        </w:rPr>
        <w:t xml:space="preserve"> </w:t>
      </w:r>
      <w:r>
        <w:rPr>
          <w:rFonts w:hint="eastAsia"/>
          <w:b/>
          <w:bCs/>
        </w:rPr>
        <w:t xml:space="preserve">Diode）</w:t>
      </w:r>
    </w:p>
    <w:p>
      <w:pPr>
        <w:pStyle w:val="BodyText"/>
      </w:pPr>
      <w:r>
        <w:rPr>
          <w:rFonts w:hint="eastAsia"/>
        </w:rPr>
        <w:t xml:space="preserve">单向网闸（也称光闸或数据二极管）是一种只允许数据从</w:t>
      </w:r>
      <w:r>
        <w:t xml:space="preserve"> OT </w:t>
      </w:r>
      <w:r>
        <w:rPr>
          <w:rFonts w:hint="eastAsia"/>
        </w:rPr>
        <w:t xml:space="preserve">域流向</w:t>
      </w:r>
      <w:r>
        <w:t xml:space="preserve"> IT </w:t>
      </w:r>
      <w:r>
        <w:rPr>
          <w:rFonts w:hint="eastAsia"/>
        </w:rPr>
        <w:t xml:space="preserve">域、物理上禁止任何数据从</w:t>
      </w:r>
      <w:r>
        <w:t xml:space="preserve"> IT </w:t>
      </w:r>
      <w:r>
        <w:rPr>
          <w:rFonts w:hint="eastAsia"/>
        </w:rPr>
        <w:t xml:space="preserve">域反向流入</w:t>
      </w:r>
      <w:r>
        <w:t xml:space="preserve"> OT </w:t>
      </w:r>
      <w:r>
        <w:rPr>
          <w:rFonts w:hint="eastAsia"/>
        </w:rPr>
        <w:t xml:space="preserve">域的硬件装置。其安全性基于物理信道的单向性（类似于光纤中光信号只能单向传播）。</w:t>
      </w:r>
    </w:p>
    <w:p>
      <w:pPr>
        <w:pStyle w:val="Compact"/>
        <w:numPr>
          <w:ilvl w:val="0"/>
          <w:numId w:val="1005"/>
        </w:numPr>
      </w:pPr>
      <w:r>
        <w:rPr>
          <w:rFonts w:hint="eastAsia"/>
          <w:b/>
          <w:bCs/>
        </w:rPr>
        <w:t xml:space="preserve">适用场景</w:t>
      </w:r>
      <w:r>
        <w:rPr>
          <w:rFonts w:hint="eastAsia"/>
        </w:rPr>
        <w:t xml:space="preserve">：数据采集（SCADA</w:t>
      </w:r>
      <w:r>
        <w:t xml:space="preserve"> </w:t>
      </w:r>
      <w:r>
        <w:rPr>
          <w:rFonts w:hint="eastAsia"/>
        </w:rPr>
        <w:t xml:space="preserve">数据上送至大数据平台）；安全等级要求极高的核心控制网（如干渠总调度中心与云平台之间）</w:t>
      </w:r>
    </w:p>
    <w:p>
      <w:pPr>
        <w:pStyle w:val="Compact"/>
        <w:numPr>
          <w:ilvl w:val="0"/>
          <w:numId w:val="1005"/>
        </w:numPr>
      </w:pPr>
      <w:r>
        <w:rPr>
          <w:rFonts w:hint="eastAsia"/>
          <w:b/>
          <w:bCs/>
        </w:rPr>
        <w:t xml:space="preserve">优点</w:t>
      </w:r>
      <w:r>
        <w:rPr>
          <w:rFonts w:hint="eastAsia"/>
        </w:rPr>
        <w:t xml:space="preserve">：物理上无法被软件攻击绕过；安全性极高，通过工业信息安全等保三级认证</w:t>
      </w:r>
    </w:p>
    <w:p>
      <w:pPr>
        <w:pStyle w:val="Compact"/>
        <w:numPr>
          <w:ilvl w:val="0"/>
          <w:numId w:val="1005"/>
        </w:numPr>
      </w:pPr>
      <w:r>
        <w:rPr>
          <w:rFonts w:hint="eastAsia"/>
          <w:b/>
          <w:bCs/>
        </w:rPr>
        <w:t xml:space="preserve">缺点</w:t>
      </w:r>
      <w:r>
        <w:rPr>
          <w:rFonts w:hint="eastAsia"/>
        </w:rPr>
        <w:t xml:space="preserve">：不能传输双向指令；IT</w:t>
      </w:r>
      <w:r>
        <w:t xml:space="preserve"> </w:t>
      </w:r>
      <w:r>
        <w:rPr>
          <w:rFonts w:hint="eastAsia"/>
        </w:rPr>
        <w:t xml:space="preserve">域无法将调度指令直接下发至</w:t>
      </w:r>
      <w:r>
        <w:t xml:space="preserve"> OT </w:t>
      </w:r>
      <w:r>
        <w:rPr>
          <w:rFonts w:hint="eastAsia"/>
        </w:rPr>
        <w:t xml:space="preserve">域，需在</w:t>
      </w:r>
      <w:r>
        <w:t xml:space="preserve"> OT </w:t>
      </w:r>
      <w:r>
        <w:rPr>
          <w:rFonts w:hint="eastAsia"/>
        </w:rPr>
        <w:t xml:space="preserve">域边界另配一台独立的指令接收服务器（隔离网关）</w:t>
      </w:r>
    </w:p>
    <w:p>
      <w:pPr>
        <w:pStyle w:val="FirstParagraph"/>
      </w:pPr>
      <w:r>
        <w:rPr>
          <w:rFonts w:hint="eastAsia"/>
          <w:b/>
          <w:bCs/>
        </w:rPr>
        <w:t xml:space="preserve">方案二：工业防火墙（Industrial</w:t>
      </w:r>
      <w:r>
        <w:rPr>
          <w:b/>
          <w:bCs/>
        </w:rPr>
        <w:t xml:space="preserve"> </w:t>
      </w:r>
      <w:r>
        <w:rPr>
          <w:rFonts w:hint="eastAsia"/>
          <w:b/>
          <w:bCs/>
        </w:rPr>
        <w:t xml:space="preserve">Firewall）</w:t>
      </w:r>
    </w:p>
    <w:p>
      <w:pPr>
        <w:pStyle w:val="BodyText"/>
      </w:pPr>
      <w:r>
        <w:rPr>
          <w:rFonts w:hint="eastAsia"/>
        </w:rPr>
        <w:t xml:space="preserve">工业防火墙允许双向通信，但通过严格的规则集（白名单策略）对每一条数据流进行深度包检测（DPI），仅允许经过授权的特定协议和特定地址对之间的通信。</w:t>
      </w:r>
    </w:p>
    <w:p>
      <w:pPr>
        <w:pStyle w:val="Compact"/>
        <w:numPr>
          <w:ilvl w:val="0"/>
          <w:numId w:val="1006"/>
        </w:numPr>
      </w:pPr>
      <w:r>
        <w:rPr>
          <w:rFonts w:hint="eastAsia"/>
          <w:b/>
          <w:bCs/>
        </w:rPr>
        <w:t xml:space="preserve">适用场景</w:t>
      </w:r>
      <w:r>
        <w:rPr>
          <w:rFonts w:hint="eastAsia"/>
        </w:rPr>
        <w:t xml:space="preserve">：需要</w:t>
      </w:r>
      <w:r>
        <w:t xml:space="preserve"> IT </w:t>
      </w:r>
      <w:r>
        <w:rPr>
          <w:rFonts w:hint="eastAsia"/>
        </w:rPr>
        <w:t xml:space="preserve">域向</w:t>
      </w:r>
      <w:r>
        <w:t xml:space="preserve"> OT </w:t>
      </w:r>
      <w:r>
        <w:rPr>
          <w:rFonts w:hint="eastAsia"/>
        </w:rPr>
        <w:t xml:space="preserve">域下发控制设定值（Setpoint）的场景；兼顾安全与双向数据交换需求</w:t>
      </w:r>
    </w:p>
    <w:p>
      <w:pPr>
        <w:pStyle w:val="Compact"/>
        <w:numPr>
          <w:ilvl w:val="0"/>
          <w:numId w:val="1006"/>
        </w:numPr>
      </w:pPr>
      <w:r>
        <w:rPr>
          <w:rFonts w:hint="eastAsia"/>
          <w:b/>
          <w:bCs/>
        </w:rPr>
        <w:t xml:space="preserve">优点</w:t>
      </w:r>
      <w:r>
        <w:rPr>
          <w:rFonts w:hint="eastAsia"/>
        </w:rPr>
        <w:t xml:space="preserve">：支持双向通信；可精细配置（如”只允许来自指定</w:t>
      </w:r>
      <w:r>
        <w:t xml:space="preserve"> IP </w:t>
      </w:r>
      <w:r>
        <w:rPr>
          <w:rFonts w:hint="eastAsia"/>
        </w:rPr>
        <w:t xml:space="preserve">的</w:t>
      </w:r>
      <w:r>
        <w:t xml:space="preserve"> OPC UA </w:t>
      </w:r>
      <w:r>
        <w:rPr>
          <w:rFonts w:hint="eastAsia"/>
        </w:rPr>
        <w:t xml:space="preserve">写操作，且仅限于</w:t>
      </w:r>
      <w:r>
        <w:t xml:space="preserve"> </w:t>
      </w:r>
      <w:r>
        <w:rPr>
          <w:rStyle w:val="VerbatimChar"/>
        </w:rPr>
        <w:t xml:space="preserve">PumpUnit.setpointFrequency</w:t>
      </w:r>
      <w:r>
        <w:t xml:space="preserve"> </w:t>
      </w:r>
      <w:r>
        <w:rPr>
          <w:rFonts w:hint="eastAsia"/>
        </w:rPr>
        <w:t xml:space="preserve">属性”）</w:t>
      </w:r>
    </w:p>
    <w:p>
      <w:pPr>
        <w:pStyle w:val="Compact"/>
        <w:numPr>
          <w:ilvl w:val="0"/>
          <w:numId w:val="1006"/>
        </w:numPr>
      </w:pPr>
      <w:r>
        <w:rPr>
          <w:rFonts w:hint="eastAsia"/>
          <w:b/>
          <w:bCs/>
        </w:rPr>
        <w:t xml:space="preserve">缺点</w:t>
      </w:r>
      <w:r>
        <w:rPr>
          <w:rFonts w:hint="eastAsia"/>
        </w:rPr>
        <w:t xml:space="preserve">：防火墙本身是软件系统，存在被漏洞攻击的风险；规则配置复杂，需专业安全工程师维护</w:t>
      </w:r>
    </w:p>
    <w:p>
      <w:pPr>
        <w:pStyle w:val="Compact"/>
        <w:numPr>
          <w:ilvl w:val="0"/>
          <w:numId w:val="1006"/>
        </w:numPr>
      </w:pPr>
      <w:r>
        <w:rPr>
          <w:rFonts w:hint="eastAsia"/>
          <w:b/>
          <w:bCs/>
        </w:rPr>
        <w:t xml:space="preserve">关键约束</w:t>
      </w:r>
      <w:r>
        <w:rPr>
          <w:rFonts w:hint="eastAsia"/>
        </w:rPr>
        <w:t xml:space="preserve">：IT</w:t>
      </w:r>
      <w:r>
        <w:t xml:space="preserve"> </w:t>
      </w:r>
      <w:r>
        <w:rPr>
          <w:rFonts w:hint="eastAsia"/>
        </w:rPr>
        <w:t xml:space="preserve">域通过防火墙下发的必须是”目标设定值（Setpoint）“而非底层电气指令；OT</w:t>
      </w:r>
      <w:r>
        <w:t xml:space="preserve"> </w:t>
      </w:r>
      <w:r>
        <w:rPr>
          <w:rFonts w:hint="eastAsia"/>
        </w:rPr>
        <w:t xml:space="preserve">域的</w:t>
      </w:r>
      <w:r>
        <w:t xml:space="preserve"> PLC </w:t>
      </w:r>
      <w:r>
        <w:rPr>
          <w:rFonts w:hint="eastAsia"/>
        </w:rPr>
        <w:t xml:space="preserve">有权根据本地物理包络拒绝越限设定值</w:t>
      </w:r>
    </w:p>
    <w:p>
      <w:pPr>
        <w:pStyle w:val="FirstParagraph"/>
      </w:pPr>
      <w:r>
        <w:rPr>
          <w:rFonts w:hint="eastAsia"/>
          <w:b/>
          <w:bCs/>
        </w:rPr>
        <w:t xml:space="preserve">选型建议矩阵</w:t>
      </w:r>
      <w:r>
        <w:rPr>
          <w:rFonts w:hint="eastAsia"/>
        </w:rPr>
        <w:t xml:space="preserve">：</w:t>
      </w:r>
    </w:p>
    <w:tbl>
      <w:tblPr>
        <w:tblStyle w:val="Table"/>
        <w:tblW w:type="pct" w:w="5000"/>
        <w:tblLayout w:type="fixed"/>
        <w:tblLook w:firstRow="1" w:lastRow="0" w:firstColumn="0" w:lastColumn="0" w:noHBand="0" w:noVBand="0" w:val="0020"/>
      </w:tblPr>
      <w:tblGrid>
        <w:gridCol w:w="2200"/>
        <w:gridCol w:w="2200"/>
        <w:gridCol w:w="2200"/>
        <w:gridCol w:w="1320"/>
      </w:tblGrid>
      <w:tr>
        <w:trPr>
          <w:tblHeader w:val="on"/>
        </w:trPr>
        <w:tc>
          <w:tcPr/>
          <w:p>
            <w:pPr>
              <w:pStyle w:val="Compact"/>
            </w:pPr>
            <w:r>
              <w:rPr>
                <w:rFonts w:hint="eastAsia"/>
              </w:rPr>
              <w:t xml:space="preserve">应用层级</w:t>
            </w:r>
          </w:p>
        </w:tc>
        <w:tc>
          <w:tcPr/>
          <w:p>
            <w:pPr>
              <w:pStyle w:val="Compact"/>
            </w:pPr>
            <w:r>
              <w:rPr>
                <w:rFonts w:hint="eastAsia"/>
              </w:rPr>
              <w:t xml:space="preserve">典型场景</w:t>
            </w:r>
          </w:p>
        </w:tc>
        <w:tc>
          <w:tcPr/>
          <w:p>
            <w:pPr>
              <w:pStyle w:val="Compact"/>
            </w:pPr>
            <w:r>
              <w:rPr>
                <w:rFonts w:hint="eastAsia"/>
              </w:rPr>
              <w:t xml:space="preserve">推荐方案</w:t>
            </w:r>
          </w:p>
        </w:tc>
        <w:tc>
          <w:tcPr/>
          <w:p>
            <w:pPr>
              <w:pStyle w:val="Compact"/>
            </w:pPr>
            <w:r>
              <w:rPr>
                <w:rFonts w:hint="eastAsia"/>
              </w:rPr>
              <w:t xml:space="preserve">理由</w:t>
            </w:r>
          </w:p>
        </w:tc>
      </w:tr>
      <w:tr>
        <w:tc>
          <w:tcPr/>
          <w:p>
            <w:pPr>
              <w:pStyle w:val="Compact"/>
            </w:pPr>
            <w:r>
              <w:rPr>
                <w:rFonts w:hint="eastAsia"/>
              </w:rPr>
              <w:t xml:space="preserve">总调度中心</w:t>
            </w:r>
            <w:r>
              <w:t xml:space="preserve"> ↔ </w:t>
            </w:r>
            <w:r>
              <w:rPr>
                <w:rFonts w:hint="eastAsia"/>
              </w:rPr>
              <w:t xml:space="preserve">云数据平台</w:t>
            </w:r>
          </w:p>
        </w:tc>
        <w:tc>
          <w:tcPr/>
          <w:p>
            <w:pPr>
              <w:pStyle w:val="Compact"/>
            </w:pPr>
            <w:r>
              <w:rPr>
                <w:rFonts w:hint="eastAsia"/>
              </w:rPr>
              <w:t xml:space="preserve">数据上报、历史分析</w:t>
            </w:r>
          </w:p>
        </w:tc>
        <w:tc>
          <w:tcPr/>
          <w:p>
            <w:pPr>
              <w:pStyle w:val="Compact"/>
            </w:pPr>
            <w:r>
              <w:rPr>
                <w:rFonts w:hint="eastAsia"/>
              </w:rPr>
              <w:t xml:space="preserve">单向网闸</w:t>
            </w:r>
          </w:p>
        </w:tc>
        <w:tc>
          <w:tcPr/>
          <w:p>
            <w:pPr>
              <w:pStyle w:val="Compact"/>
            </w:pPr>
            <w:r>
              <w:rPr>
                <w:rFonts w:hint="eastAsia"/>
              </w:rPr>
              <w:t xml:space="preserve">仅需单向数据流，安全优先</w:t>
            </w:r>
          </w:p>
        </w:tc>
      </w:tr>
      <w:tr>
        <w:tc>
          <w:tcPr/>
          <w:p>
            <w:pPr>
              <w:pStyle w:val="Compact"/>
            </w:pPr>
            <w:r>
              <w:rPr>
                <w:rFonts w:hint="eastAsia"/>
              </w:rPr>
              <w:t xml:space="preserve">区域控制中心</w:t>
            </w:r>
            <w:r>
              <w:t xml:space="preserve"> ↔ </w:t>
            </w:r>
            <w:r>
              <w:rPr>
                <w:rFonts w:hint="eastAsia"/>
              </w:rPr>
              <w:t xml:space="preserve">云端</w:t>
            </w:r>
            <w:r>
              <w:t xml:space="preserve"> MAS</w:t>
            </w:r>
          </w:p>
        </w:tc>
        <w:tc>
          <w:tcPr/>
          <w:p>
            <w:pPr>
              <w:pStyle w:val="Compact"/>
            </w:pPr>
            <w:r>
              <w:rPr>
                <w:rFonts w:hint="eastAsia"/>
              </w:rPr>
              <w:t xml:space="preserve">调度设定值下发、实时协同</w:t>
            </w:r>
          </w:p>
        </w:tc>
        <w:tc>
          <w:tcPr/>
          <w:p>
            <w:pPr>
              <w:pStyle w:val="Compact"/>
            </w:pPr>
            <w:r>
              <w:rPr>
                <w:rFonts w:hint="eastAsia"/>
              </w:rPr>
              <w:t xml:space="preserve">工业防火墙（白名单严格配置）</w:t>
            </w:r>
          </w:p>
        </w:tc>
        <w:tc>
          <w:tcPr/>
          <w:p>
            <w:pPr>
              <w:pStyle w:val="Compact"/>
            </w:pPr>
            <w:r>
              <w:rPr>
                <w:rFonts w:hint="eastAsia"/>
              </w:rPr>
              <w:t xml:space="preserve">需双向通信，设定值级别控制</w:t>
            </w:r>
          </w:p>
        </w:tc>
      </w:tr>
      <w:tr>
        <w:tc>
          <w:tcPr/>
          <w:p>
            <w:pPr>
              <w:pStyle w:val="Compact"/>
            </w:pPr>
            <w:r>
              <w:rPr>
                <w:rFonts w:hint="eastAsia"/>
              </w:rPr>
              <w:t xml:space="preserve">泵站/闸站</w:t>
            </w:r>
            <w:r>
              <w:t xml:space="preserve"> PLC ↔ </w:t>
            </w:r>
            <w:r>
              <w:rPr>
                <w:rFonts w:hint="eastAsia"/>
              </w:rPr>
              <w:t xml:space="preserve">区域控制</w:t>
            </w:r>
          </w:p>
        </w:tc>
        <w:tc>
          <w:tcPr/>
          <w:p>
            <w:pPr>
              <w:pStyle w:val="Compact"/>
            </w:pPr>
            <w:r>
              <w:rPr>
                <w:rFonts w:hint="eastAsia"/>
              </w:rPr>
              <w:t xml:space="preserve">数据采集、本地控制</w:t>
            </w:r>
          </w:p>
        </w:tc>
        <w:tc>
          <w:tcPr/>
          <w:p>
            <w:pPr>
              <w:pStyle w:val="Compact"/>
            </w:pPr>
            <w:r>
              <w:t xml:space="preserve">OPC </w:t>
            </w:r>
            <w:r>
              <w:rPr>
                <w:rFonts w:hint="eastAsia"/>
              </w:rPr>
              <w:t xml:space="preserve">UA（OT</w:t>
            </w:r>
            <w:r>
              <w:t xml:space="preserve"> </w:t>
            </w:r>
            <w:r>
              <w:rPr>
                <w:rFonts w:hint="eastAsia"/>
              </w:rPr>
              <w:t xml:space="preserve">内部局域网，无需网闸）</w:t>
            </w:r>
          </w:p>
        </w:tc>
        <w:tc>
          <w:tcPr/>
          <w:p>
            <w:pPr>
              <w:pStyle w:val="Compact"/>
            </w:pPr>
            <w:r>
              <w:rPr>
                <w:rFonts w:hint="eastAsia"/>
              </w:rPr>
              <w:t xml:space="preserve">同属</w:t>
            </w:r>
            <w:r>
              <w:t xml:space="preserve"> OT </w:t>
            </w:r>
            <w:r>
              <w:rPr>
                <w:rFonts w:hint="eastAsia"/>
              </w:rPr>
              <w:t xml:space="preserve">域，不跨越</w:t>
            </w:r>
            <w:r>
              <w:t xml:space="preserve"> IT </w:t>
            </w:r>
            <w:r>
              <w:rPr>
                <w:rFonts w:hint="eastAsia"/>
              </w:rPr>
              <w:t xml:space="preserve">边界</w:t>
            </w:r>
          </w:p>
        </w:tc>
      </w:tr>
    </w:tbl>
    <w:bookmarkEnd w:id="22"/>
    <w:bookmarkStart w:id="23" w:name="逻辑正交与网络隔离"/>
    <w:p>
      <w:pPr>
        <w:pStyle w:val="Heading3"/>
      </w:pPr>
      <w:r>
        <w:rPr>
          <w:rStyle w:val="SectionNumber"/>
        </w:rPr>
        <w:t xml:space="preserve">1.5.2</w:t>
      </w:r>
      <w:r>
        <w:tab/>
      </w:r>
      <w:r>
        <w:t xml:space="preserve">7.4.2 </w:t>
      </w:r>
      <w:r>
        <w:rPr>
          <w:rFonts w:hint="eastAsia"/>
        </w:rPr>
        <w:t xml:space="preserve">逻辑正交与网络隔离</w:t>
      </w:r>
    </w:p>
    <w:p>
      <w:pPr>
        <w:pStyle w:val="FirstParagraph"/>
      </w:pPr>
      <w:r>
        <w:rPr>
          <w:rFonts w:hint="eastAsia"/>
          <w:b/>
          <w:bCs/>
        </w:rPr>
        <w:t xml:space="preserve">这两个域之间的交互，必须通过单向网闸或严格配置的工业防火墙，并且绝对禁止</w:t>
      </w:r>
      <w:r>
        <w:rPr>
          <w:b/>
          <w:bCs/>
        </w:rPr>
        <w:t xml:space="preserve"> IT </w:t>
      </w:r>
      <w:r>
        <w:rPr>
          <w:rFonts w:hint="eastAsia"/>
          <w:b/>
          <w:bCs/>
        </w:rPr>
        <w:t xml:space="preserve">域直接向</w:t>
      </w:r>
      <w:r>
        <w:rPr>
          <w:b/>
          <w:bCs/>
        </w:rPr>
        <w:t xml:space="preserve"> OT </w:t>
      </w:r>
      <w:r>
        <w:rPr>
          <w:rFonts w:hint="eastAsia"/>
          <w:b/>
          <w:bCs/>
        </w:rPr>
        <w:t xml:space="preserve">域下发不受局部闭环约束的底层电气指令。</w:t>
      </w:r>
      <w:r>
        <w:t xml:space="preserve">IT </w:t>
      </w:r>
      <w:r>
        <w:rPr>
          <w:rFonts w:hint="eastAsia"/>
        </w:rPr>
        <w:t xml:space="preserve">域下发的是”目标设定值（Setpoint）</w:t>
      </w:r>
      <w:r>
        <w:rPr>
          <w:rFonts w:hint="eastAsia"/>
        </w:rPr>
        <w:t xml:space="preserve">“或”</w:t>
      </w:r>
      <w:r>
        <w:rPr>
          <w:rFonts w:hint="eastAsia"/>
        </w:rPr>
        <w:t xml:space="preserve">优化策略”，而</w:t>
      </w:r>
      <w:r>
        <w:t xml:space="preserve"> OT </w:t>
      </w:r>
      <w:r>
        <w:rPr>
          <w:rFonts w:hint="eastAsia"/>
        </w:rPr>
        <w:t xml:space="preserve">域有权根据实时的物理安全包络拒绝这些设定值。</w:t>
      </w:r>
    </w:p>
    <w:bookmarkEnd w:id="23"/>
    <w:bookmarkStart w:id="24" w:name="终极防线通信失效下的断网自治"/>
    <w:p>
      <w:pPr>
        <w:pStyle w:val="Heading3"/>
      </w:pPr>
      <w:r>
        <w:rPr>
          <w:rStyle w:val="SectionNumber"/>
        </w:rPr>
        <w:t xml:space="preserve">1.5.3</w:t>
      </w:r>
      <w:r>
        <w:tab/>
      </w:r>
      <w:r>
        <w:t xml:space="preserve">7.4.3 </w:t>
      </w:r>
      <w:r>
        <w:rPr>
          <w:rFonts w:hint="eastAsia"/>
        </w:rPr>
        <w:t xml:space="preserve">终极防线：通信失效下的断网自治</w:t>
      </w:r>
    </w:p>
    <w:p>
      <w:pPr>
        <w:pStyle w:val="FirstParagraph"/>
      </w:pPr>
      <w:r>
        <w:rPr>
          <w:rFonts w:hint="eastAsia"/>
        </w:rPr>
        <w:t xml:space="preserve">当</w:t>
      </w:r>
      <w:r>
        <w:t xml:space="preserve"> OT/IT </w:t>
      </w:r>
      <w:r>
        <w:rPr>
          <w:rFonts w:hint="eastAsia"/>
        </w:rPr>
        <w:t xml:space="preserve">之间的</w:t>
      </w:r>
      <w:r>
        <w:t xml:space="preserve"> DDS </w:t>
      </w:r>
      <w:r>
        <w:rPr>
          <w:rFonts w:hint="eastAsia"/>
        </w:rPr>
        <w:t xml:space="preserve">或</w:t>
      </w:r>
      <w:r>
        <w:t xml:space="preserve"> OPC UA </w:t>
      </w:r>
      <w:r>
        <w:rPr>
          <w:rFonts w:hint="eastAsia"/>
        </w:rPr>
        <w:t xml:space="preserve">通信链路被切断时（如发生广域网光缆中断或遭遇</w:t>
      </w:r>
      <w:r>
        <w:t xml:space="preserve"> DDOS </w:t>
      </w:r>
      <w:r>
        <w:rPr>
          <w:rFonts w:hint="eastAsia"/>
        </w:rPr>
        <w:t xml:space="preserve">攻击）：</w:t>
      </w:r>
    </w:p>
    <w:p>
      <w:pPr>
        <w:pStyle w:val="BodyText"/>
      </w:pPr>
      <w:r>
        <w:rPr>
          <w:rFonts w:hint="eastAsia"/>
          <w:b/>
          <w:bCs/>
        </w:rPr>
        <w:t xml:space="preserve">心跳熔断</w:t>
      </w:r>
      <w:r>
        <w:rPr>
          <w:rFonts w:hint="eastAsia"/>
        </w:rPr>
        <w:t xml:space="preserve">：OT</w:t>
      </w:r>
      <w:r>
        <w:t xml:space="preserve"> </w:t>
      </w:r>
      <w:r>
        <w:rPr>
          <w:rFonts w:hint="eastAsia"/>
        </w:rPr>
        <w:t xml:space="preserve">侧的边缘控制器在检测到连续</w:t>
      </w:r>
      <w:r>
        <w:t xml:space="preserve"> N </w:t>
      </w:r>
      <w:r>
        <w:rPr>
          <w:rFonts w:hint="eastAsia"/>
        </w:rPr>
        <w:t xml:space="preserve">个周期的心跳包（Heartbeat）丢失后，必须立即宣布”云端算力死亡”。</w:t>
      </w:r>
    </w:p>
    <w:p>
      <w:pPr>
        <w:pStyle w:val="BodyText"/>
      </w:pPr>
      <w:r>
        <w:rPr>
          <w:rFonts w:hint="eastAsia"/>
          <w:b/>
          <w:bCs/>
        </w:rPr>
        <w:t xml:space="preserve">进入自治模式</w:t>
      </w:r>
      <w:r>
        <w:rPr>
          <w:rFonts w:hint="eastAsia"/>
        </w:rPr>
        <w:t xml:space="preserve">：此时，边缘控制器触发</w:t>
      </w:r>
      <w:r>
        <w:rPr>
          <w:rFonts w:hint="eastAsia"/>
          <w:b/>
          <w:bCs/>
        </w:rPr>
        <w:t xml:space="preserve">断网自治（Disconnected</w:t>
      </w:r>
      <w:r>
        <w:rPr>
          <w:b/>
          <w:bCs/>
        </w:rPr>
        <w:t xml:space="preserve"> </w:t>
      </w:r>
      <w:r>
        <w:rPr>
          <w:rFonts w:hint="eastAsia"/>
          <w:b/>
          <w:bCs/>
        </w:rPr>
        <w:t xml:space="preserve">Autonomy）</w:t>
      </w:r>
      <w:r>
        <w:rPr>
          <w:rFonts w:hint="eastAsia"/>
        </w:rPr>
        <w:t xml:space="preserve">，依据本地预存的</w:t>
      </w:r>
      <w:r>
        <w:t xml:space="preserve"> MRC </w:t>
      </w:r>
      <w:r>
        <w:rPr>
          <w:rFonts w:hint="eastAsia"/>
        </w:rPr>
        <w:t xml:space="preserve">保底策略，仅依赖本地局域网内的传感器数据（利用前期</w:t>
      </w:r>
      <w:r>
        <w:t xml:space="preserve"> 15 </w:t>
      </w:r>
      <w:r>
        <w:rPr>
          <w:rFonts w:hint="eastAsia"/>
        </w:rPr>
        <w:t xml:space="preserve">项团标</w:t>
      </w:r>
      <w:r>
        <w:t xml:space="preserve"> [6] </w:t>
      </w:r>
      <w:r>
        <w:rPr>
          <w:rFonts w:hint="eastAsia"/>
        </w:rPr>
        <w:t xml:space="preserve">建立的局部可观性），独立完成所在闸站或泵站的安全降级，并维持系统在低效但绝对安全的平衡点上，直至通信恢复。</w:t>
      </w:r>
    </w:p>
    <w:p>
      <w:r>
        <w:pict>
          <v:rect style="width:0;height:1.5pt" o:hralign="center" o:hrstd="t" o:hr="t"/>
        </w:pict>
      </w:r>
    </w:p>
    <w:bookmarkEnd w:id="24"/>
    <w:bookmarkEnd w:id="25"/>
    <w:bookmarkStart w:id="28" w:name="互操作改造案例某旧系统升级为-water-cim-兼容系统全过程"/>
    <w:p>
      <w:pPr>
        <w:pStyle w:val="Heading2"/>
      </w:pPr>
      <w:r>
        <w:rPr>
          <w:rStyle w:val="SectionNumber"/>
        </w:rPr>
        <w:t xml:space="preserve">1.6</w:t>
      </w:r>
      <w:r>
        <w:tab/>
      </w:r>
      <w:r>
        <w:t xml:space="preserve">7.5 </w:t>
      </w:r>
      <w:r>
        <w:rPr>
          <w:rFonts w:hint="eastAsia"/>
        </w:rPr>
        <w:t xml:space="preserve">互操作改造案例：某旧系统升级为</w:t>
      </w:r>
      <w:r>
        <w:t xml:space="preserve"> Water-CIM </w:t>
      </w:r>
      <w:r>
        <w:rPr>
          <w:rFonts w:hint="eastAsia"/>
        </w:rPr>
        <w:t xml:space="preserve">兼容系统全过程</w:t>
      </w:r>
    </w:p>
    <w:bookmarkStart w:id="26" w:name="背景与问题"/>
    <w:p>
      <w:pPr>
        <w:pStyle w:val="Heading3"/>
      </w:pPr>
      <w:r>
        <w:rPr>
          <w:rStyle w:val="SectionNumber"/>
        </w:rPr>
        <w:t xml:space="preserve">1.6.1</w:t>
      </w:r>
      <w:r>
        <w:tab/>
      </w:r>
      <w:r>
        <w:t xml:space="preserve">7.5.1 </w:t>
      </w:r>
      <w:r>
        <w:rPr>
          <w:rFonts w:hint="eastAsia"/>
        </w:rPr>
        <w:t xml:space="preserve">背景与问题</w:t>
      </w:r>
    </w:p>
    <w:p>
      <w:pPr>
        <w:pStyle w:val="FirstParagraph"/>
      </w:pPr>
      <w:r>
        <w:rPr>
          <w:rFonts w:hint="eastAsia"/>
        </w:rPr>
        <w:t xml:space="preserve">某灌区改造项目中，业主接管了一套建于</w:t>
      </w:r>
      <w:r>
        <w:t xml:space="preserve"> 2008 </w:t>
      </w:r>
      <w:r>
        <w:rPr>
          <w:rFonts w:hint="eastAsia"/>
        </w:rPr>
        <w:t xml:space="preserve">年的渠道自动化系统，由</w:t>
      </w:r>
      <w:r>
        <w:t xml:space="preserve"> 37 </w:t>
      </w:r>
      <w:r>
        <w:rPr>
          <w:rFonts w:hint="eastAsia"/>
        </w:rPr>
        <w:t xml:space="preserve">个测控站组成，覆盖</w:t>
      </w:r>
      <w:r>
        <w:t xml:space="preserve"> </w:t>
      </w:r>
      <m:oMath>
        <m:r>
          <m:t>120</m:t>
        </m:r>
        <m:r>
          <m:t> </m:t>
        </m:r>
        <m:r>
          <m:rPr>
            <m:nor/>
            <m:sty m:val="p"/>
          </m:rPr>
          <m:t>km</m:t>
        </m:r>
      </m:oMath>
      <w:r>
        <w:t xml:space="preserve"> </w:t>
      </w:r>
      <w:r>
        <w:rPr>
          <w:rFonts w:hint="eastAsia"/>
        </w:rPr>
        <w:t xml:space="preserve">干渠。该系统采用</w:t>
      </w:r>
      <w:r>
        <w:t xml:space="preserve"> Modbus RTU </w:t>
      </w:r>
      <w:r>
        <w:rPr>
          <w:rFonts w:hint="eastAsia"/>
        </w:rPr>
        <w:t xml:space="preserve">协议通过</w:t>
      </w:r>
      <w:r>
        <w:t xml:space="preserve"> 4G </w:t>
      </w:r>
      <w:r>
        <w:rPr>
          <w:rFonts w:hint="eastAsia"/>
        </w:rPr>
        <w:t xml:space="preserve">网络进行数据采集，数据集中在一台本地服务器上以私有格式存储。</w:t>
      </w:r>
    </w:p>
    <w:p>
      <w:pPr>
        <w:pStyle w:val="BodyText"/>
      </w:pPr>
      <w:r>
        <w:rPr>
          <w:rFonts w:hint="eastAsia"/>
          <w:b/>
          <w:bCs/>
        </w:rPr>
        <w:t xml:space="preserve">主要问题清单</w:t>
      </w:r>
      <w:r>
        <w:rPr>
          <w:rFonts w:hint="eastAsia"/>
        </w:rPr>
        <w:t xml:space="preserve">：</w:t>
      </w:r>
    </w:p>
    <w:p>
      <w:pPr>
        <w:pStyle w:val="BodyText"/>
      </w:pPr>
      <w:r>
        <w:rPr>
          <w:rFonts w:hint="eastAsia"/>
        </w:rPr>
        <w:t xml:space="preserve">（1）</w:t>
      </w:r>
      <w:r>
        <w:rPr>
          <w:rFonts w:hint="eastAsia"/>
          <w:b/>
          <w:bCs/>
        </w:rPr>
        <w:t xml:space="preserve">语义孤岛</w:t>
      </w:r>
      <w:r>
        <w:rPr>
          <w:rFonts w:hint="eastAsia"/>
        </w:rPr>
        <w:t xml:space="preserve">：37</w:t>
      </w:r>
      <w:r>
        <w:t xml:space="preserve"> </w:t>
      </w:r>
      <w:r>
        <w:rPr>
          <w:rFonts w:hint="eastAsia"/>
        </w:rPr>
        <w:t xml:space="preserve">个测控站由</w:t>
      </w:r>
      <w:r>
        <w:t xml:space="preserve"> 3 </w:t>
      </w:r>
      <w:r>
        <w:rPr>
          <w:rFonts w:hint="eastAsia"/>
        </w:rPr>
        <w:t xml:space="preserve">个不同厂商建设，数据字段命名和单位均不同（如水位的基准面：A</w:t>
      </w:r>
      <w:r>
        <w:t xml:space="preserve"> </w:t>
      </w:r>
      <w:r>
        <w:rPr>
          <w:rFonts w:hint="eastAsia"/>
        </w:rPr>
        <w:t xml:space="preserve">厂用绝对高程，B</w:t>
      </w:r>
      <w:r>
        <w:t xml:space="preserve"> </w:t>
      </w:r>
      <w:r>
        <w:rPr>
          <w:rFonts w:hint="eastAsia"/>
        </w:rPr>
        <w:t xml:space="preserve">厂用相对站台高程）。</w:t>
      </w:r>
    </w:p>
    <w:p>
      <w:pPr>
        <w:pStyle w:val="BodyText"/>
      </w:pPr>
      <w:r>
        <w:rPr>
          <w:rFonts w:hint="eastAsia"/>
        </w:rPr>
        <w:t xml:space="preserve">（2）</w:t>
      </w:r>
      <w:r>
        <w:rPr>
          <w:rFonts w:hint="eastAsia"/>
          <w:b/>
          <w:bCs/>
        </w:rPr>
        <w:t xml:space="preserve">无安全机制</w:t>
      </w:r>
      <w:r>
        <w:rPr>
          <w:rFonts w:hint="eastAsia"/>
        </w:rPr>
        <w:t xml:space="preserve">：Modbus</w:t>
      </w:r>
      <w:r>
        <w:t xml:space="preserve"> RTU </w:t>
      </w:r>
      <w:r>
        <w:rPr>
          <w:rFonts w:hint="eastAsia"/>
        </w:rPr>
        <w:t xml:space="preserve">明文传输，任何接入同一</w:t>
      </w:r>
      <w:r>
        <w:t xml:space="preserve"> 4G </w:t>
      </w:r>
      <w:r>
        <w:rPr>
          <w:rFonts w:hint="eastAsia"/>
        </w:rPr>
        <w:t xml:space="preserve">网络的设备均可发送伪造指令。</w:t>
      </w:r>
    </w:p>
    <w:p>
      <w:pPr>
        <w:pStyle w:val="BodyText"/>
      </w:pPr>
      <w:r>
        <w:rPr>
          <w:rFonts w:hint="eastAsia"/>
        </w:rPr>
        <w:t xml:space="preserve">（3）</w:t>
      </w:r>
      <w:r>
        <w:rPr>
          <w:rFonts w:hint="eastAsia"/>
          <w:b/>
          <w:bCs/>
        </w:rPr>
        <w:t xml:space="preserve">无自治能力</w:t>
      </w:r>
      <w:r>
        <w:rPr>
          <w:rFonts w:hint="eastAsia"/>
        </w:rPr>
        <w:t xml:space="preserve">：本地</w:t>
      </w:r>
      <w:r>
        <w:t xml:space="preserve"> PLC </w:t>
      </w:r>
      <w:r>
        <w:rPr>
          <w:rFonts w:hint="eastAsia"/>
        </w:rPr>
        <w:t xml:space="preserve">无断网自治逻辑，通信中断即等待人工干预，历史上多次因通信故障导致渠道水位失控。</w:t>
      </w:r>
    </w:p>
    <w:p>
      <w:pPr>
        <w:pStyle w:val="BodyText"/>
      </w:pPr>
      <w:r>
        <w:rPr>
          <w:rFonts w:hint="eastAsia"/>
        </w:rPr>
        <w:t xml:space="preserve">（4）</w:t>
      </w:r>
      <w:r>
        <w:rPr>
          <w:rFonts w:hint="eastAsia"/>
          <w:b/>
          <w:bCs/>
        </w:rPr>
        <w:t xml:space="preserve">科研与工程脱节</w:t>
      </w:r>
      <w:r>
        <w:rPr>
          <w:rFonts w:hint="eastAsia"/>
        </w:rPr>
        <w:t xml:space="preserve">：高校开发的一维水动力学预测模型以</w:t>
      </w:r>
      <w:r>
        <w:t xml:space="preserve"> MATLAB </w:t>
      </w:r>
      <w:r>
        <w:rPr>
          <w:rFonts w:hint="eastAsia"/>
        </w:rPr>
        <w:t xml:space="preserve">源码形式存放在服务器上，从未被集成进调度系统，每次预报需工程师手动运行并电话通知调度员。</w:t>
      </w:r>
    </w:p>
    <w:bookmarkEnd w:id="26"/>
    <w:bookmarkStart w:id="27" w:name="改造方案分阶段符合-water-cim-标准"/>
    <w:p>
      <w:pPr>
        <w:pStyle w:val="Heading3"/>
      </w:pPr>
      <w:r>
        <w:rPr>
          <w:rStyle w:val="SectionNumber"/>
        </w:rPr>
        <w:t xml:space="preserve">1.6.2</w:t>
      </w:r>
      <w:r>
        <w:tab/>
      </w:r>
      <w:r>
        <w:t xml:space="preserve">7.5.2 </w:t>
      </w:r>
      <w:r>
        <w:rPr>
          <w:rFonts w:hint="eastAsia"/>
        </w:rPr>
        <w:t xml:space="preserve">改造方案：分阶段符合</w:t>
      </w:r>
      <w:r>
        <w:t xml:space="preserve"> Water-CIM </w:t>
      </w:r>
      <w:r>
        <w:rPr>
          <w:rFonts w:hint="eastAsia"/>
        </w:rPr>
        <w:t xml:space="preserve">标准</w:t>
      </w:r>
    </w:p>
    <w:p>
      <w:pPr>
        <w:pStyle w:val="FirstParagraph"/>
      </w:pPr>
      <w:r>
        <w:rPr>
          <w:rFonts w:hint="eastAsia"/>
          <w:b/>
          <w:bCs/>
        </w:rPr>
        <w:t xml:space="preserve">阶段一：接口标准化（6个月）</w:t>
      </w:r>
    </w:p>
    <w:p>
      <w:pPr>
        <w:pStyle w:val="BodyText"/>
      </w:pPr>
      <w:r>
        <w:rPr>
          <w:rFonts w:hint="eastAsia"/>
        </w:rPr>
        <w:t xml:space="preserve">在每个测控站现场安装</w:t>
      </w:r>
      <w:r>
        <w:t xml:space="preserve"> </w:t>
      </w:r>
      <w:r>
        <w:rPr>
          <w:b/>
          <w:bCs/>
        </w:rPr>
        <w:t xml:space="preserve">Modbus-to-OPC UA </w:t>
      </w:r>
      <w:r>
        <w:rPr>
          <w:rFonts w:hint="eastAsia"/>
          <w:b/>
          <w:bCs/>
        </w:rPr>
        <w:t xml:space="preserve">协议转换网关</w:t>
      </w:r>
      <w:r>
        <w:rPr>
          <w:rFonts w:hint="eastAsia"/>
        </w:rPr>
        <w:t xml:space="preserve">（工业级，支持</w:t>
      </w:r>
      <w:r>
        <w:t xml:space="preserve"> IEC 62443 </w:t>
      </w:r>
      <w:r>
        <w:rPr>
          <w:rFonts w:hint="eastAsia"/>
        </w:rPr>
        <w:t xml:space="preserve">安全功能）。网关内置</w:t>
      </w:r>
      <w:r>
        <w:t xml:space="preserve"> Water-CIM </w:t>
      </w:r>
      <w:r>
        <w:rPr>
          <w:rFonts w:hint="eastAsia"/>
        </w:rPr>
        <w:t xml:space="preserve">适配器，按照</w:t>
      </w:r>
      <w:r>
        <w:t xml:space="preserve"> 7.1.2 </w:t>
      </w:r>
      <w:r>
        <w:rPr>
          <w:rFonts w:hint="eastAsia"/>
        </w:rPr>
        <w:t xml:space="preserve">节数据字典，将各厂商的私有</w:t>
      </w:r>
      <w:r>
        <w:t xml:space="preserve"> Modbus </w:t>
      </w:r>
      <w:r>
        <w:rPr>
          <w:rFonts w:hint="eastAsia"/>
        </w:rPr>
        <w:t xml:space="preserve">点位映射为标准</w:t>
      </w:r>
      <w:r>
        <w:t xml:space="preserve"> Water-CIM </w:t>
      </w:r>
      <w:r>
        <w:rPr>
          <w:rFonts w:hint="eastAsia"/>
        </w:rPr>
        <w:t xml:space="preserve">对象（如将</w:t>
      </w:r>
      <w:r>
        <w:t xml:space="preserve"> A </w:t>
      </w:r>
      <w:r>
        <w:rPr>
          <w:rFonts w:hint="eastAsia"/>
        </w:rPr>
        <w:t xml:space="preserve">厂的”站1水位寄存器</w:t>
      </w:r>
      <w:r>
        <w:t xml:space="preserve"> </w:t>
      </w:r>
      <w:r>
        <w:rPr>
          <w:rFonts w:hint="eastAsia"/>
        </w:rPr>
        <w:t xml:space="preserve">40001”映射为</w:t>
      </w:r>
      <w:r>
        <w:t xml:space="preserve"> </w:t>
      </w:r>
      <w:r>
        <w:rPr>
          <w:rStyle w:val="VerbatimChar"/>
        </w:rPr>
        <w:t xml:space="preserve">WaterChannel_001.currentWaterLevel [m, </w:t>
      </w:r>
      <w:r>
        <w:rPr>
          <w:rStyle w:val="VerbatimChar"/>
          <w:rFonts w:hint="eastAsia"/>
        </w:rPr>
        <w:t xml:space="preserve">黄海高程]</w:t>
      </w:r>
      <w:r>
        <w:rPr>
          <w:rFonts w:hint="eastAsia"/>
        </w:rPr>
        <w:t xml:space="preserve">）。</w:t>
      </w:r>
    </w:p>
    <w:p>
      <w:pPr>
        <w:pStyle w:val="BodyText"/>
      </w:pPr>
      <w:r>
        <w:rPr>
          <w:rFonts w:hint="eastAsia"/>
        </w:rPr>
        <w:t xml:space="preserve">映射表由业主委托第三方审计机构逐一审核，审核结果作为工程验收的法定依据。</w:t>
      </w:r>
    </w:p>
    <w:p>
      <w:pPr>
        <w:pStyle w:val="BodyText"/>
      </w:pPr>
      <w:r>
        <w:rPr>
          <w:rFonts w:hint="eastAsia"/>
          <w:b/>
          <w:bCs/>
        </w:rPr>
        <w:t xml:space="preserve">阶段二：OT/IT</w:t>
      </w:r>
      <w:r>
        <w:rPr>
          <w:b/>
          <w:bCs/>
        </w:rPr>
        <w:t xml:space="preserve"> </w:t>
      </w:r>
      <w:r>
        <w:rPr>
          <w:rFonts w:hint="eastAsia"/>
          <w:b/>
          <w:bCs/>
        </w:rPr>
        <w:t xml:space="preserve">隔离改造（3个月）</w:t>
      </w:r>
    </w:p>
    <w:p>
      <w:pPr>
        <w:pStyle w:val="BodyText"/>
      </w:pPr>
      <w:r>
        <w:rPr>
          <w:rFonts w:hint="eastAsia"/>
        </w:rPr>
        <w:t xml:space="preserve">在干渠总调度中心和区域控制中心之间，分别部署：</w:t>
      </w:r>
      <w:r>
        <w:t xml:space="preserve"> </w:t>
      </w:r>
      <w:r>
        <w:t xml:space="preserve">- </w:t>
      </w:r>
      <w:r>
        <w:rPr>
          <w:rFonts w:hint="eastAsia"/>
        </w:rPr>
        <w:t xml:space="preserve">总调度</w:t>
      </w:r>
      <w:r>
        <w:t xml:space="preserve"> → </w:t>
      </w:r>
      <w:r>
        <w:rPr>
          <w:rFonts w:hint="eastAsia"/>
        </w:rPr>
        <w:t xml:space="preserve">云平台：安装单向网闸（安全等级等保三级）</w:t>
      </w:r>
      <w:r>
        <w:t xml:space="preserve"> </w:t>
      </w:r>
      <w:r>
        <w:t xml:space="preserve">- </w:t>
      </w:r>
      <w:r>
        <w:rPr>
          <w:rFonts w:hint="eastAsia"/>
        </w:rPr>
        <w:t xml:space="preserve">区域控制</w:t>
      </w:r>
      <w:r>
        <w:t xml:space="preserve"> → </w:t>
      </w:r>
      <w:r>
        <w:rPr>
          <w:rFonts w:hint="eastAsia"/>
        </w:rPr>
        <w:t xml:space="preserve">总调度：安装工业防火墙（白名单规则集，仅允许</w:t>
      </w:r>
      <w:r>
        <w:t xml:space="preserve"> OPC UA </w:t>
      </w:r>
      <w:r>
        <w:rPr>
          <w:rFonts w:hint="eastAsia"/>
        </w:rPr>
        <w:t xml:space="preserve">设定值下发）</w:t>
      </w:r>
      <w:r>
        <w:t xml:space="preserve"> </w:t>
      </w:r>
      <w:r>
        <w:t xml:space="preserve">- </w:t>
      </w:r>
      <w:r>
        <w:rPr>
          <w:rFonts w:hint="eastAsia"/>
        </w:rPr>
        <w:t xml:space="preserve">各测控站局域网：内部设备直接通过</w:t>
      </w:r>
      <w:r>
        <w:t xml:space="preserve"> OPC UA </w:t>
      </w:r>
      <w:r>
        <w:rPr>
          <w:rFonts w:hint="eastAsia"/>
        </w:rPr>
        <w:t xml:space="preserve">互联，无需跨越</w:t>
      </w:r>
      <w:r>
        <w:t xml:space="preserve"> IT </w:t>
      </w:r>
      <w:r>
        <w:rPr>
          <w:rFonts w:hint="eastAsia"/>
        </w:rPr>
        <w:t xml:space="preserve">边界</w:t>
      </w:r>
    </w:p>
    <w:p>
      <w:pPr>
        <w:pStyle w:val="BodyText"/>
      </w:pPr>
      <w:r>
        <w:rPr>
          <w:rFonts w:hint="eastAsia"/>
          <w:b/>
          <w:bCs/>
        </w:rPr>
        <w:t xml:space="preserve">阶段三：断网自治逻辑烧录（2个月）</w:t>
      </w:r>
    </w:p>
    <w:p>
      <w:pPr>
        <w:pStyle w:val="BodyText"/>
      </w:pPr>
      <w:r>
        <w:rPr>
          <w:rFonts w:hint="eastAsia"/>
        </w:rPr>
        <w:t xml:space="preserve">对</w:t>
      </w:r>
      <w:r>
        <w:t xml:space="preserve"> 37 </w:t>
      </w:r>
      <w:r>
        <w:rPr>
          <w:rFonts w:hint="eastAsia"/>
        </w:rPr>
        <w:t xml:space="preserve">台现场</w:t>
      </w:r>
      <w:r>
        <w:t xml:space="preserve"> PLC </w:t>
      </w:r>
      <w:r>
        <w:rPr>
          <w:rFonts w:hint="eastAsia"/>
        </w:rPr>
        <w:t xml:space="preserve">进行固件升级。根据第</w:t>
      </w:r>
      <w:r>
        <w:t xml:space="preserve"> 6 </w:t>
      </w:r>
      <w:r>
        <w:rPr>
          <w:rFonts w:hint="eastAsia"/>
        </w:rPr>
        <w:t xml:space="preserve">章的</w:t>
      </w:r>
      <w:r>
        <w:t xml:space="preserve"> MRC </w:t>
      </w:r>
      <w:r>
        <w:rPr>
          <w:rFonts w:hint="eastAsia"/>
        </w:rPr>
        <w:t xml:space="preserve">方法论，设计师为每个渠段单独标定</w:t>
      </w:r>
      <w:r>
        <w:t xml:space="preserve"> MRC </w:t>
      </w:r>
      <w:r>
        <w:rPr>
          <w:rFonts w:hint="eastAsia"/>
        </w:rPr>
        <w:t xml:space="preserve">参数（即各闸门的”冻结开度”和触发阈值），并通过数字孪生仿真平台进行</w:t>
      </w:r>
      <w:r>
        <w:t xml:space="preserve"> MIL </w:t>
      </w:r>
      <w:r>
        <w:rPr>
          <w:rFonts w:hint="eastAsia"/>
        </w:rPr>
        <w:t xml:space="preserve">验证（验证</w:t>
      </w:r>
      <w:r>
        <w:t xml:space="preserve"> </w:t>
      </w:r>
      <m:oMath>
        <m:r>
          <m:t>8</m:t>
        </m:r>
        <m:r>
          <m:t> </m:t>
        </m:r>
        <m:r>
          <m:rPr>
            <m:nor/>
            <m:sty m:val="p"/>
          </m:rPr>
          <m:t>h</m:t>
        </m:r>
      </m:oMath>
      <w:r>
        <w:t xml:space="preserve"> </w:t>
      </w:r>
      <w:r>
        <w:rPr>
          <w:rFonts w:hint="eastAsia"/>
        </w:rPr>
        <w:t xml:space="preserve">通信中断场景下全线水位满足安全裕度约束），验证通过后将参数烧录入</w:t>
      </w:r>
      <w:r>
        <w:t xml:space="preserve"> PLC NVRAM。</w:t>
      </w:r>
    </w:p>
    <w:p>
      <w:pPr>
        <w:pStyle w:val="BodyText"/>
      </w:pPr>
      <w:r>
        <w:rPr>
          <w:rFonts w:hint="eastAsia"/>
          <w:b/>
          <w:bCs/>
        </w:rPr>
        <w:t xml:space="preserve">阶段四：水力学预测模型</w:t>
      </w:r>
      <w:r>
        <w:rPr>
          <w:b/>
          <w:bCs/>
        </w:rPr>
        <w:t xml:space="preserve"> FMU </w:t>
      </w:r>
      <w:r>
        <w:rPr>
          <w:rFonts w:hint="eastAsia"/>
          <w:b/>
          <w:bCs/>
        </w:rPr>
        <w:t xml:space="preserve">化（3个月）</w:t>
      </w:r>
    </w:p>
    <w:p>
      <w:pPr>
        <w:pStyle w:val="BodyText"/>
      </w:pPr>
      <w:r>
        <w:rPr>
          <w:rFonts w:hint="eastAsia"/>
        </w:rPr>
        <w:t xml:space="preserve">委托高校团队将原</w:t>
      </w:r>
      <w:r>
        <w:t xml:space="preserve"> MATLAB </w:t>
      </w:r>
      <w:r>
        <w:rPr>
          <w:rFonts w:hint="eastAsia"/>
        </w:rPr>
        <w:t xml:space="preserve">水动力学预测模型按</w:t>
      </w:r>
      <w:r>
        <w:t xml:space="preserve"> 7.2.2 </w:t>
      </w:r>
      <w:r>
        <w:rPr>
          <w:rFonts w:hint="eastAsia"/>
        </w:rPr>
        <w:t xml:space="preserve">节五步流程封装为</w:t>
      </w:r>
      <w:r>
        <w:t xml:space="preserve"> </w:t>
      </w:r>
      <w:r>
        <w:rPr>
          <w:rFonts w:hint="eastAsia"/>
        </w:rPr>
        <w:t xml:space="preserve">FMU（基于</w:t>
      </w:r>
      <w:r>
        <w:t xml:space="preserve"> FMI 3.0 </w:t>
      </w:r>
      <w:r>
        <w:rPr>
          <w:rFonts w:hint="eastAsia"/>
        </w:rPr>
        <w:t xml:space="preserve">标准），完成合规性测试。FMU</w:t>
      </w:r>
      <w:r>
        <w:t xml:space="preserve"> </w:t>
      </w:r>
      <w:r>
        <w:rPr>
          <w:rFonts w:hint="eastAsia"/>
        </w:rPr>
        <w:t xml:space="preserve">集成进调度系统后，实现每</w:t>
      </w:r>
      <w:r>
        <w:t xml:space="preserve"> 5 </w:t>
      </w:r>
      <w:r>
        <w:rPr>
          <w:rFonts w:hint="eastAsia"/>
        </w:rPr>
        <w:t xml:space="preserve">分钟自动运行一次、输出未来</w:t>
      </w:r>
      <w:r>
        <w:t xml:space="preserve"> 2 </w:t>
      </w:r>
      <w:r>
        <w:rPr>
          <w:rFonts w:hint="eastAsia"/>
        </w:rPr>
        <w:t xml:space="preserve">小时水位预报序列的功能，预报结果直接呈现在调度大屏和</w:t>
      </w:r>
      <w:r>
        <w:t xml:space="preserve"> MPC </w:t>
      </w:r>
      <w:r>
        <w:rPr>
          <w:rFonts w:hint="eastAsia"/>
        </w:rPr>
        <w:t xml:space="preserve">约束模型中。</w:t>
      </w:r>
    </w:p>
    <w:p>
      <w:pPr>
        <w:pStyle w:val="BodyText"/>
      </w:pPr>
      <w:r>
        <w:rPr>
          <w:rFonts w:hint="eastAsia"/>
          <w:b/>
          <w:bCs/>
        </w:rPr>
        <w:t xml:space="preserve">阶段五：系统联合测试（3个月）</w:t>
      </w:r>
    </w:p>
    <w:p>
      <w:pPr>
        <w:pStyle w:val="BodyText"/>
      </w:pPr>
      <w:r>
        <w:rPr>
          <w:rFonts w:hint="eastAsia"/>
        </w:rPr>
        <w:t xml:space="preserve">按</w:t>
      </w:r>
      <w:r>
        <w:t xml:space="preserve"> XIL </w:t>
      </w:r>
      <w:r>
        <w:rPr>
          <w:rFonts w:hint="eastAsia"/>
        </w:rPr>
        <w:t xml:space="preserve">测试矩阵</w:t>
      </w:r>
      <w:r>
        <w:t xml:space="preserve"> [2] </w:t>
      </w:r>
      <w:r>
        <w:rPr>
          <w:rFonts w:hint="eastAsia"/>
        </w:rPr>
        <w:t xml:space="preserve">进行端到端验证：</w:t>
      </w:r>
    </w:p>
    <w:p>
      <w:pPr>
        <w:pStyle w:val="Compact"/>
        <w:numPr>
          <w:ilvl w:val="0"/>
          <w:numId w:val="1007"/>
        </w:numPr>
      </w:pPr>
      <w:r>
        <w:t xml:space="preserve">MIL </w:t>
      </w:r>
      <w:r>
        <w:rPr>
          <w:rFonts w:hint="eastAsia"/>
        </w:rPr>
        <w:t xml:space="preserve">验证：水力学</w:t>
      </w:r>
      <w:r>
        <w:t xml:space="preserve"> FMU + </w:t>
      </w:r>
      <w:r>
        <w:rPr>
          <w:rFonts w:hint="eastAsia"/>
        </w:rPr>
        <w:t xml:space="preserve">控制器</w:t>
      </w:r>
      <w:r>
        <w:t xml:space="preserve"> FMU </w:t>
      </w:r>
      <w:r>
        <w:rPr>
          <w:rFonts w:hint="eastAsia"/>
        </w:rPr>
        <w:t xml:space="preserve">联合仿真，覆盖</w:t>
      </w:r>
      <w:r>
        <w:t xml:space="preserve"> 50 </w:t>
      </w:r>
      <w:r>
        <w:rPr>
          <w:rFonts w:hint="eastAsia"/>
        </w:rPr>
        <w:t xml:space="preserve">个极端工况场景</w:t>
      </w:r>
    </w:p>
    <w:p>
      <w:pPr>
        <w:pStyle w:val="Compact"/>
        <w:numPr>
          <w:ilvl w:val="0"/>
          <w:numId w:val="1007"/>
        </w:numPr>
      </w:pPr>
      <w:r>
        <w:t xml:space="preserve">SIL </w:t>
      </w:r>
      <w:r>
        <w:rPr>
          <w:rFonts w:hint="eastAsia"/>
        </w:rPr>
        <w:t xml:space="preserve">验证：在服务器上运行完整软件栈，使用历史</w:t>
      </w:r>
      <w:r>
        <w:t xml:space="preserve"> SCADA </w:t>
      </w:r>
      <w:r>
        <w:rPr>
          <w:rFonts w:hint="eastAsia"/>
        </w:rPr>
        <w:t xml:space="preserve">数据回放</w:t>
      </w:r>
    </w:p>
    <w:p>
      <w:pPr>
        <w:pStyle w:val="Compact"/>
        <w:numPr>
          <w:ilvl w:val="0"/>
          <w:numId w:val="1007"/>
        </w:numPr>
      </w:pPr>
      <w:r>
        <w:t xml:space="preserve">HIL </w:t>
      </w:r>
      <w:r>
        <w:rPr>
          <w:rFonts w:hint="eastAsia"/>
        </w:rPr>
        <w:t xml:space="preserve">验证：对两个典型测控站进行</w:t>
      </w:r>
      <w:r>
        <w:t xml:space="preserve"> HIL </w:t>
      </w:r>
      <w:r>
        <w:rPr>
          <w:rFonts w:hint="eastAsia"/>
        </w:rPr>
        <w:t xml:space="preserve">测试，向</w:t>
      </w:r>
      <w:r>
        <w:t xml:space="preserve"> PLC </w:t>
      </w:r>
      <w:r>
        <w:rPr>
          <w:rFonts w:hint="eastAsia"/>
        </w:rPr>
        <w:t xml:space="preserve">注入通信故障，验证断网自治响应时序</w:t>
      </w:r>
    </w:p>
    <w:p>
      <w:pPr>
        <w:pStyle w:val="FirstParagraph"/>
      </w:pPr>
      <w:r>
        <w:rPr>
          <w:rFonts w:hint="eastAsia"/>
          <w:b/>
          <w:bCs/>
        </w:rPr>
        <w:t xml:space="preserve">改造成效（改造前后对比）</w:t>
      </w:r>
      <w:r>
        <w:rPr>
          <w:rFonts w:hint="eastAsia"/>
        </w:rPr>
        <w:t xml:space="preserve">：</w:t>
      </w:r>
    </w:p>
    <w:tbl>
      <w:tblPr>
        <w:tblStyle w:val="Table"/>
        <w:tblW w:type="pct" w:w="5000"/>
        <w:tblLayout w:type="fixed"/>
        <w:tblLook w:firstRow="1" w:lastRow="0" w:firstColumn="0" w:lastColumn="0" w:noHBand="0" w:noVBand="0" w:val="0020"/>
      </w:tblPr>
      <w:tblGrid>
        <w:gridCol w:w="1485"/>
        <w:gridCol w:w="1980"/>
        <w:gridCol w:w="1980"/>
        <w:gridCol w:w="2475"/>
      </w:tblGrid>
      <w:tr>
        <w:trPr>
          <w:tblHeader w:val="on"/>
        </w:trPr>
        <w:tc>
          <w:tcPr/>
          <w:p>
            <w:pPr>
              <w:pStyle w:val="Compact"/>
            </w:pPr>
            <w:r>
              <w:rPr>
                <w:rFonts w:hint="eastAsia"/>
              </w:rPr>
              <w:t xml:space="preserve">指标</w:t>
            </w:r>
          </w:p>
        </w:tc>
        <w:tc>
          <w:tcPr/>
          <w:p>
            <w:pPr>
              <w:pStyle w:val="Compact"/>
            </w:pPr>
            <w:r>
              <w:rPr>
                <w:rFonts w:hint="eastAsia"/>
              </w:rPr>
              <w:t xml:space="preserve">改造前</w:t>
            </w:r>
          </w:p>
        </w:tc>
        <w:tc>
          <w:tcPr/>
          <w:p>
            <w:pPr>
              <w:pStyle w:val="Compact"/>
            </w:pPr>
            <w:r>
              <w:rPr>
                <w:rFonts w:hint="eastAsia"/>
              </w:rPr>
              <w:t xml:space="preserve">改造后</w:t>
            </w:r>
          </w:p>
        </w:tc>
        <w:tc>
          <w:tcPr/>
          <w:p>
            <w:pPr>
              <w:pStyle w:val="Compact"/>
            </w:pPr>
            <w:r>
              <w:rPr>
                <w:rFonts w:hint="eastAsia"/>
              </w:rPr>
              <w:t xml:space="preserve">改善幅度</w:t>
            </w:r>
          </w:p>
        </w:tc>
      </w:tr>
      <w:tr>
        <w:tc>
          <w:tcPr/>
          <w:p>
            <w:pPr>
              <w:pStyle w:val="Compact"/>
            </w:pPr>
            <w:r>
              <w:rPr>
                <w:rFonts w:hint="eastAsia"/>
              </w:rPr>
              <w:t xml:space="preserve">新增子系统接入工作量</w:t>
            </w:r>
          </w:p>
        </w:tc>
        <w:tc>
          <w:tcPr/>
          <w:p>
            <w:pPr>
              <w:pStyle w:val="Compact"/>
            </w:pPr>
            <w:r>
              <w:rPr>
                <w:rFonts w:hint="eastAsia"/>
              </w:rPr>
              <w:t xml:space="preserve">3人月/站（查点表+调试）</w:t>
            </w:r>
          </w:p>
        </w:tc>
        <w:tc>
          <w:tcPr/>
          <w:p>
            <w:pPr>
              <w:pStyle w:val="Compact"/>
            </w:pPr>
            <w:r>
              <w:rPr>
                <w:rFonts w:hint="eastAsia"/>
              </w:rPr>
              <w:t xml:space="preserve">0.5人月/站（标准适配器+导入字典）</w:t>
            </w:r>
          </w:p>
        </w:tc>
        <w:tc>
          <w:tcPr/>
          <w:p>
            <w:pPr>
              <w:pStyle w:val="Compact"/>
            </w:pPr>
            <w:r>
              <w:rPr>
                <w:rFonts w:hint="eastAsia"/>
              </w:rPr>
              <w:t xml:space="preserve">降低</w:t>
            </w:r>
            <w:r>
              <w:t xml:space="preserve"> 83%</w:t>
            </w:r>
          </w:p>
        </w:tc>
      </w:tr>
      <w:tr>
        <w:tc>
          <w:tcPr/>
          <w:p>
            <w:pPr>
              <w:pStyle w:val="Compact"/>
            </w:pPr>
            <w:r>
              <w:rPr>
                <w:rFonts w:hint="eastAsia"/>
              </w:rPr>
              <w:t xml:space="preserve">通信中断后恢复时间</w:t>
            </w:r>
          </w:p>
        </w:tc>
        <w:tc>
          <w:tcPr/>
          <w:p>
            <w:pPr>
              <w:pStyle w:val="Compact"/>
            </w:pPr>
            <m:oMath>
              <m:r>
                <m:t>2</m:t>
              </m:r>
              <m:r>
                <m:rPr>
                  <m:sty m:val="p"/>
                </m:rPr>
                <m:t>∼</m:t>
              </m:r>
              <m:r>
                <m:t>8</m:t>
              </m:r>
              <m:r>
                <m:t> </m:t>
              </m:r>
              <m:r>
                <m:rPr>
                  <m:nor/>
                  <m:sty m:val="p"/>
                </m:rPr>
                <m:t>h</m:t>
              </m:r>
            </m:oMath>
            <w:r>
              <w:rPr>
                <w:rFonts w:hint="eastAsia"/>
              </w:rPr>
              <w:t xml:space="preserve">（等待人工干预）</w:t>
            </w:r>
          </w:p>
        </w:tc>
        <w:tc>
          <w:tcPr/>
          <w:p>
            <w:pPr>
              <w:pStyle w:val="Compact"/>
            </w:pPr>
            <m:oMath>
              <m:r>
                <m:t>0</m:t>
              </m:r>
              <m:r>
                <m:t> </m:t>
              </m:r>
              <m:r>
                <m:rPr>
                  <m:nor/>
                  <m:sty m:val="p"/>
                </m:rPr>
                <m:t>h</m:t>
              </m:r>
            </m:oMath>
            <w:r>
              <w:rPr>
                <w:rFonts w:hint="eastAsia"/>
              </w:rPr>
              <w:t xml:space="preserve">（自动断网自治，无需干预）</w:t>
            </w:r>
          </w:p>
        </w:tc>
        <w:tc>
          <w:tcPr/>
          <w:p>
            <w:pPr>
              <w:pStyle w:val="Compact"/>
            </w:pPr>
            <w:r>
              <w:rPr>
                <w:rFonts w:hint="eastAsia"/>
              </w:rPr>
              <w:t xml:space="preserve">消除</w:t>
            </w:r>
            <w:r>
              <w:t xml:space="preserve"> 100%</w:t>
            </w:r>
          </w:p>
        </w:tc>
      </w:tr>
      <w:tr>
        <w:tc>
          <w:tcPr/>
          <w:p>
            <w:pPr>
              <w:pStyle w:val="Compact"/>
            </w:pPr>
            <w:r>
              <w:rPr>
                <w:rFonts w:hint="eastAsia"/>
              </w:rPr>
              <w:t xml:space="preserve">水位预报集成延迟</w:t>
            </w:r>
          </w:p>
        </w:tc>
        <w:tc>
          <w:tcPr/>
          <w:p>
            <w:pPr>
              <w:pStyle w:val="Compact"/>
            </w:pPr>
            <m:oMath>
              <m:r>
                <m:t>30</m:t>
              </m:r>
              <m:r>
                <m:rPr>
                  <m:sty m:val="p"/>
                </m:rPr>
                <m:t>∼</m:t>
              </m:r>
              <m:r>
                <m:t>60</m:t>
              </m:r>
              <m:r>
                <m:t> </m:t>
              </m:r>
              <m:r>
                <m:rPr>
                  <m:nor/>
                  <m:sty m:val="p"/>
                </m:rPr>
                <m:t>min</m:t>
              </m:r>
            </m:oMath>
            <w:r>
              <w:rPr>
                <w:rFonts w:hint="eastAsia"/>
              </w:rPr>
              <w:t xml:space="preserve">（手动运行）</w:t>
            </w:r>
          </w:p>
        </w:tc>
        <w:tc>
          <w:tcPr/>
          <w:p>
            <w:pPr>
              <w:pStyle w:val="Compact"/>
            </w:pPr>
            <w:r>
              <w:rPr>
                <w:rFonts w:hint="eastAsia"/>
              </w:rPr>
              <w:t xml:space="preserve">实时（5</w:t>
            </w:r>
            <w:r>
              <w:t xml:space="preserve"> min </w:t>
            </w:r>
            <w:r>
              <w:rPr>
                <w:rFonts w:hint="eastAsia"/>
              </w:rPr>
              <w:t xml:space="preserve">自动刷新）</w:t>
            </w:r>
          </w:p>
        </w:tc>
        <w:tc>
          <w:tcPr/>
          <w:p>
            <w:pPr>
              <w:pStyle w:val="Compact"/>
            </w:pPr>
            <w:r>
              <w:rPr>
                <w:rFonts w:hint="eastAsia"/>
              </w:rPr>
              <w:t xml:space="preserve">消除手动环节</w:t>
            </w:r>
          </w:p>
        </w:tc>
      </w:tr>
      <w:tr>
        <w:tc>
          <w:tcPr/>
          <w:p>
            <w:pPr>
              <w:pStyle w:val="Compact"/>
            </w:pPr>
            <w:r>
              <w:rPr>
                <w:rFonts w:hint="eastAsia"/>
              </w:rPr>
              <w:t xml:space="preserve">网络安全事件</w:t>
            </w:r>
          </w:p>
        </w:tc>
        <w:tc>
          <w:tcPr/>
          <w:p>
            <w:pPr>
              <w:pStyle w:val="Compact"/>
            </w:pPr>
            <w:r>
              <w:rPr>
                <w:rFonts w:hint="eastAsia"/>
              </w:rPr>
              <w:t xml:space="preserve">历史上</w:t>
            </w:r>
            <w:r>
              <w:t xml:space="preserve"> 2 </w:t>
            </w:r>
            <w:r>
              <w:rPr>
                <w:rFonts w:hint="eastAsia"/>
              </w:rPr>
              <w:t xml:space="preserve">次</w:t>
            </w:r>
            <w:r>
              <w:t xml:space="preserve"> Modbus </w:t>
            </w:r>
            <w:r>
              <w:rPr>
                <w:rFonts w:hint="eastAsia"/>
              </w:rPr>
              <w:t xml:space="preserve">指令篡改</w:t>
            </w:r>
          </w:p>
        </w:tc>
        <w:tc>
          <w:tcPr/>
          <w:p>
            <w:pPr>
              <w:pStyle w:val="Compact"/>
            </w:pPr>
            <w:r>
              <w:rPr>
                <w:rFonts w:hint="eastAsia"/>
              </w:rPr>
              <w:t xml:space="preserve">改造后</w:t>
            </w:r>
            <w:r>
              <w:t xml:space="preserve"> 0 </w:t>
            </w:r>
            <w:r>
              <w:rPr>
                <w:rFonts w:hint="eastAsia"/>
              </w:rPr>
              <w:t xml:space="preserve">次（OPC</w:t>
            </w:r>
            <w:r>
              <w:t xml:space="preserve"> UA + </w:t>
            </w:r>
            <w:r>
              <w:rPr>
                <w:rFonts w:hint="eastAsia"/>
              </w:rPr>
              <w:t xml:space="preserve">防火墙白名单）</w:t>
            </w:r>
          </w:p>
        </w:tc>
        <w:tc>
          <w:tcPr/>
          <w:p>
            <w:pPr>
              <w:pStyle w:val="Compact"/>
            </w:pPr>
            <w:r>
              <w:rPr>
                <w:rFonts w:hint="eastAsia"/>
              </w:rPr>
              <w:t xml:space="preserve">消除</w:t>
            </w:r>
          </w:p>
        </w:tc>
      </w:tr>
    </w:tbl>
    <w:p>
      <w:r>
        <w:pict>
          <v:rect style="width:0;height:1.5pt" o:hralign="center" o:hrstd="t" o:hr="t"/>
        </w:pict>
      </w:r>
    </w:p>
    <w:p>
      <w:pPr>
        <w:pStyle w:val="FirstParagraph"/>
      </w:pPr>
      <w:r>
        <w:rPr>
          <w:rFonts w:hint="eastAsia"/>
        </w:rPr>
        <w:t xml:space="preserve">互操作标准和协议栈不仅打破了厂商间的商业壁垒，更重要的是，它为水网构建了一个没有语义歧义、时间确定、安全隔离的控制级神经系统。有了这条神经系统，我们接下来将探讨：如何在工程动工之前，在虚拟的数字空间中，利用这些</w:t>
      </w:r>
      <w:r>
        <w:t xml:space="preserve"> FMU </w:t>
      </w:r>
      <w:r>
        <w:rPr>
          <w:rFonts w:hint="eastAsia"/>
        </w:rPr>
        <w:t xml:space="preserve">模型证明系统的绝对安全性？第</w:t>
      </w:r>
      <w:r>
        <w:t xml:space="preserve"> 8 </w:t>
      </w:r>
      <w:r>
        <w:rPr>
          <w:rFonts w:hint="eastAsia"/>
        </w:rPr>
        <w:t xml:space="preserve">章与第</w:t>
      </w:r>
      <w:r>
        <w:t xml:space="preserve"> 9 </w:t>
      </w:r>
      <w:r>
        <w:rPr>
          <w:rFonts w:hint="eastAsia"/>
        </w:rPr>
        <w:t xml:space="preserve">章将深入</w:t>
      </w:r>
      <w:r>
        <w:t xml:space="preserve"> MBD </w:t>
      </w:r>
      <w:r>
        <w:rPr>
          <w:rFonts w:hint="eastAsia"/>
        </w:rPr>
        <w:t xml:space="preserve">设计审查与</w:t>
      </w:r>
      <w:r>
        <w:t xml:space="preserve"> XIL </w:t>
      </w:r>
      <w:r>
        <w:rPr>
          <w:rFonts w:hint="eastAsia"/>
        </w:rPr>
        <w:t xml:space="preserve">矩阵验证的深水区。</w:t>
      </w:r>
    </w:p>
    <w:bookmarkEnd w:id="27"/>
    <w:bookmarkEnd w:id="28"/>
    <w:bookmarkStart w:id="29" w:name="参考文献"/>
    <w:p>
      <w:pPr>
        <w:pStyle w:val="Heading2"/>
      </w:pPr>
      <w:r>
        <w:rPr>
          <w:rStyle w:val="SectionNumber"/>
        </w:rPr>
        <w:t xml:space="preserve">1.7</w:t>
      </w:r>
      <w:r>
        <w:tab/>
      </w:r>
      <w:r>
        <w:rPr>
          <w:rFonts w:hint="eastAsia"/>
        </w:rPr>
        <w:t xml:space="preserve">参考文献</w:t>
      </w:r>
    </w:p>
    <w:p>
      <w:pPr>
        <w:pStyle w:val="FirstParagraph"/>
      </w:pPr>
      <w:r>
        <w:t xml:space="preserve">[1] </w:t>
      </w:r>
      <w:r>
        <w:rPr>
          <w:rFonts w:hint="eastAsia"/>
        </w:rPr>
        <w:t xml:space="preserve">雷晓辉,</w:t>
      </w:r>
      <w:r>
        <w:t xml:space="preserve"> </w:t>
      </w:r>
      <w:r>
        <w:rPr>
          <w:rFonts w:hint="eastAsia"/>
        </w:rPr>
        <w:t xml:space="preserve">苏承国,</w:t>
      </w:r>
      <w:r>
        <w:t xml:space="preserve"> </w:t>
      </w:r>
      <w:r>
        <w:rPr>
          <w:rFonts w:hint="eastAsia"/>
        </w:rPr>
        <w:t xml:space="preserve">龙岩,</w:t>
      </w:r>
      <w:r>
        <w:t xml:space="preserve"> </w:t>
      </w:r>
      <w:r>
        <w:rPr>
          <w:rFonts w:hint="eastAsia"/>
        </w:rPr>
        <w:t xml:space="preserve">等.</w:t>
      </w:r>
      <w:r>
        <w:t xml:space="preserve"> </w:t>
      </w:r>
      <w:r>
        <w:rPr>
          <w:rFonts w:hint="eastAsia"/>
        </w:rPr>
        <w:t xml:space="preserve">基于无人驾驶理念的下一代自主运行智慧水网架构与关键技术</w:t>
      </w:r>
      <w:r>
        <w:t xml:space="preserve"> [J]. </w:t>
      </w:r>
      <w:r>
        <w:rPr>
          <w:rFonts w:hint="eastAsia"/>
        </w:rPr>
        <w:t xml:space="preserve">南水北调与水利科技(中英文),</w:t>
      </w:r>
      <w:r>
        <w:t xml:space="preserve"> 2025, 23(04): 778-786. DOI:10.13476/j.cnki.nsbdqk.2025.0079.</w:t>
      </w:r>
    </w:p>
    <w:p>
      <w:pPr>
        <w:pStyle w:val="BodyText"/>
      </w:pPr>
      <w:r>
        <w:t xml:space="preserve">[2] </w:t>
      </w:r>
      <w:r>
        <w:rPr>
          <w:rFonts w:hint="eastAsia"/>
        </w:rPr>
        <w:t xml:space="preserve">雷晓辉,</w:t>
      </w:r>
      <w:r>
        <w:t xml:space="preserve"> </w:t>
      </w:r>
      <w:r>
        <w:rPr>
          <w:rFonts w:hint="eastAsia"/>
        </w:rPr>
        <w:t xml:space="preserve">张峥,</w:t>
      </w:r>
      <w:r>
        <w:t xml:space="preserve"> </w:t>
      </w:r>
      <w:r>
        <w:rPr>
          <w:rFonts w:hint="eastAsia"/>
        </w:rPr>
        <w:t xml:space="preserve">苏承国,</w:t>
      </w:r>
      <w:r>
        <w:t xml:space="preserve"> </w:t>
      </w:r>
      <w:r>
        <w:rPr>
          <w:rFonts w:hint="eastAsia"/>
        </w:rPr>
        <w:t xml:space="preserve">等.</w:t>
      </w:r>
      <w:r>
        <w:t xml:space="preserve"> </w:t>
      </w:r>
      <w:r>
        <w:rPr>
          <w:rFonts w:hint="eastAsia"/>
        </w:rPr>
        <w:t xml:space="preserve">自主运行智能水网的在环测试体系</w:t>
      </w:r>
      <w:r>
        <w:t xml:space="preserve"> [J]. </w:t>
      </w:r>
      <w:r>
        <w:rPr>
          <w:rFonts w:hint="eastAsia"/>
        </w:rPr>
        <w:t xml:space="preserve">南水北调与水利科技(中英文),</w:t>
      </w:r>
      <w:r>
        <w:t xml:space="preserve"> 2025, 23(04): 787-793. DOI:10.13476/j.cnki.nsbdqk.2025.0080.</w:t>
      </w:r>
    </w:p>
    <w:p>
      <w:pPr>
        <w:pStyle w:val="BodyText"/>
      </w:pPr>
      <w:r>
        <w:t xml:space="preserve">[3] SAE International. Taxonomy and Definitions for Terms Related to Driving Automation Systems for On-Road Motor Vehicles: J3016 [S]. 2021.</w:t>
      </w:r>
    </w:p>
    <w:p>
      <w:pPr>
        <w:pStyle w:val="BodyText"/>
      </w:pPr>
      <w:r>
        <w:t xml:space="preserve">[4] ISO. ISO 26262: Road vehicles — Functional safety [S]. Geneva: International Organization for Standardization, 2018.</w:t>
      </w:r>
    </w:p>
    <w:p>
      <w:pPr>
        <w:pStyle w:val="BodyText"/>
      </w:pPr>
      <w:r>
        <w:t xml:space="preserve">[5] IEC. IEC 62443: Industrial communication networks - Network and system security [S]. Geneva: International Electrotechnical Commission.</w:t>
      </w:r>
    </w:p>
    <w:p>
      <w:pPr>
        <w:pStyle w:val="BodyText"/>
      </w:pPr>
      <w:r>
        <w:t xml:space="preserve">[6] CESA. </w:t>
      </w:r>
      <w:r>
        <w:rPr>
          <w:rFonts w:hint="eastAsia"/>
        </w:rPr>
        <w:t xml:space="preserve">智慧调水</w:t>
      </w:r>
      <w:r>
        <w:t xml:space="preserve"> </w:t>
      </w:r>
      <w:r>
        <w:rPr>
          <w:rFonts w:hint="eastAsia"/>
        </w:rPr>
        <w:t xml:space="preserve">明渠、闸站、泵站系列团体标准</w:t>
      </w:r>
      <w:r>
        <w:t xml:space="preserve"> (T/CESA 1469~1483-2025) [S]. </w:t>
      </w:r>
      <w:r>
        <w:rPr>
          <w:rFonts w:hint="eastAsia"/>
        </w:rPr>
        <w:t xml:space="preserve">中国电子工业标准化技术协会,</w:t>
      </w:r>
      <w:r>
        <w:t xml:space="preserve"> 2025.</w:t>
      </w:r>
    </w:p>
    <w:p>
      <w:pPr>
        <w:pStyle w:val="BodyText"/>
      </w:pPr>
      <w:r>
        <w:t xml:space="preserve">[7] FMI. Functional Mock-up Interface for Model Exchange and Co-Simulation [S]. Modelica Association.</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2026-03-21T06:34:04Z</dcterms:created>
  <dcterms:modified xsi:type="dcterms:W3CDTF">2026-03-21T06:34:04Z</dcterms:modified>
</cp:coreProperties>
</file>

<file path=docProps/custom.xml><?xml version="1.0" encoding="utf-8"?>
<Properties xmlns="http://schemas.openxmlformats.org/officeDocument/2006/custom-properties" xmlns:vt="http://schemas.openxmlformats.org/officeDocument/2006/docPropsVTypes"/>
</file>