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第8章-工程案例三个真实灌区流域的部署实录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工程案例：三个真实灌区/流域的部署实录</w:t>
      </w:r>
    </w:p>
    <w:p>
      <w:pPr>
        <w:pStyle w:val="BlockText"/>
      </w:pPr>
      <w:r>
        <w:rPr>
          <w:rFonts w:hint="eastAsia"/>
          <w:b/>
          <w:bCs/>
        </w:rPr>
        <w:t xml:space="preserve">知识依赖框</w:t>
      </w:r>
    </w:p>
    <w:p>
      <w:pPr>
        <w:pStyle w:val="BlockText"/>
      </w:pPr>
      <w:r>
        <w:rPr>
          <w:rFonts w:hint="eastAsia"/>
        </w:rPr>
        <w:t xml:space="preserve">本章深度依赖以下前置章节的理论基础：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第2章《HydroOS四层架构》</w:t>
      </w:r>
      <w:r>
        <w:rPr>
          <w:rFonts w:hint="eastAsia"/>
        </w:rPr>
        <w:t xml:space="preserve">：理解应用层、Skill层、L2内核层、硬件适配层的分层设计原理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第3章《WNAL等级体系》</w:t>
      </w:r>
      <w:r>
        <w:rPr>
          <w:rFonts w:hint="eastAsia"/>
        </w:rPr>
        <w:t xml:space="preserve">：掌握WNAL</w:t>
      </w:r>
      <w:r>
        <w:t xml:space="preserve"> </w:t>
      </w:r>
      <w:r>
        <w:rPr>
          <w:rFonts w:hint="eastAsia"/>
        </w:rPr>
        <w:t xml:space="preserve">1-3等级的功能差异与选型方法论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第4章《L2内核：实时调度与事件驱动》</w:t>
      </w:r>
      <w:r>
        <w:rPr>
          <w:rFonts w:hint="eastAsia"/>
        </w:rPr>
        <w:t xml:space="preserve">：熟悉任务优先级、事件队列、时间片分配机制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第5章《NPC与离线自治：边缘计算范式》</w:t>
      </w:r>
      <w:r>
        <w:rPr>
          <w:rFonts w:hint="eastAsia"/>
        </w:rPr>
        <w:t xml:space="preserve">：理解离线决策与云边协同架构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第6章《Skill调度：流程编排与复用》</w:t>
      </w:r>
      <w:r>
        <w:rPr>
          <w:rFonts w:hint="eastAsia"/>
        </w:rPr>
        <w:t xml:space="preserve">：掌握Skill接口规范、参数绑定、链式调用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第7章《SIL/HIL测试方法：工程验证体系》</w:t>
      </w:r>
      <w:r>
        <w:rPr>
          <w:rFonts w:hint="eastAsia"/>
        </w:rPr>
        <w:t xml:space="preserve">：了解功能安全测试与硬件在环仿真</w:t>
      </w:r>
    </w:p>
    <w:p>
      <w:pPr>
        <w:pStyle w:val="BlockText"/>
      </w:pPr>
      <w:r>
        <w:rPr>
          <w:rFonts w:hint="eastAsia"/>
        </w:rPr>
        <w:t xml:space="preserve">相关术语：HydroOS、WNAL、NPC、Skill、ODD、SIL、HIL、MPC、RBAC、OPC-UA/OPC-DA、四预。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掌握WNAL等级选型方法论：能根据灌区规模、设备异构度、安全等级需求，科学选择WNAL等级并进行成本-功能权衡分析。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理解协议异构适配的工程实现：能设计多协议融合的OPC-UA适配方案，包括直连、网关转接、定制适配器三种模式的选择与应用。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学会Skill复用与调度优化：能基于灌溉工艺流程设计可复用的Skill集合，分析调用链复杂度，优化L2内核的任务调度策略。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积累工程部署的典型坑点与解决方案：通过真实案例学习时钟同步、协议转换、网络拥塞等常见问题的预防与应急处理方法。</w:t>
      </w:r>
    </w:p>
    <w:p>
      <w:pPr>
        <w:pStyle w:val="BlockText"/>
      </w:pPr>
      <w:r>
        <w:rPr>
          <w:rFonts w:hint="eastAsia"/>
          <w:b/>
          <w:bCs/>
        </w:rPr>
        <w:t xml:space="preserve">管理层速览</w:t>
      </w:r>
    </w:p>
    <w:p>
      <w:pPr>
        <w:pStyle w:val="BlockText"/>
      </w:pPr>
      <w:r>
        <w:rPr>
          <w:rFonts w:hint="eastAsia"/>
        </w:rPr>
        <w:t xml:space="preserve">三个案例按规模与复杂度递进，展示HydroOS从灌区到流域的落地路径：小型清河灌区（2.5万亩）用WNAL</w:t>
      </w:r>
      <w:r>
        <w:t xml:space="preserve"> </w:t>
      </w:r>
      <w:r>
        <w:rPr>
          <w:rFonts w:hint="eastAsia"/>
        </w:rPr>
        <w:t xml:space="preserve">1-2以最小成本换取协议统一和流量自动控制；中型苏南秀水联圩（300km²）通过四级降级和多主体权限架构在台风天气中实现47次自动操作零事故；大型淮河引水干渠（280km、跨3省）以分布式L2内核和7项HIL强制验证建立省际调水的可信控制底座。核心结论：技术路线决定上限，部署细节决定下限。数据质量、权限边界和降级机制是共同的成败关键。</w:t>
      </w:r>
    </w:p>
    <w:p>
      <w:r>
        <w:pict>
          <v:rect style="width:0;height:1.5pt" o:hralign="center" o:hrstd="t" o:hr="t"/>
        </w:pict>
      </w:r>
    </w:p>
    <w:bookmarkStart w:id="9" w:name="开篇故事技术路线决定上限部署细节决定下限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开篇故事：技术路线决定上限，部署细节决定下限</w:t>
      </w:r>
    </w:p>
    <w:p>
      <w:pPr>
        <w:pStyle w:val="FirstParagraph"/>
      </w:pPr>
      <w:r>
        <w:rPr>
          <w:rFonts w:hint="eastAsia"/>
        </w:rPr>
        <w:t xml:space="preserve">2022年7月的冀中平原骄阳似火。技术总监李建国坐在清河灌区管理处的简陋办公室里，面前摊开着15台RTU的产品说明书——8台西门子S7-200</w:t>
      </w:r>
      <w:r>
        <w:t xml:space="preserve"> </w:t>
      </w:r>
      <w:r>
        <w:rPr>
          <w:rFonts w:hint="eastAsia"/>
        </w:rPr>
        <w:t xml:space="preserve">SMART、4台霍利威HOLLiAS-LK、3台国产通用RTU。这是他接手的第一个HydroOS部署项目，总投资80万元，甲方给了6个月的实施周期。</w:t>
      </w:r>
    </w:p>
    <w:p>
      <w:pPr>
        <w:pStyle w:val="BodyText"/>
      </w:pPr>
      <w:r>
        <w:rPr>
          <w:rFonts w:hint="eastAsia"/>
        </w:rPr>
        <w:t xml:space="preserve">第一周，他试图用OPC-UA统一这些设备。西门子的设备相对好办——Softing</w:t>
      </w:r>
      <w:r>
        <w:t xml:space="preserve"> dataFEED OPC </w:t>
      </w:r>
      <w:r>
        <w:rPr>
          <w:rFonts w:hint="eastAsia"/>
        </w:rPr>
        <w:t xml:space="preserve">Suite直接支持，UA</w:t>
      </w:r>
      <w:r>
        <w:t xml:space="preserve"> </w:t>
      </w:r>
      <w:r>
        <w:rPr>
          <w:rFonts w:hint="eastAsia"/>
        </w:rPr>
        <w:t xml:space="preserve">Endpoint配置为opc.tcp://192.168.10.11:4840，安全策略选Basic256Sha256。但当他打开霍利威的说明书时，眉头皱了起来：这台设备用的是私有协议，没有OPC-UA接口。</w:t>
      </w:r>
    </w:p>
    <w:p>
      <w:pPr>
        <w:pStyle w:val="BodyText"/>
      </w:pPr>
      <w:r>
        <w:rPr>
          <w:rFonts w:hint="eastAsia"/>
        </w:rPr>
        <w:t xml:space="preserve">他决定采用Moxa</w:t>
      </w:r>
      <w:r>
        <w:t xml:space="preserve"> NPort </w:t>
      </w:r>
      <w:r>
        <w:rPr>
          <w:rFonts w:hint="eastAsia"/>
        </w:rPr>
        <w:t xml:space="preserve">5450串口服务器，把霍利威的RS-485信号转成TCP，再接一个OPC-UA转换网关。成本增加了3万块。</w:t>
      </w:r>
    </w:p>
    <w:p>
      <w:pPr>
        <w:pStyle w:val="BodyText"/>
      </w:pPr>
      <w:r>
        <w:rPr>
          <w:rFonts w:hint="eastAsia"/>
        </w:rPr>
        <w:t xml:space="preserve">更麻烦的事在第三周出现。系统联调时，他发现不同厂商的RTU时钟完全不同步。西门子设备在夏季机柜内实测温度52°C下，时钟漂移达每天±5秒；国产RTU更糟，累计偏差最大4.7秒。一个灌溉事件的记录，在西门子那边显示13:45:32，在国产RTU那边显示13:45:58，相差26秒。</w:t>
      </w:r>
      <w:r>
        <w:rPr>
          <w:rFonts w:hint="eastAsia"/>
        </w:rPr>
        <w:t xml:space="preserve">“如果发生故障，根本无法追踪根本原因，”</w:t>
      </w:r>
      <w:r>
        <w:rPr>
          <w:rFonts w:hint="eastAsia"/>
        </w:rPr>
        <w:t xml:space="preserve">他在技术日志里写道，</w:t>
      </w:r>
      <w:r>
        <w:rPr>
          <w:rFonts w:hint="eastAsia"/>
        </w:rPr>
        <w:t xml:space="preserve">“这在功能安全上是致命的。”</w:t>
      </w:r>
    </w:p>
    <w:p>
      <w:pPr>
        <w:pStyle w:val="BodyText"/>
      </w:pPr>
      <w:r>
        <w:rPr>
          <w:rFonts w:hint="eastAsia"/>
        </w:rPr>
        <w:t xml:space="preserve">他决定部署IEEE</w:t>
      </w:r>
      <w:r>
        <w:t xml:space="preserve"> 1588 </w:t>
      </w:r>
      <w:r>
        <w:rPr>
          <w:rFonts w:hint="eastAsia"/>
        </w:rPr>
        <w:t xml:space="preserve">PTP精密时间协议时钟同步，将全网时钟精度控制在小于1ms。这看起来是”小问题”，却花了整整两周。</w:t>
      </w:r>
    </w:p>
    <w:p>
      <w:pPr>
        <w:pStyle w:val="BodyText"/>
      </w:pPr>
      <w:r>
        <w:rPr>
          <w:rFonts w:hint="eastAsia"/>
        </w:rPr>
        <w:t xml:space="preserve">第五周，灌溉高峰期到来。45个传感器节点同时向HydroOS上报数据，网络突然拥塞。一些低优先级的流量（如远程监控视频）开始丢包。他意识到必须在L2内核层实现优先级队列：控制命令优先级最高（P1），实时数据次之（P2），历史数据最低（P3）。</w:t>
      </w:r>
    </w:p>
    <w:p>
      <w:pPr>
        <w:pStyle w:val="BodyText"/>
      </w:pPr>
      <w:r>
        <w:rPr>
          <w:rFonts w:hint="eastAsia"/>
        </w:rPr>
        <w:t xml:space="preserve">到第六个月，清河灌区的HydroOS系统上线了。第一个灌溉季节，节水率32.4%，人工巡检从每天8人减少到2人。</w:t>
      </w:r>
    </w:p>
    <w:p>
      <w:pPr>
        <w:pStyle w:val="BodyText"/>
      </w:pPr>
      <w:r>
        <w:rPr>
          <w:rFonts w:hint="eastAsia"/>
        </w:rPr>
        <w:t xml:space="preserve">在事后总结会上，李建国说了一句话，后来被印在了HydroOS工程手册里：</w:t>
      </w:r>
      <w:r>
        <w:rPr>
          <w:rFonts w:hint="eastAsia"/>
          <w:b/>
          <w:bCs/>
        </w:rPr>
        <w:t xml:space="preserve">技术路线决定上限，部署细节决定下限。我们选对了HydroOS这条路，但如果没有处理好时钟同步、协议转换、网络拥塞这些细节，系统就会沦为一个漂亮的摆设。</w:t>
      </w:r>
    </w:p>
    <w:p>
      <w:r>
        <w:pict>
          <v:rect style="width:0;height:1.5pt" o:hralign="center" o:hrstd="t" o:hr="t"/>
        </w:pict>
      </w:r>
    </w:p>
    <w:bookmarkEnd w:id="9"/>
    <w:bookmarkStart w:id="17" w:name="案例一冀中平原清河灌区小型2.5万亩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8.1 </w:t>
      </w:r>
      <w:r>
        <w:rPr>
          <w:rFonts w:hint="eastAsia"/>
        </w:rPr>
        <w:t xml:space="preserve">案例一——冀中平原清河灌区（小型，2.5万亩）</w:t>
      </w:r>
    </w:p>
    <w:bookmarkStart w:id="10" w:name="工程背景与挑战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8.1.1 </w:t>
      </w:r>
      <w:r>
        <w:rPr>
          <w:rFonts w:hint="eastAsia"/>
        </w:rPr>
        <w:t xml:space="preserve">工程背景与挑战</w:t>
      </w:r>
    </w:p>
    <w:p>
      <w:pPr>
        <w:pStyle w:val="FirstParagraph"/>
      </w:pPr>
      <w:r>
        <w:rPr>
          <w:rFonts w:hint="eastAsia"/>
        </w:rPr>
        <w:t xml:space="preserve">清河灌区位于河北省邯郸市永年区，是冀中平原典型的小型农业灌溉工程。灌溉面积2.5万亩，服务农户约3200户，主要灌溉冬小麦和夏玉米。灌区沿清河干渠分布15个闸站（渠首1个、支渠分水口8个、支渠末端6个），45个传感器节点分别监测流量、水位、泵电流等关键参数。</w:t>
      </w:r>
    </w:p>
    <w:p>
      <w:pPr>
        <w:pStyle w:val="BodyText"/>
      </w:pPr>
      <w:r>
        <w:rPr>
          <w:rFonts w:hint="eastAsia"/>
          <w:b/>
          <w:bCs/>
        </w:rPr>
        <w:t xml:space="preserve">设备现状的异构困局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S7-200 SMART PLC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±5秒/天（高温）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HOLLiAS-LK 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霍利威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私有协议（RS-485）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±30秒/天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国产通用RTU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串口Modbus</w:t>
            </w:r>
            <w:r>
              <w:t xml:space="preserve"> 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±50秒/天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关键挑战：（1）协议异构：三种不同通信协议，无统一接入标准；（2）时钟不同步：最大偏差4.7秒；（3）历史数据混乱：不同设备存储格式不兼容；（4）功能安全缺失：现有系统无SIL认证。</w:t>
      </w:r>
    </w:p>
    <w:p>
      <w:pPr>
        <w:pStyle w:val="BodyText"/>
      </w:pPr>
      <w:r>
        <w:rPr>
          <w:rFonts w:hint="eastAsia"/>
        </w:rPr>
        <w:t xml:space="preserve">项目约束：总投资80万元，实施周期6个月（需在灌溉季前上线），仅允许2周停机窗口，灌区现有5名技术员无专业IT背景。</w:t>
      </w:r>
    </w:p>
    <w:bookmarkEnd w:id="10"/>
    <w:bookmarkStart w:id="11" w:name="wnal等级选型论证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8.1.2 </w:t>
      </w:r>
      <w:r>
        <w:rPr>
          <w:rFonts w:hint="eastAsia"/>
        </w:rPr>
        <w:t xml:space="preserve">WNAL等级选型论证</w:t>
      </w:r>
    </w:p>
    <w:p>
      <w:pPr>
        <w:pStyle w:val="FirstParagraph"/>
      </w:pPr>
      <w:r>
        <w:rPr>
          <w:rFonts w:hint="eastAsia"/>
          <w:b/>
          <w:bCs/>
        </w:rPr>
        <w:t xml:space="preserve">功能需求映射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功能维度</w:t>
            </w:r>
          </w:p>
        </w:tc>
        <w:tc>
          <w:tcPr/>
          <w:p>
            <w:pPr>
              <w:pStyle w:val="Compact"/>
            </w:pPr>
            <w:r>
              <w:t xml:space="preserve">WNAL 1</w:t>
            </w:r>
          </w:p>
        </w:tc>
        <w:tc>
          <w:tcPr/>
          <w:p>
            <w:pPr>
              <w:pStyle w:val="Compact"/>
            </w:pPr>
            <w:r>
              <w:t xml:space="preserve">WNAL 1-2</w:t>
            </w:r>
          </w:p>
        </w:tc>
        <w:tc>
          <w:tcPr/>
          <w:p>
            <w:pPr>
              <w:pStyle w:val="Compact"/>
            </w:pPr>
            <w:r>
              <w:t xml:space="preserve">WNAL 2</w:t>
            </w:r>
          </w:p>
        </w:tc>
        <w:tc>
          <w:tcPr/>
          <w:p>
            <w:pPr>
              <w:pStyle w:val="Compact"/>
            </w:pPr>
            <w:r>
              <w:t xml:space="preserve">WNAL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云边协同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多灾害联动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清河灌区需要故障诊断但不需要预测分析，对标WNAL</w:t>
      </w:r>
      <w:r>
        <w:t xml:space="preserve"> </w:t>
      </w:r>
      <w:r>
        <w:rPr>
          <w:rFonts w:hint="eastAsia"/>
        </w:rPr>
        <w:t xml:space="preserve">1-2功能集合。</w:t>
      </w:r>
    </w:p>
    <w:p>
      <w:pPr>
        <w:pStyle w:val="BodyText"/>
      </w:pPr>
      <w:r>
        <w:rPr>
          <w:rFonts w:hint="eastAsia"/>
          <w:b/>
          <w:bCs/>
        </w:rPr>
        <w:t xml:space="preserve">SIL等级与成本权衡</w:t>
      </w:r>
    </w:p>
    <w:p>
      <w:pPr>
        <w:pStyle w:val="BodyText"/>
      </w:pPr>
      <w:r>
        <w:rPr>
          <w:rFonts w:hint="eastAsia"/>
        </w:rPr>
        <w:t xml:space="preserve">FMEA分析：最严重故障（渠首闸门卡死导致上游溃堤），后果等级Catastrophic，发生概率每年小于0.1%，风险矩阵对应SIL</w:t>
      </w:r>
      <w:r>
        <w:t xml:space="preserve"> </w:t>
      </w:r>
      <w:r>
        <w:rPr>
          <w:rFonts w:hint="eastAsia"/>
        </w:rPr>
        <w:t xml:space="preserve">1。相比SIL</w:t>
      </w:r>
      <w:r>
        <w:t xml:space="preserve"> </w:t>
      </w:r>
      <w:r>
        <w:rPr>
          <w:rFonts w:hint="eastAsia"/>
        </w:rPr>
        <w:t xml:space="preserve">2（需要双通道冗余），SIL</w:t>
      </w:r>
      <w:r>
        <w:t xml:space="preserve"> </w:t>
      </w:r>
      <w:r>
        <w:rPr>
          <w:rFonts w:hint="eastAsia"/>
        </w:rPr>
        <w:t xml:space="preserve">1成本低30%，实现难度低50%。</w:t>
      </w:r>
    </w:p>
    <w:p>
      <w:pPr>
        <w:pStyle w:val="BodyText"/>
      </w:pPr>
      <w:r>
        <w:rPr>
          <w:b/>
          <w:bCs/>
        </w:rPr>
        <w:t xml:space="preserve">WNAL 1-2 vs WNAL </w:t>
      </w:r>
      <w:r>
        <w:rPr>
          <w:rFonts w:hint="eastAsia"/>
          <w:b/>
          <w:bCs/>
        </w:rPr>
        <w:t xml:space="preserve">3的经济学分析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WNAL 1-2</w:t>
            </w:r>
          </w:p>
        </w:tc>
        <w:tc>
          <w:tcPr/>
          <w:p>
            <w:pPr>
              <w:pStyle w:val="Compact"/>
            </w:pPr>
            <w:r>
              <w:t xml:space="preserve">WNAL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+17万元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+4个月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年均ROI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-6%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最终选型结论：选择WNAL</w:t>
      </w:r>
      <w:r>
        <w:t xml:space="preserve"> </w:t>
      </w:r>
      <w:r>
        <w:rPr>
          <w:rFonts w:hint="eastAsia"/>
        </w:rPr>
        <w:t xml:space="preserve">1-2，配置SIL</w:t>
      </w:r>
      <w:r>
        <w:t xml:space="preserve"> </w:t>
      </w:r>
      <w:r>
        <w:rPr>
          <w:rFonts w:hint="eastAsia"/>
        </w:rPr>
        <w:t xml:space="preserve">1功能安全等级。预留云端接口，3年后可升级至WNAL</w:t>
      </w:r>
      <w:r>
        <w:t xml:space="preserve"> 2。</w:t>
      </w:r>
    </w:p>
    <w:bookmarkEnd w:id="11"/>
    <w:bookmarkStart w:id="12" w:name="三网架构与opc-ua接入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8.1.3 </w:t>
      </w:r>
      <w:r>
        <w:rPr>
          <w:rFonts w:hint="eastAsia"/>
        </w:rPr>
        <w:t xml:space="preserve">三网架构与OPC-UA接入</w:t>
      </w:r>
    </w:p>
    <w:p>
      <w:pPr>
        <w:pStyle w:val="FirstParagraph"/>
      </w:pPr>
      <w:r>
        <w:rPr>
          <w:rFonts w:hint="eastAsia"/>
        </w:rPr>
        <w:t xml:space="preserve">清河灌区采用”三网分离、单向安全网关”拓扑设计。控制专网（安全区I/II）承载OPC-UA实时控制流量并物理隔离；视频专网独立承载摄像头视频流防止带宽竞争；业务网通过数据二极管单向接入，承载Web监控和移动端推送。</w:t>
      </w:r>
    </w:p>
    <w:p>
      <w:pPr>
        <w:pStyle w:val="BodyText"/>
      </w:pPr>
      <w:r>
        <w:rPr>
          <w:rFonts w:hint="eastAsia"/>
        </w:rPr>
        <w:t xml:space="preserve">[插图：清河灌区三网隔离架构图，展示控制专网/视频专网/业务网的物理隔离和单向网关位置]</w:t>
      </w:r>
    </w:p>
    <w:p>
      <w:pPr>
        <w:pStyle w:val="BodyText"/>
      </w:pPr>
      <w:r>
        <w:rPr>
          <w:b/>
          <w:bCs/>
        </w:rPr>
        <w:t xml:space="preserve">OPC-UA </w:t>
      </w:r>
      <w:r>
        <w:rPr>
          <w:rFonts w:hint="eastAsia"/>
          <w:b/>
          <w:bCs/>
        </w:rPr>
        <w:t xml:space="preserve">Server配置详解</w:t>
      </w:r>
    </w:p>
    <w:p>
      <w:pPr>
        <w:pStyle w:val="BodyText"/>
      </w:pPr>
      <w:r>
        <w:rPr>
          <w:rFonts w:hint="eastAsia"/>
        </w:rPr>
        <w:t xml:space="preserve">西门子S7-200</w:t>
      </w:r>
      <w:r>
        <w:t xml:space="preserve"> </w:t>
      </w:r>
      <w:r>
        <w:rPr>
          <w:rFonts w:hint="eastAsia"/>
        </w:rPr>
        <w:t xml:space="preserve">SMART（8台）：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工具：Softing</w:t>
      </w:r>
      <w:r>
        <w:t xml:space="preserve"> dataFEED OPC Suite</w:t>
      </w:r>
      <w:r>
        <w:t xml:space="preserve"> </w:t>
      </w:r>
      <w:r>
        <w:t xml:space="preserve">- UA </w:t>
      </w:r>
      <w:r>
        <w:rPr>
          <w:rFonts w:hint="eastAsia"/>
        </w:rPr>
        <w:t xml:space="preserve">Endpoint示例：opc.tcp://192.168.10.11:4840（渠首站）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安全策略：Basic256Sha256，消息模式：SignAndEncrypt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节点空间命名规范：ns=2;s=QH.{站点代码}.{测量参数}（QH=清河灌区前缀）</w:t>
      </w:r>
    </w:p>
    <w:p>
      <w:pPr>
        <w:pStyle w:val="BodyText"/>
      </w:pPr>
      <w:r>
        <w:rPr>
          <w:rFonts w:hint="eastAsia"/>
        </w:rPr>
        <w:t xml:space="preserve">典型节点示例：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ns=2;s=QH.Gate001.FlowRate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渠首闸过闸流量</w:t>
            </w:r>
          </w:p>
        </w:tc>
        <w:tc>
          <w:tcPr/>
          <w:p>
            <w:pPr>
              <w:pStyle w:val="Compact"/>
            </w:pPr>
            <w:r>
              <w:t xml:space="preserve">Float (m³/s)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ns=2;s=QH.Gate001.WaterLevel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渠首上游水位</w:t>
            </w:r>
          </w:p>
        </w:tc>
        <w:tc>
          <w:tcPr/>
          <w:p>
            <w:pPr>
              <w:pStyle w:val="Compact"/>
            </w:pPr>
            <w:r>
              <w:t xml:space="preserve">Float (m)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ns=2;s=QH.Gate001.GatePosition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闸门实际开度</w:t>
            </w:r>
          </w:p>
        </w:tc>
        <w:tc>
          <w:tcPr/>
          <w:p>
            <w:pPr>
              <w:pStyle w:val="Compact"/>
            </w:pPr>
            <w:r>
              <w:t xml:space="preserve">Float (%)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ns=2;s=QH.Gate001.AlarmStatus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告警状态字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霍利威HOLLiAS-LK（4台）：RS-485串口→Moxa</w:t>
      </w:r>
      <w:r>
        <w:t xml:space="preserve"> NPort </w:t>
      </w:r>
      <w:r>
        <w:rPr>
          <w:rFonts w:hint="eastAsia"/>
        </w:rPr>
        <w:t xml:space="preserve">5450（串口服务器）→Modbus</w:t>
      </w:r>
      <w:r>
        <w:t xml:space="preserve"> </w:t>
      </w:r>
      <w:r>
        <w:rPr>
          <w:rFonts w:hint="eastAsia"/>
        </w:rPr>
        <w:t xml:space="preserve">TCP→OPC-UA网关（自定义适配器，处理Big-endian字节序转换）。节点命名前缀：ns=2;s=QH.Branch{02-05}.</w:t>
      </w:r>
    </w:p>
    <w:p>
      <w:pPr>
        <w:pStyle w:val="BodyText"/>
      </w:pPr>
      <w:r>
        <w:rPr>
          <w:rFonts w:hint="eastAsia"/>
        </w:rPr>
        <w:t xml:space="preserve">国产通用RTU（3台）：串口Modbus</w:t>
      </w:r>
      <w:r>
        <w:t xml:space="preserve"> </w:t>
      </w:r>
      <w:r>
        <w:rPr>
          <w:rFonts w:hint="eastAsia"/>
        </w:rPr>
        <w:t xml:space="preserve">RTU→USB-RS485转换器→定制适配器（轮询间隔500ms）。节点命名前缀：ns=2;s=QH.Tail{01-03}.</w:t>
      </w:r>
    </w:p>
    <w:p>
      <w:pPr>
        <w:pStyle w:val="BodyText"/>
      </w:pPr>
      <w:r>
        <w:t xml:space="preserve">IEEE 1588 </w:t>
      </w:r>
      <w:r>
        <w:rPr>
          <w:rFonts w:hint="eastAsia"/>
        </w:rPr>
        <w:t xml:space="preserve">PTP时钟同步：部署GPS授时PTP主时钟服务器（精度±100ns），通过工业以太网交换机向全网分发精确时钟。验收测试：相邻节点时间差均值0.3ms，标准差0.8ms，最大偏差2.1ms，满足小于5ms要求。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清河灌区的OPC-UA接入方案体现了”分层适配”的工程哲学：底层异构，接口统一。霍利威的多跳网关路径虽然增加了成本，但确保了整个系统使用统一的语义接口。这种策略是处理存量设备改造问题的标准范式，在水利系统中具有广泛的适用性。</w:t>
      </w:r>
    </w:p>
    <w:bookmarkEnd w:id="12"/>
    <w:bookmarkStart w:id="13" w:name="skill开发与复用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8.1.4 </w:t>
      </w:r>
      <w:r>
        <w:rPr>
          <w:rFonts w:hint="eastAsia"/>
        </w:rPr>
        <w:t xml:space="preserve">Skill开发与复用</w:t>
      </w:r>
    </w:p>
    <w:p>
      <w:pPr>
        <w:pStyle w:val="FirstParagraph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1：渠首引水Skill（Skill-QH-001）</w:t>
      </w:r>
    </w:p>
    <w:p>
      <w:pPr>
        <w:pStyle w:val="BodyText"/>
      </w:pPr>
      <w:r>
        <w:rPr>
          <w:rFonts w:hint="eastAsia"/>
        </w:rPr>
        <w:t xml:space="preserve">接口定义：输入参数——目标引水流量Q_target（m³/s）、上游渠首水位H_up（m）、闸门最大允许开度limit_max（%）；输出参数——闸门开度设定值gate_setpoint（%）、预测过闸流量Q_predicted（m³/s）。</w:t>
      </w:r>
    </w:p>
    <w:p>
      <w:pPr>
        <w:pStyle w:val="BodyText"/>
      </w:pPr>
      <w:r>
        <w:rPr>
          <w:rFonts w:hint="eastAsia"/>
        </w:rPr>
        <w:t xml:space="preserve">核心计算逻辑基于孔口出流公式Q=μA√(2gΔH)，流量系数μ=0.62（清河渠首实测标定值）。动态工况下叠加PID控制器消除流量偏差，整定参数Kp=1.8、Ki=0.12、Kd=0.05，调节时间约120s，超调量小于5%。</w:t>
      </w:r>
    </w:p>
    <w:p>
      <w:pPr>
        <w:pStyle w:val="BodyText"/>
      </w:pPr>
      <w:r>
        <w:rPr>
          <w:rFonts w:hint="eastAsia"/>
        </w:rPr>
        <w:t xml:space="preserve">Skill-QH-001注册于L2内核Skill注册表，调用周期500ms，符合WNAL</w:t>
      </w:r>
      <w:r>
        <w:t xml:space="preserve"> </w:t>
      </w:r>
      <w:r>
        <w:rPr>
          <w:rFonts w:hint="eastAsia"/>
        </w:rPr>
        <w:t xml:space="preserve">1-2对控制响应时间的最低要求（不超过1s）。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2：支渠配水Skill（Skill-DC-002）</w:t>
      </w:r>
    </w:p>
    <w:p>
      <w:pPr>
        <w:pStyle w:val="BodyText"/>
      </w:pPr>
      <w:r>
        <w:rPr>
          <w:rFonts w:hint="eastAsia"/>
        </w:rPr>
        <w:t xml:space="preserve">当总需水量超过干渠可用流量Q_avail时，求解以各支渠优先级权重w_i为目标函数的线性规划问题，采用单纯形法在5ms内完成8个决策变量的求解，确保在L2内核500ms调用周期内完成。优先级权重依据作物需水紧迫度由农业部门每旬更新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3：尾水回收Skill（Skill-TR-003）</w:t>
      </w:r>
    </w:p>
    <w:p>
      <w:pPr>
        <w:pStyle w:val="BodyText"/>
      </w:pPr>
      <w:r>
        <w:rPr>
          <w:rFonts w:hint="eastAsia"/>
        </w:rPr>
        <w:t xml:space="preserve">检测到干渠末端尾水流量大于0.5m³/s时触发回收泵和尾水闸。内置迟滞逻辑（触发阈值0.5m³/s，关闭阈值0.3m³/s），实测泵启停频次从每小时12次降至2次以内。</w:t>
      </w:r>
    </w:p>
    <w:p>
      <w:pPr>
        <w:pStyle w:val="BodyText"/>
      </w:pPr>
      <w:r>
        <w:rPr>
          <w:rFonts w:hint="eastAsia"/>
          <w:b/>
          <w:bCs/>
        </w:rPr>
        <w:t xml:space="preserve">代码复用率分析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孔口出流公式模块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PID控制器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线性规划求解器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闸门驱动接口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HydroOS标准库v2.3（适配OPC-UA命名空间）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OPC-UA适配层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HydroOS标准库v2.3（霍利威部分需新开发）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业务逻辑层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新开发（配水优先级规则等）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三个Skill整体代码复用率约72%，新开发代码量约3200行，开发周期6周。</w:t>
      </w:r>
    </w:p>
    <w:bookmarkEnd w:id="13"/>
    <w:bookmarkStart w:id="14" w:name="典型坑与解决方案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8.1.5 </w:t>
      </w:r>
      <w:r>
        <w:rPr>
          <w:rFonts w:hint="eastAsia"/>
        </w:rPr>
        <w:t xml:space="preserve">典型坑与解决方案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坑1：西门子S7-200时钟漂移</w:t>
      </w:r>
    </w:p>
    <w:p>
      <w:pPr>
        <w:pStyle w:val="BodyText"/>
      </w:pPr>
      <w:r>
        <w:rPr>
          <w:rFonts w:hint="eastAsia"/>
        </w:rPr>
        <w:t xml:space="preserve">问题：机柜内实测温度52°C下，时钟漂移达±5秒/天。45节点协同时闸门联动指令出现错序执行，干渠流量波动从正常工况±3%扩大至±18%。</w:t>
      </w:r>
    </w:p>
    <w:p>
      <w:pPr>
        <w:pStyle w:val="BodyText"/>
      </w:pPr>
      <w:r>
        <w:rPr>
          <w:rFonts w:hint="eastAsia"/>
        </w:rPr>
        <w:t xml:space="preserve">解决：GPS授时PTP主时钟（精度±100ns）+NTP客户端备份（每60秒同步一次，将PLC时钟误差控制在±5ms）。验收：示波器测量相邻PLC脉冲时间差，100次测量均值0.3ms，标准差0.8ms，最大偏差2.1ms。</w:t>
      </w:r>
    </w:p>
    <w:p>
      <w:pPr>
        <w:pStyle w:val="BodyText"/>
      </w:pPr>
      <w:r>
        <w:rPr>
          <w:rFonts w:hint="eastAsia"/>
          <w:b/>
          <w:bCs/>
        </w:rPr>
        <w:t xml:space="preserve">坑2：霍利威私有协议字节序混用</w:t>
      </w:r>
    </w:p>
    <w:p>
      <w:pPr>
        <w:pStyle w:val="BodyText"/>
      </w:pPr>
      <w:r>
        <w:rPr>
          <w:rFonts w:hint="eastAsia"/>
        </w:rPr>
        <w:t xml:space="preserve">问题：霍利威RTU传输32位水位数据采用Big-endian字节序。同一数据0x00002710（十进制10000，对应水位1000.0mm），在Little-endian错误解析下被读为268468224，换算为26846822.4mm，完全错误且不触发越量程告警。</w:t>
      </w:r>
    </w:p>
    <w:p>
      <w:pPr>
        <w:pStyle w:val="BodyText"/>
      </w:pPr>
      <w:r>
        <w:rPr>
          <w:rFonts w:hint="eastAsia"/>
        </w:rPr>
        <w:t xml:space="preserve">解决：OPC-UA适配器中加入字节序检测模块，通过已知工况下的水位值校验（如渠底空管时应小于50mm）自动识别字节序类型，在数据管道中插入字节序转换步骤。</w:t>
      </w:r>
    </w:p>
    <w:p>
      <w:pPr>
        <w:pStyle w:val="BodyText"/>
      </w:pPr>
      <w:r>
        <w:rPr>
          <w:rFonts w:hint="eastAsia"/>
          <w:b/>
          <w:bCs/>
        </w:rPr>
        <w:t xml:space="preserve">坑3：灌溉季节网络拥塞</w:t>
      </w:r>
    </w:p>
    <w:p>
      <w:pPr>
        <w:pStyle w:val="BodyText"/>
      </w:pPr>
      <w:r>
        <w:rPr>
          <w:rFonts w:hint="eastAsia"/>
        </w:rPr>
        <w:t xml:space="preserve">问题：灌溉高峰期45节点同时以500ms周期上报，峰值报文速率达90条/秒，与视频流竞争带宽导致控制指令延迟超过2秒（设计要求小于500ms）。</w:t>
      </w:r>
    </w:p>
    <w:p>
      <w:pPr>
        <w:pStyle w:val="BodyText"/>
      </w:pPr>
      <w:r>
        <w:rPr>
          <w:rFonts w:hint="eastAsia"/>
        </w:rPr>
        <w:t xml:space="preserve">解决：L2内核引入三级优先级队列（P1控制指令/P2实时数据/P3历史归档）+工业交换机QoS规则（P1优先转发，P3限速至总带宽20%）。优化后控制指令端到端延迟降至85ms。</w:t>
      </w:r>
    </w:p>
    <w:bookmarkEnd w:id="14"/>
    <w:bookmarkStart w:id="15" w:name="实施时间轴m0-m6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8.1.6 </w:t>
      </w:r>
      <w:r>
        <w:rPr>
          <w:rFonts w:hint="eastAsia"/>
        </w:rPr>
        <w:t xml:space="preserve">实施时间轴（M0-M6）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合同签署，设备盘点，协议调研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输出协议适配方案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霍利威厂商配合度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OPC-UA适配器开发，PTP时钟同步部署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西门子设备OPC-UA接入成功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字节序转换正确性验证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三网架构部署，安全策略配置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安全区I/II网络隔离验收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防火墙规则配置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Skills开发调试，HIL仿真测试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3个Skills在数字孪生环境联调通过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孔口公式参数标定偏差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闸站接入（西门子→霍利威→国产RTU分批接入）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15台设备全部接入，45节点在线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网络拥塞阈值整定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系统联调，45节点压力测试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压力测试通过，控制延迟小于500ms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灌溉高峰期突发故障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上线验收，灌溉季正式运行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系统正式交付，节水率初步验证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操作员培训不足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M3的数字孪生仿真是风险最高节点，需验证Skill在不同水位工况下的稳定性。M4的分批接入策略（先接最成熟的西门子，再逐步接入困难设备）有效降低了系统性风险。</w:t>
      </w:r>
    </w:p>
    <w:bookmarkEnd w:id="15"/>
    <w:bookmarkStart w:id="16" w:name="roi分析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8.1.7 </w:t>
      </w:r>
      <w:r>
        <w:rPr>
          <w:rFonts w:hint="eastAsia"/>
        </w:rPr>
        <w:t xml:space="preserve">ROI分析</w:t>
      </w:r>
    </w:p>
    <w:p>
      <w:pPr>
        <w:pStyle w:val="FirstParagraph"/>
      </w:pPr>
      <w:r>
        <w:rPr>
          <w:rFonts w:hint="eastAsia"/>
          <w:b/>
          <w:bCs/>
        </w:rPr>
        <w:t xml:space="preserve">基准数据对比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2022年灌溉季（上线前）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2023年灌溉季（上线后）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灌溉用水量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580万m³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392万m³</w:t>
            </w:r>
          </w:p>
        </w:tc>
        <w:tc>
          <w:tcPr/>
          <w:p>
            <w:pPr>
              <w:pStyle w:val="Compact"/>
            </w:pPr>
            <w:r>
              <w:t xml:space="preserve">-32.4%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人工巡检人员规模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8人×180天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2人×180天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水费支出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203万元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137.2万元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-65.8万元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28.8万元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-21.6万元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年均总收益</w:t>
      </w:r>
      <w:r>
        <w:t xml:space="preserve"> = </w:t>
      </w:r>
      <w:r>
        <w:rPr>
          <w:rFonts w:hint="eastAsia"/>
        </w:rPr>
        <w:t xml:space="preserve">节水价值65.8万元（节水188万m³，按0.35元/m³计算）+</w:t>
      </w:r>
      <w:r>
        <w:t xml:space="preserve"> </w:t>
      </w:r>
      <w:r>
        <w:rPr>
          <w:rFonts w:hint="eastAsia"/>
        </w:rPr>
        <w:t xml:space="preserve">人力节省21.6万元</w:t>
      </w:r>
      <w:r>
        <w:t xml:space="preserve"> = </w:t>
      </w:r>
      <w:r>
        <w:rPr>
          <w:rFonts w:hint="eastAsia"/>
        </w:rPr>
        <w:t xml:space="preserve">87.4万元/年。</w:t>
      </w:r>
    </w:p>
    <w:p>
      <w:pPr>
        <w:pStyle w:val="BodyText"/>
      </w:pPr>
      <w:r>
        <w:rPr>
          <w:rFonts w:hint="eastAsia"/>
        </w:rPr>
        <w:t xml:space="preserve">系统总投资80万元，静态投资回收期约11个月。3年累计收益约182万元（ROI约228%）。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清河灌区案例展示了WNAL</w:t>
      </w:r>
      <w:r>
        <w:t xml:space="preserve"> </w:t>
      </w:r>
      <w:r>
        <w:rPr>
          <w:rFonts w:hint="eastAsia"/>
        </w:rPr>
        <w:t xml:space="preserve">1-2在小型灌区的合理性：用最小投资换取足够的自动化，而非追求技术先进性。AI在此场景中的主要作用是Skill优化（基于历史数据调优PID参数）和异常检测（识别传感器漂移）。最重要的工程教训是：协议适配和时钟同步是一切智能化的底层基础，技术再先进，底层数据质量不过关，上层算法就是空中楼阁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案例二苏南秀水联圩平原水网中型300km²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8.2 </w:t>
      </w:r>
      <w:r>
        <w:rPr>
          <w:rFonts w:hint="eastAsia"/>
        </w:rPr>
        <w:t xml:space="preserve">案例二——苏南秀水联圩平原水网（中型，300km²）</w:t>
      </w:r>
    </w:p>
    <w:bookmarkStart w:id="18" w:name="工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8.2.1 </w:t>
      </w:r>
      <w:r>
        <w:rPr>
          <w:rFonts w:hint="eastAsia"/>
        </w:rPr>
        <w:t xml:space="preserve">工程背景</w:t>
      </w:r>
    </w:p>
    <w:p>
      <w:pPr>
        <w:pStyle w:val="FirstParagraph"/>
      </w:pPr>
      <w:r>
        <w:rPr>
          <w:rFonts w:hint="eastAsia"/>
        </w:rPr>
        <w:t xml:space="preserve">苏南秀水联圩位于太湖流域南部，跨越常熟、昆山、吴江三市（县级行政单位）交界地带，总面积300km²，是典型的”圩田制”平原水网。该地区历史上洪涝灾害频繁，1999年”9608”洪水和2016年梅雨季联圩决堤事件造成直接经济损失超过12亿元。</w:t>
      </w:r>
    </w:p>
    <w:p>
      <w:pPr>
        <w:pStyle w:val="BodyText"/>
      </w:pPr>
      <w:r>
        <w:rPr>
          <w:rFonts w:hint="eastAsia"/>
          <w:b/>
          <w:bCs/>
        </w:rPr>
        <w:t xml:space="preserve">工程规模</w:t>
      </w:r>
      <w:r>
        <w:rPr>
          <w:rFonts w:hint="eastAsia"/>
        </w:rPr>
        <w:t xml:space="preserve">：86个控制性闸站、208个水位监测节点、47条骨干河道，设计排涝流量1200m³/s，引水流量360m³/s。采用WNAL</w:t>
      </w:r>
      <w:r>
        <w:t xml:space="preserve"> </w:t>
      </w:r>
      <w:r>
        <w:rPr>
          <w:rFonts w:hint="eastAsia"/>
        </w:rPr>
        <w:t xml:space="preserve">2-3架构，总投资450万元，实施周期18个月（2022年7月至2024年1月）。</w:t>
      </w:r>
    </w:p>
    <w:p>
      <w:pPr>
        <w:pStyle w:val="BodyText"/>
      </w:pPr>
      <w:r>
        <w:rPr>
          <w:rFonts w:hint="eastAsia"/>
          <w:b/>
          <w:bCs/>
        </w:rPr>
        <w:t xml:space="preserve">多主体管理特征</w:t>
      </w:r>
      <w:r>
        <w:rPr>
          <w:rFonts w:hint="eastAsia"/>
        </w:rPr>
        <w:t xml:space="preserve">：涉及常熟、昆山、吴江三个独立县级水利部门，各部门原有信息系统互不兼容，防洪责任划分、调度权限、应急响应存在制度交集与冲突。</w:t>
      </w:r>
    </w:p>
    <w:p>
      <w:pPr>
        <w:pStyle w:val="BodyText"/>
      </w:pPr>
      <w:r>
        <w:rPr>
          <w:rFonts w:hint="eastAsia"/>
          <w:b/>
          <w:bCs/>
        </w:rPr>
        <w:t xml:space="preserve">硬件异构性</w:t>
      </w:r>
      <w:r>
        <w:rPr>
          <w:rFonts w:hint="eastAsia"/>
        </w:rPr>
        <w:t xml:space="preserve">：西门子S7-300（32台，常熟辖区）、施耐德M340（28台，昆山辖区）、国产汇川H3U（26台，吴江辖区）。</w:t>
      </w:r>
    </w:p>
    <w:p>
      <w:pPr>
        <w:pStyle w:val="BodyText"/>
      </w:pPr>
      <w:r>
        <w:rPr>
          <w:rFonts w:hint="eastAsia"/>
        </w:rPr>
        <w:t xml:space="preserve">[插图：秀水联圩平面图，标注86个闸站、3个县局运管中心、省级平台位置]</w:t>
      </w:r>
    </w:p>
    <w:bookmarkEnd w:id="18"/>
    <w:bookmarkStart w:id="19" w:name="平原水网的特殊性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8.2.2 </w:t>
      </w:r>
      <w:r>
        <w:rPr>
          <w:rFonts w:hint="eastAsia"/>
        </w:rPr>
        <w:t xml:space="preserve">平原水网的特殊性</w:t>
      </w:r>
    </w:p>
    <w:p>
      <w:pPr>
        <w:pStyle w:val="FirstParagraph"/>
      </w:pPr>
      <w:r>
        <w:rPr>
          <w:rFonts w:hint="eastAsia"/>
          <w:b/>
          <w:bCs/>
        </w:rPr>
        <w:t xml:space="preserve">水位梯度小</w:t>
      </w:r>
      <w:r>
        <w:rPr>
          <w:rFonts w:hint="eastAsia"/>
        </w:rPr>
        <w:t xml:space="preserve">：正常水位梯度仅为0.3-0.8m/100km。监测数据显示，单个闸站流量增加10m³/s，下游25km处水位会在32分钟内上升0.12m，对控制算法响应时间提出毫秒级要求。</w:t>
      </w:r>
    </w:p>
    <w:p>
      <w:pPr>
        <w:pStyle w:val="BodyText"/>
      </w:pPr>
      <w:r>
        <w:rPr>
          <w:rFonts w:hint="eastAsia"/>
          <w:b/>
          <w:bCs/>
        </w:rPr>
        <w:t xml:space="preserve">双向流特征</w:t>
      </w:r>
      <w:r>
        <w:rPr>
          <w:rFonts w:hint="eastAsia"/>
        </w:rPr>
        <w:t xml:space="preserve">：受长江潮汐和太湖水位变化影响，部分河段每个潮汐周期（约12小时25分）经历”进水→平流→排水”完整循环，传统单向流调度逻辑失效，需要动态识别流向并相应调整闸门开度。</w:t>
      </w:r>
    </w:p>
    <w:p>
      <w:pPr>
        <w:pStyle w:val="BodyText"/>
      </w:pPr>
      <w:r>
        <w:rPr>
          <w:rFonts w:hint="eastAsia"/>
          <w:b/>
          <w:bCs/>
        </w:rPr>
        <w:t xml:space="preserve">圩区调度三重模式</w:t>
      </w:r>
      <w:r>
        <w:rPr>
          <w:rFonts w:hint="eastAsia"/>
        </w:rPr>
        <w:t xml:space="preserve">：涝时排水模式（降雨大于20mm/h，所有外排闸全开，目标是48小时内将圩内水位降至警戒线以下）；旱时引水模式（连续无雨大于30天，关闭外排闸开启进水闸，维持农业灌溉需求）；台风预排模式（台风预警启动后提前48小时有序排水，预留防洪库容，同时与相邻圩区协调避免级联溃堤风险）。三种模式的切换逻辑基于气象预报、水文预报、圩内蓄水量、下游河道容纳能力的多维决策，案例一的山区调度模式无法直接移植。</w:t>
      </w:r>
    </w:p>
    <w:bookmarkEnd w:id="19"/>
    <w:bookmarkStart w:id="20" w:name="多主体权限架构设计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8.2.3 </w:t>
      </w:r>
      <w:r>
        <w:rPr>
          <w:rFonts w:hint="eastAsia"/>
        </w:rPr>
        <w:t xml:space="preserve">多主体权限架构设计</w:t>
      </w:r>
    </w:p>
    <w:p>
      <w:pPr>
        <w:pStyle w:val="FirstParagraph"/>
      </w:pPr>
      <w:r>
        <w:rPr>
          <w:rFonts w:hint="eastAsia"/>
          <w:b/>
          <w:bCs/>
        </w:rPr>
        <w:t xml:space="preserve">三级权限RBAC模型</w:t>
      </w:r>
    </w:p>
    <w:p>
      <w:pPr>
        <w:pStyle w:val="BodyText"/>
      </w:pPr>
      <w:r>
        <w:rPr>
          <w:rFonts w:hint="eastAsia"/>
        </w:rPr>
        <w:t xml:space="preserve">第一级：省级平台（只读监控）。江苏省水利厅防汛指挥中心可查看实时水位、流量、闸门位置、预警信息，禁止远程操控，仅能下达”建议令”（非强制指令）。权限代码：ROLE_PROVINCIAL_MONITOR。</w:t>
      </w:r>
    </w:p>
    <w:p>
      <w:pPr>
        <w:pStyle w:val="BodyText"/>
      </w:pPr>
      <w:r>
        <w:rPr>
          <w:rFonts w:hint="eastAsia"/>
        </w:rPr>
        <w:t xml:space="preserve">第二级：县局操作权（本辖区+跨界协调）。各县局操控本辖区闸站及共管跨界闸站。跨界闸站操作需”双签”机制：发起方提交申请→相邻方审批（最长等待120秒）→系统自动执行。权限代码：ROLE_COUNTY_OPERATOR，设置jurisdiction_scope字段。</w:t>
      </w:r>
    </w:p>
    <w:p>
      <w:pPr>
        <w:pStyle w:val="BodyText"/>
      </w:pPr>
      <w:r>
        <w:rPr>
          <w:rFonts w:hint="eastAsia"/>
        </w:rPr>
        <w:t xml:space="preserve">第三级：闸站现地权限。应急手动操作，操作记录系统恢复后上传，触发”异常操作审计”流程。权限代码：ROLE_GATE_OPERATOR_LOCAL。</w:t>
      </w:r>
    </w:p>
    <w:p>
      <w:pPr>
        <w:pStyle w:val="BodyText"/>
      </w:pPr>
      <w:r>
        <w:rPr>
          <w:rFonts w:hint="eastAsia"/>
          <w:b/>
          <w:bCs/>
        </w:rPr>
        <w:t xml:space="preserve">权限冲突解决机制</w:t>
      </w:r>
    </w:p>
    <w:p>
      <w:pPr>
        <w:pStyle w:val="BodyText"/>
      </w:pPr>
      <w:r>
        <w:rPr>
          <w:rFonts w:hint="eastAsia"/>
        </w:rPr>
        <w:t xml:space="preserve">2023年9月15日14:32，常熟水利局申请开启跨界闸CS-KS-02向昆山排水，昆山水利局同时申请关闭该闸应对本地涝情。系统仲裁规则：按防洪优先级排序，执行等量协调（CS向KS排水不超过100m³/s，KS同意CS-KS-02开度40%）。该机制在18个月内触发47次，解决成功率96.8%，仅2次需要省级平台介入。</w:t>
      </w:r>
    </w:p>
    <w:p>
      <w:pPr>
        <w:pStyle w:val="BodyText"/>
      </w:pPr>
      <w:r>
        <w:rPr>
          <w:rFonts w:hint="eastAsia"/>
          <w:b/>
          <w:bCs/>
        </w:rPr>
        <w:t xml:space="preserve">数据标准对接</w:t>
      </w:r>
      <w:r>
        <w:rPr>
          <w:rFonts w:hint="eastAsia"/>
        </w:rPr>
        <w:t xml:space="preserve">：采用CIM-W</w:t>
      </w:r>
      <w:r>
        <w:t xml:space="preserve"> </w:t>
      </w:r>
      <w:r>
        <w:rPr>
          <w:rFonts w:hint="eastAsia"/>
        </w:rPr>
        <w:t xml:space="preserve">v2.1水利信息模型，将三县异构系统数据映射至统一语义模型。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常熟系统（旧）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昆山系统（旧）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吴江系统（旧）</w:t>
            </w:r>
          </w:p>
        </w:tc>
        <w:tc>
          <w:tcPr/>
          <w:p>
            <w:pPr>
              <w:pStyle w:val="Compact"/>
            </w:pPr>
            <w:r>
              <w:t xml:space="preserve">CIM-W </w:t>
            </w:r>
            <w:r>
              <w:rPr>
                <w:rFonts w:hint="eastAsia"/>
              </w:rPr>
              <w:t xml:space="preserve">v2.1标准字段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GateState</w:t>
            </w:r>
          </w:p>
        </w:tc>
        <w:tc>
          <w:tcPr/>
          <w:p>
            <w:pPr>
              <w:pStyle w:val="Compact"/>
            </w:pPr>
            <w:r>
              <w:t xml:space="preserve">VannePosition</w:t>
            </w:r>
          </w:p>
        </w:tc>
        <w:tc>
          <w:tcPr/>
          <w:p>
            <w:pPr>
              <w:pStyle w:val="Compact"/>
            </w:pPr>
            <w:r>
              <w:t xml:space="preserve">DoorStatus</w:t>
            </w:r>
          </w:p>
        </w:tc>
        <w:tc>
          <w:tcPr/>
          <w:p>
            <w:pPr>
              <w:pStyle w:val="Compact"/>
            </w:pPr>
            <w:r>
              <w:t xml:space="preserve">gate_position_mm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WaterLevel_mm</w:t>
            </w:r>
          </w:p>
        </w:tc>
        <w:tc>
          <w:tcPr/>
          <w:p>
            <w:pPr>
              <w:pStyle w:val="Compact"/>
            </w:pPr>
            <w:r>
              <w:t xml:space="preserve">H_mm</w:t>
            </w:r>
          </w:p>
        </w:tc>
        <w:tc>
          <w:tcPr/>
          <w:p>
            <w:pPr>
              <w:pStyle w:val="Compact"/>
            </w:pPr>
            <w:r>
              <w:t xml:space="preserve">WL</w:t>
            </w:r>
          </w:p>
        </w:tc>
        <w:tc>
          <w:tcPr/>
          <w:p>
            <w:pPr>
              <w:pStyle w:val="Compact"/>
            </w:pPr>
            <w:r>
              <w:t xml:space="preserve">water_level_mm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FlowRate_m3s</w:t>
            </w:r>
          </w:p>
        </w:tc>
        <w:tc>
          <w:tcPr/>
          <w:p>
            <w:pPr>
              <w:pStyle w:val="Compact"/>
            </w:pPr>
            <w:r>
              <w:t xml:space="preserve">Q_m3s</w:t>
            </w:r>
          </w:p>
        </w:tc>
        <w:tc>
          <w:tcPr/>
          <w:p>
            <w:pPr>
              <w:pStyle w:val="Compact"/>
            </w:pPr>
            <w: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flow_rate_m3s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[插图：三级权限矩阵表，行为县局与省平台，列为操作类型（查看、操作、审批、管理）]</w:t>
      </w:r>
    </w:p>
    <w:bookmarkEnd w:id="20"/>
    <w:bookmarkStart w:id="21" w:name="opc-ua深度集成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8.2.4 </w:t>
      </w:r>
      <w:r>
        <w:rPr>
          <w:rFonts w:hint="eastAsia"/>
        </w:rPr>
        <w:t xml:space="preserve">OPC-UA深度集成</w:t>
      </w:r>
    </w:p>
    <w:p>
      <w:pPr>
        <w:pStyle w:val="FirstParagraph"/>
      </w:pPr>
      <w:r>
        <w:rPr>
          <w:rFonts w:hint="eastAsia"/>
          <w:b/>
          <w:bCs/>
        </w:rPr>
        <w:t xml:space="preserve">施耐德M340（昆山28台）</w:t>
      </w:r>
      <w:r>
        <w:rPr>
          <w:rFonts w:hint="eastAsia"/>
        </w:rPr>
        <w:t xml:space="preserve">：Unity</w:t>
      </w:r>
      <w:r>
        <w:t xml:space="preserve"> Pro + OPC-UA </w:t>
      </w:r>
      <w:r>
        <w:rPr>
          <w:rFonts w:hint="eastAsia"/>
        </w:rPr>
        <w:t xml:space="preserve">Server插件（v4.2.0）。命名空间：ns=3;s=XS.{StationID}.{TagName}（XS=秀水前缀）。示例：ns=3;s=XS.KS_01.Gate_Position_mm。安全策略：Basic256Sha256，X.509证书，AES-256-CBC消息加密。</w:t>
      </w:r>
    </w:p>
    <w:p>
      <w:pPr>
        <w:pStyle w:val="BodyText"/>
      </w:pPr>
      <w:r>
        <w:rPr>
          <w:rFonts w:hint="eastAsia"/>
          <w:b/>
          <w:bCs/>
        </w:rPr>
        <w:t xml:space="preserve">西门子S7-300（常熟32台）</w:t>
      </w:r>
      <w:r>
        <w:rPr>
          <w:rFonts w:hint="eastAsia"/>
        </w:rPr>
        <w:t xml:space="preserve">：S7</w:t>
      </w:r>
      <w:r>
        <w:t xml:space="preserve"> OPC Server </w:t>
      </w:r>
      <w:r>
        <w:rPr>
          <w:rFonts w:hint="eastAsia"/>
        </w:rPr>
        <w:t xml:space="preserve">v6.0网关，与S7-300通过ProfiNet连接，与中央平台通过IPSec</w:t>
      </w:r>
      <w:r>
        <w:t xml:space="preserve"> </w:t>
      </w:r>
      <w:r>
        <w:rPr>
          <w:rFonts w:hint="eastAsia"/>
        </w:rPr>
        <w:t xml:space="preserve">VPN。关键参数：轮询周期500ms，最大并发连接数8个，缓冲队列深度1000条，故障重连采用指数退避策略（初始5秒，最大300秒）。</w:t>
      </w:r>
    </w:p>
    <w:p>
      <w:pPr>
        <w:pStyle w:val="BodyText"/>
      </w:pPr>
      <w:r>
        <w:rPr>
          <w:rFonts w:hint="eastAsia"/>
          <w:b/>
          <w:bCs/>
        </w:rPr>
        <w:t xml:space="preserve">国产汇川H3U（吴江26台）</w:t>
      </w:r>
      <w:r>
        <w:rPr>
          <w:rFonts w:hint="eastAsia"/>
        </w:rPr>
        <w:t xml:space="preserve">：基于开源项目open62541（Apache</w:t>
      </w:r>
      <w:r>
        <w:t xml:space="preserve"> </w:t>
      </w:r>
      <w:r>
        <w:rPr>
          <w:rFonts w:hint="eastAsia"/>
        </w:rPr>
        <w:t xml:space="preserve">2.0许可证）开发Modbus</w:t>
      </w:r>
      <w:r>
        <w:t xml:space="preserve"> </w:t>
      </w:r>
      <w:r>
        <w:rPr>
          <w:rFonts w:hint="eastAsia"/>
        </w:rPr>
        <w:t xml:space="preserve">TCP→OPC-UA定制网关。单网关支持最多32个Modbus从站，故障时向客户端返回BadNodeIdUnknown状态。</w:t>
      </w:r>
    </w:p>
    <w:p>
      <w:pPr>
        <w:pStyle w:val="BodyText"/>
      </w:pPr>
      <w:r>
        <w:rPr>
          <w:rFonts w:hint="eastAsia"/>
          <w:b/>
          <w:bCs/>
        </w:rPr>
        <w:t xml:space="preserve">208个节点的地址空间组织</w:t>
      </w:r>
      <w:r>
        <w:rPr>
          <w:rFonts w:hint="eastAsia"/>
        </w:rPr>
        <w:t xml:space="preserve">（按行政区划分层三级结构）：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XS.CS（常熟32个节点）→</w:t>
      </w:r>
      <w:r>
        <w:t xml:space="preserve"> </w:t>
      </w:r>
      <w:r>
        <w:rPr>
          <w:rFonts w:hint="eastAsia"/>
        </w:rPr>
        <w:t xml:space="preserve">XS.CS_01（每站约18个变量）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XS.KS（昆山28个节点）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XS.WJ（吴江26个节点）</w:t>
      </w:r>
      <w:r>
        <w:t xml:space="preserve"> </w:t>
      </w:r>
      <w:r>
        <w:t xml:space="preserve">- Root → </w:t>
      </w:r>
      <w:r>
        <w:rPr>
          <w:rFonts w:hint="eastAsia"/>
        </w:rPr>
        <w:t xml:space="preserve">XS.Shared（跨界共享4个节点）</w:t>
      </w:r>
    </w:p>
    <w:p>
      <w:pPr>
        <w:pStyle w:val="BodyText"/>
      </w:pPr>
      <w:r>
        <w:rPr>
          <w:rFonts w:hint="eastAsia"/>
        </w:rPr>
        <w:t xml:space="preserve">总地址空间规模：208个节点×18个变量/节点≈3744个OPC-UA变量节点。</w:t>
      </w:r>
    </w:p>
    <w:p>
      <w:pPr>
        <w:pStyle w:val="BodyText"/>
      </w:pPr>
      <w:r>
        <w:rPr>
          <w:rFonts w:hint="eastAsia"/>
          <w:b/>
          <w:bCs/>
        </w:rPr>
        <w:t xml:space="preserve">安全区隔</w:t>
      </w:r>
      <w:r>
        <w:rPr>
          <w:rFonts w:hint="eastAsia"/>
        </w:rPr>
        <w:t xml:space="preserve">：安全区I（现地PLC）↔安全区II（县级平台）：双向OPC-UA</w:t>
      </w:r>
      <w:r>
        <w:t xml:space="preserve"> over IPSec </w:t>
      </w:r>
      <w:r>
        <w:rPr>
          <w:rFonts w:hint="eastAsia"/>
        </w:rPr>
        <w:t xml:space="preserve">VPN；安全区II→安全区III（省级平台）：单向数据二极管，仅允许数据上报，禁止下行控制。</w:t>
      </w:r>
    </w:p>
    <w:bookmarkEnd w:id="21"/>
    <w:bookmarkStart w:id="22" w:name="skills复用与新开发68代码复用率实现快速交付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8.2.5 </w:t>
      </w:r>
      <w:r>
        <w:rPr>
          <w:rFonts w:hint="eastAsia"/>
        </w:rPr>
        <w:t xml:space="preserve">Skills复用与新开发：68%代码复用率实现快速交付</w:t>
      </w:r>
    </w:p>
    <w:p>
      <w:pPr>
        <w:pStyle w:val="FirstParagraph"/>
      </w:pPr>
      <w:r>
        <w:rPr>
          <w:rFonts w:hint="eastAsia"/>
        </w:rPr>
        <w:t xml:space="preserve">本项目采用”Skill库复用</w:t>
      </w:r>
      <w:r>
        <w:t xml:space="preserve"> + </w:t>
      </w:r>
      <w:r>
        <w:rPr>
          <w:rFonts w:hint="eastAsia"/>
        </w:rPr>
        <w:t xml:space="preserve">场景化新开发”策略。系统上线版本共约12.6万行有效业务代码，其中约8.57万行为复用代码，综合复用率68%。这一比例是经过接口适配、参数约束、测试重跑和权限重封装后的有效复用率，而非简单复制粘贴。</w:t>
      </w:r>
    </w:p>
    <w:p>
      <w:pPr>
        <w:pStyle w:val="BodyText"/>
      </w:pPr>
      <w:r>
        <w:rPr>
          <w:rFonts w:hint="eastAsia"/>
          <w:b/>
          <w:bCs/>
        </w:rPr>
        <w:t xml:space="preserve">复用部分（四大类）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安全控制类Skill：闸门启闭前互锁检查、启闭过程超时终止、液位/行程双重确认、通信失联后本地保持（唯一调整：设备点表映射）</w:t>
      </w:r>
      <w:r>
        <w:t xml:space="preserve"> </w:t>
      </w:r>
      <w:r>
        <w:t xml:space="preserve">2. </w:t>
      </w:r>
      <w:r>
        <w:rPr>
          <w:rFonts w:hint="eastAsia"/>
        </w:rPr>
        <w:t xml:space="preserve">调度执行类Skill：目标流量-开度换算、多闸顺序调节、泵闸协同切换、夜间低扰动作窗口</w:t>
      </w:r>
      <w:r>
        <w:t xml:space="preserve"> </w:t>
      </w:r>
      <w:r>
        <w:t xml:space="preserve">3. </w:t>
      </w:r>
      <w:r>
        <w:rPr>
          <w:rFonts w:hint="eastAsia"/>
        </w:rPr>
        <w:t xml:space="preserve">运维审计类Skill：操作日志标准化、告警分级推送、事件回放、值班交接确认、数字签名留痕</w:t>
      </w:r>
      <w:r>
        <w:t xml:space="preserve"> </w:t>
      </w:r>
      <w:r>
        <w:t xml:space="preserve">4. </w:t>
      </w:r>
      <w:r>
        <w:rPr>
          <w:rFonts w:hint="eastAsia"/>
        </w:rPr>
        <w:t xml:space="preserve">降级运行类Skill：L4/L3/L2/L1四级框架（新增”多主体边界下的局部降级”扩展）</w:t>
      </w:r>
    </w:p>
    <w:p>
      <w:pPr>
        <w:pStyle w:val="BodyText"/>
      </w:pPr>
      <w:r>
        <w:rPr>
          <w:rFonts w:hint="eastAsia"/>
          <w:b/>
          <w:bCs/>
        </w:rPr>
        <w:t xml:space="preserve">新开发部分（32%）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跨管理主体权限编排引擎：按空间单元、设备类型、时间窗口和事件状态四维授权</w:t>
      </w:r>
      <w:r>
        <w:t xml:space="preserve"> </w:t>
      </w:r>
      <w:r>
        <w:t xml:space="preserve">2. </w:t>
      </w:r>
      <w:r>
        <w:rPr>
          <w:rFonts w:hint="eastAsia"/>
        </w:rPr>
        <w:t xml:space="preserve">OPC-UA深度语义适配器：处理厂商命名不一致和质量码歧义问题</w:t>
      </w:r>
      <w:r>
        <w:t xml:space="preserve"> </w:t>
      </w:r>
      <w:r>
        <w:t xml:space="preserve">3. </w:t>
      </w:r>
      <w:r>
        <w:rPr>
          <w:rFonts w:hint="eastAsia"/>
        </w:rPr>
        <w:t xml:space="preserve">河网约束求解器：处理回水、串联、并联与潮汐顶托问题，提供快速可行解</w:t>
      </w:r>
      <w:r>
        <w:t xml:space="preserve"> </w:t>
      </w:r>
      <w:r>
        <w:t xml:space="preserve">4. </w:t>
      </w:r>
      <w:r>
        <w:rPr>
          <w:rFonts w:hint="eastAsia"/>
        </w:rPr>
        <w:t xml:space="preserve">多主体冲突仲裁Skill：按防洪大于灌溉大于生态的优先级与会签规则仲裁</w:t>
      </w:r>
    </w:p>
    <w:p>
      <w:pPr>
        <w:pStyle w:val="BodyText"/>
      </w:pPr>
      <w:r>
        <w:rPr>
          <w:rFonts w:hint="eastAsia"/>
          <w:b/>
          <w:bCs/>
        </w:rPr>
        <w:t xml:space="preserve">工程原则——三不复用</w:t>
      </w:r>
      <w:r>
        <w:rPr>
          <w:rFonts w:hint="eastAsia"/>
        </w:rPr>
        <w:t xml:space="preserve">：不复用未经场景验证的控制假设（如”上游来水单调变化”在平原潮汐顶托下不成立）；不复用无法解释的经验参数；不复用缺少审计链条的历史脚本。</w:t>
      </w:r>
    </w:p>
    <w:p>
      <w:pPr>
        <w:pStyle w:val="BodyText"/>
      </w:pPr>
      <w:r>
        <w:rPr>
          <w:rFonts w:hint="eastAsia"/>
        </w:rPr>
        <w:t xml:space="preserve">[插图：Skill复用与新开发构成图，展示业务代码中复用模块/改造模块/新开发模块的比例]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68%代码复用率的真正意义不只是省人月，而是把复杂工程拆解为”稳定能力”与”场景差异”两部分。稳定能力沉淀为标准Skill库，场景差异通过参数化和少量定制开发吸收。复用的前提是抽象边界清晰，而不是盲目套用既有逻辑。</w:t>
      </w:r>
    </w:p>
    <w:bookmarkEnd w:id="22"/>
    <w:bookmarkStart w:id="23" w:name="真实事件复盘2023-08-17台风前后的四级降级运行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8.2.6 </w:t>
      </w:r>
      <w:r>
        <w:rPr>
          <w:rFonts w:hint="eastAsia"/>
        </w:rPr>
        <w:t xml:space="preserve">真实事件复盘：2023-08-17台风前后的四级降级运行</w:t>
      </w:r>
    </w:p>
    <w:p>
      <w:pPr>
        <w:pStyle w:val="BlockText"/>
      </w:pPr>
      <w:r>
        <w:rPr>
          <w:rFonts w:hint="eastAsia"/>
        </w:rPr>
        <w:t xml:space="preserve">注：本节依据项目现场运维记录、调度日志与访谈材料整理，进行了匿名化与必要脱敏处理。</w:t>
      </w:r>
    </w:p>
    <w:p>
      <w:pPr>
        <w:pStyle w:val="FirstParagraph"/>
      </w:pPr>
      <w:r>
        <w:rPr>
          <w:rFonts w:hint="eastAsia"/>
          <w:b/>
          <w:bCs/>
        </w:rPr>
        <w:t xml:space="preserve">（1）事前：预警、预泄与值班加密</w:t>
      </w:r>
    </w:p>
    <w:p>
      <w:pPr>
        <w:pStyle w:val="BodyText"/>
      </w:pPr>
      <w:r>
        <w:rPr>
          <w:rFonts w:hint="eastAsia"/>
        </w:rPr>
        <w:t xml:space="preserve">2023年8月17日14:10，省气象部门发布暴雨黄色预警；14:25，灌区调度中心收到市防汛会商提示，系统进入”强对流关注态势”。</w:t>
      </w:r>
    </w:p>
    <w:p>
      <w:pPr>
        <w:pStyle w:val="BodyText"/>
      </w:pPr>
      <w:r>
        <w:rPr>
          <w:rFonts w:hint="eastAsia"/>
        </w:rPr>
        <w:t xml:space="preserve">14:32，值班调度员王志远在班组群中说：</w:t>
      </w:r>
      <w:r>
        <w:rPr>
          <w:rFonts w:hint="eastAsia"/>
        </w:rPr>
        <w:t xml:space="preserve">“今天不能按平常夜班配置来，北片三个闸站先把人叫回值班室，南片泵站把手动接管钥匙再核对一遍。”</w:t>
      </w:r>
    </w:p>
    <w:p>
      <w:pPr>
        <w:pStyle w:val="BodyText"/>
      </w:pPr>
      <w:r>
        <w:rPr>
          <w:rFonts w:hint="eastAsia"/>
        </w:rPr>
        <w:t xml:space="preserve">14:40—15:10，系统处于L4协同优化层，执行预泄建议：对北干河2号节制闸、小东圩联络闸、城西泵站前池进行联合腾容，在满足下游生态下限流量条件下，将三处目标水位分别下调0.08m、0.12m和0.05m。</w:t>
      </w:r>
    </w:p>
    <w:p>
      <w:pPr>
        <w:pStyle w:val="BodyText"/>
      </w:pPr>
      <w:r>
        <w:rPr>
          <w:rFonts w:hint="eastAsia"/>
        </w:rPr>
        <w:t xml:space="preserve">15:18操作日志：</w:t>
      </w:r>
    </w:p>
    <w:p>
      <w:pPr>
        <w:pStyle w:val="SourceCode"/>
      </w:pPr>
      <w:r>
        <w:rPr>
          <w:rStyle w:val="VerbatimChar"/>
        </w:rPr>
        <w:t xml:space="preserve">[2023-08-17 15:18:07] DispatchPlan#A817-Pre1 generated by L4</w:t>
      </w:r>
      <w:r>
        <w:br/>
      </w:r>
      <w:r>
        <w:rPr>
          <w:rStyle w:val="VerbatimChar"/>
        </w:rPr>
        <w:t xml:space="preserve">Target: lower WL at NGH-02 to 2.31m; XDW-L to 2.18m</w:t>
      </w:r>
      <w:r>
        <w:br/>
      </w:r>
      <w:r>
        <w:rPr>
          <w:rStyle w:val="VerbatimChar"/>
        </w:rPr>
        <w:t xml:space="preserve">Constraint check: PASS</w:t>
      </w:r>
      <w:r>
        <w:br/>
      </w:r>
      <w:r>
        <w:rPr>
          <w:rStyle w:val="VerbatimChar"/>
        </w:rPr>
        <w:t xml:space="preserve">Approval: DutySupervisor/WZY confirmed</w:t>
      </w:r>
      <w:r>
        <w:br/>
      </w:r>
      <w:r>
        <w:rPr>
          <w:rStyle w:val="VerbatimChar"/>
        </w:rPr>
        <w:t xml:space="preserve">Execution mode: supervised-auto</w:t>
      </w:r>
    </w:p>
    <w:p>
      <w:pPr>
        <w:pStyle w:val="FirstParagraph"/>
      </w:pPr>
      <w:r>
        <w:rPr>
          <w:rFonts w:hint="eastAsia"/>
          <w:b/>
          <w:bCs/>
        </w:rPr>
        <w:t xml:space="preserve">（2）事中：通信波动触发分级降级</w:t>
      </w:r>
    </w:p>
    <w:p>
      <w:pPr>
        <w:pStyle w:val="BodyText"/>
      </w:pPr>
      <w:r>
        <w:rPr>
          <w:rFonts w:hint="eastAsia"/>
        </w:rPr>
        <w:t xml:space="preserve">17:03起，北部片区降雨迅速增强。17:11，北干河上游雨量站10分钟累计雨量18.5mm。</w:t>
      </w:r>
    </w:p>
    <w:p>
      <w:pPr>
        <w:pStyle w:val="BodyText"/>
      </w:pPr>
      <w:r>
        <w:rPr>
          <w:rFonts w:hint="eastAsia"/>
        </w:rPr>
        <w:t xml:space="preserve">17:21，北片4个RTU站点时钟漂移超过允许阈值；17:24，OPC-UA会话质量码连续三次抖动，系统将北片通信健康度从A降为C，自动指令改为”审核后下发”。</w:t>
      </w:r>
    </w:p>
    <w:p>
      <w:pPr>
        <w:pStyle w:val="BodyText"/>
      </w:pPr>
      <w:r>
        <w:rPr>
          <w:rFonts w:hint="eastAsia"/>
        </w:rPr>
        <w:t xml:space="preserve">17:28，王志远查看大屏后说道：</w:t>
      </w:r>
      <w:r>
        <w:rPr>
          <w:rFonts w:hint="eastAsia"/>
        </w:rPr>
        <w:t xml:space="preserve">“先别慌，模型还在算，问题是链路不稳。北片别让它自己批量动作了，改L3区域自治。”</w:t>
      </w:r>
    </w:p>
    <w:p>
      <w:pPr>
        <w:pStyle w:val="BodyText"/>
      </w:pPr>
      <w:r>
        <w:rPr>
          <w:rFonts w:hint="eastAsia"/>
        </w:rPr>
        <w:t xml:space="preserve">17:29，系统自动生成降级建议：</w:t>
      </w:r>
    </w:p>
    <w:p>
      <w:pPr>
        <w:pStyle w:val="SourceCode"/>
      </w:pPr>
      <w:r>
        <w:rPr>
          <w:rStyle w:val="VerbatimChar"/>
        </w:rPr>
        <w:t xml:space="preserve">[2023-08-17 17:29:14] DegradeSuggestion issued</w:t>
      </w:r>
      <w:r>
        <w:br/>
      </w:r>
      <w:r>
        <w:rPr>
          <w:rStyle w:val="VerbatimChar"/>
        </w:rPr>
        <w:t xml:space="preserve">Region: North_Plain_Zone</w:t>
      </w:r>
      <w:r>
        <w:br/>
      </w:r>
      <w:r>
        <w:rPr>
          <w:rStyle w:val="VerbatimChar"/>
        </w:rPr>
        <w:t xml:space="preserve">From: L4 Collaborative Optimization</w:t>
      </w:r>
      <w:r>
        <w:br/>
      </w:r>
      <w:r>
        <w:rPr>
          <w:rStyle w:val="VerbatimChar"/>
        </w:rPr>
        <w:t xml:space="preserve">To:   L3 Regional Autonomy</w:t>
      </w:r>
      <w:r>
        <w:br/>
      </w:r>
      <w:r>
        <w:rPr>
          <w:rStyle w:val="VerbatimChar"/>
        </w:rPr>
        <w:t xml:space="preserve">Reason: comm_quality&lt;C for 180s; clock_drift=4 sites</w:t>
      </w:r>
      <w:r>
        <w:br/>
      </w:r>
      <w:r>
        <w:rPr>
          <w:rStyle w:val="VerbatimChar"/>
        </w:rPr>
        <w:t xml:space="preserve">Auto-approval rule matched: YES</w:t>
      </w:r>
    </w:p>
    <w:p>
      <w:pPr>
        <w:pStyle w:val="FirstParagraph"/>
      </w:pPr>
      <w:r>
        <w:rPr>
          <w:rFonts w:hint="eastAsia"/>
        </w:rPr>
        <w:t xml:space="preserve">17:30，北片正式由L4降至L3，转由北片区域控制器按本地水位带、泵闸联动表和防涝优先规则执行。南片与中片仍保持L4。</w:t>
      </w:r>
    </w:p>
    <w:p>
      <w:pPr>
        <w:pStyle w:val="BodyText"/>
      </w:pPr>
      <w:r>
        <w:rPr>
          <w:rFonts w:hint="eastAsia"/>
        </w:rPr>
        <w:t xml:space="preserve">17:37—17:46，东兴闸站与城北泵站通信丢包率分别升至22%和27%，达到L2触发阈值，两站自动切换至L2站点自治：</w:t>
      </w:r>
    </w:p>
    <w:p>
      <w:pPr>
        <w:pStyle w:val="SourceCode"/>
      </w:pPr>
      <w:r>
        <w:rPr>
          <w:rStyle w:val="VerbatimChar"/>
        </w:rPr>
        <w:t xml:space="preserve">[2023-08-17 17:38:02] Station DX-Gate switch L3-&gt;L2</w:t>
      </w:r>
      <w:r>
        <w:br/>
      </w:r>
      <w:r>
        <w:rPr>
          <w:rStyle w:val="VerbatimChar"/>
        </w:rPr>
        <w:t xml:space="preserve">Trigger: packet_loss=22%, stale_data=95s</w:t>
      </w:r>
      <w:r>
        <w:br/>
      </w:r>
      <w:r>
        <w:rPr>
          <w:rStyle w:val="VerbatimChar"/>
        </w:rPr>
        <w:t xml:space="preserve">Fallback policy: local PID + safety envelope</w:t>
      </w:r>
      <w:r>
        <w:br/>
      </w:r>
      <w:r>
        <w:br/>
      </w:r>
      <w:r>
        <w:rPr>
          <w:rStyle w:val="VerbatimChar"/>
        </w:rPr>
        <w:t xml:space="preserve">[2023-08-17 17:42:11] Station CB-Pump switch L3-&gt;L2</w:t>
      </w:r>
      <w:r>
        <w:br/>
      </w:r>
      <w:r>
        <w:rPr>
          <w:rStyle w:val="VerbatimChar"/>
        </w:rPr>
        <w:t xml:space="preserve">Action: hold pump#1 ON, pump#2 standby warm, forebay target 2.42m</w:t>
      </w:r>
    </w:p>
    <w:p>
      <w:pPr>
        <w:pStyle w:val="FirstParagraph"/>
      </w:pPr>
      <w:r>
        <w:rPr>
          <w:rFonts w:hint="eastAsia"/>
        </w:rPr>
        <w:t xml:space="preserve">17:48，一台边缘闸控柜出现限位反馈抖动，系统触发L1安全保持：冻结自动开度调整，仅允许人工现场点动。</w:t>
      </w:r>
    </w:p>
    <w:p>
      <w:pPr>
        <w:pStyle w:val="BodyText"/>
      </w:pPr>
      <w:r>
        <w:rPr>
          <w:rFonts w:hint="eastAsia"/>
        </w:rPr>
        <w:t xml:space="preserve">王志远当即提高音量：</w:t>
      </w:r>
      <w:r>
        <w:rPr>
          <w:rFonts w:hint="eastAsia"/>
        </w:rPr>
        <w:t xml:space="preserve">“东兴闸不要再让系统追开度了！先锁L1，现场两个人盯着，开一格报一格，听明白没有？”</w:t>
      </w:r>
    </w:p>
    <w:p>
      <w:pPr>
        <w:pStyle w:val="BodyText"/>
      </w:pPr>
      <w:r>
        <w:rPr>
          <w:rFonts w:hint="eastAsia"/>
        </w:rPr>
        <w:t xml:space="preserve">现场回复：</w:t>
      </w:r>
      <w:r>
        <w:rPr>
          <w:rFonts w:hint="eastAsia"/>
        </w:rPr>
        <w:t xml:space="preserve">“收到，L1保持，手动点动，反馈人工复核。”</w:t>
      </w:r>
    </w:p>
    <w:p>
      <w:pPr>
        <w:pStyle w:val="BodyText"/>
      </w:pPr>
      <w:r>
        <w:rPr>
          <w:rFonts w:hint="eastAsia"/>
          <w:b/>
          <w:bCs/>
        </w:rPr>
        <w:t xml:space="preserve">（3）32分钟内完成47次自动操作</w:t>
      </w:r>
    </w:p>
    <w:p>
      <w:pPr>
        <w:pStyle w:val="BodyText"/>
      </w:pPr>
      <w:r>
        <w:rPr>
          <w:rFonts w:hint="eastAsia"/>
        </w:rPr>
        <w:t xml:space="preserve">从17:29北片进入L3开始，到18:01降雨主峰过去的32分钟内，系统累计完成47次自动操作：12次闸门目标开度调整，9次泵组投停或待机切换，7次控制模式切换，11次告警确认与策略重计算，8次联络河道分流动作。</w:t>
      </w:r>
    </w:p>
    <w:p>
      <w:pPr>
        <w:pStyle w:val="BodyText"/>
      </w:pPr>
      <w:r>
        <w:rPr>
          <w:rFonts w:hint="eastAsia"/>
        </w:rPr>
        <w:t xml:space="preserve">王志远在18:02口述：</w:t>
      </w:r>
      <w:r>
        <w:rPr>
          <w:rFonts w:hint="eastAsia"/>
        </w:rPr>
        <w:t xml:space="preserve">“那半小时其实最怕的不是雨大，是你不知道哪个站下一秒会失联。系统帮我们做掉了最密集的那一批动作，尤其是模式切换和前置检查，不然人脑根本跟不上。”</w:t>
      </w:r>
    </w:p>
    <w:p>
      <w:pPr>
        <w:pStyle w:val="BodyText"/>
      </w:pPr>
      <w:r>
        <w:rPr>
          <w:rFonts w:hint="eastAsia"/>
          <w:b/>
          <w:bCs/>
        </w:rPr>
        <w:t xml:space="preserve">（4）恢复：从局部保守控制回到全局协同</w:t>
      </w:r>
    </w:p>
    <w:p>
      <w:pPr>
        <w:pStyle w:val="BodyText"/>
      </w:pPr>
      <w:r>
        <w:rPr>
          <w:rFonts w:hint="eastAsia"/>
        </w:rPr>
        <w:t xml:space="preserve">18:07后，降雨主团东移；18:12通信质量逐步恢复。系统遵循”逐级恢复、先验证后提升”策略：18:14东兴闸由L1恢复至L2（需人工双确认+信号稳定300s证据）；18:21—18:26两站陆续并入L3；18:47经值班长审核，北片由L3恢复至L4。</w:t>
      </w:r>
    </w:p>
    <w:p>
      <w:pPr>
        <w:pStyle w:val="BodyText"/>
      </w:pPr>
      <w:r>
        <w:rPr>
          <w:rFonts w:hint="eastAsia"/>
        </w:rPr>
        <w:t xml:space="preserve">恢复后总结会上，王志远说：</w:t>
      </w:r>
      <w:r>
        <w:rPr>
          <w:rFonts w:hint="eastAsia"/>
        </w:rPr>
        <w:t xml:space="preserve">“降级不是失败，是留住控制权。只要每一级都能稳住，后面就有机会再爬回来。”</w:t>
      </w:r>
    </w:p>
    <w:p>
      <w:pPr>
        <w:pStyle w:val="BodyText"/>
      </w:pPr>
      <w:r>
        <w:rPr>
          <w:rFonts w:hint="eastAsia"/>
          <w:b/>
          <w:bCs/>
        </w:rPr>
        <w:t xml:space="preserve">（5）事件评估</w:t>
      </w:r>
    </w:p>
    <w:p>
      <w:pPr>
        <w:pStyle w:val="BodyText"/>
      </w:pPr>
      <w:r>
        <w:rPr>
          <w:rFonts w:hint="eastAsia"/>
        </w:rPr>
        <w:t xml:space="preserve">成功指标：47次自动操作全部留痕可追溯；降级与恢复符合预设触发逻辑，无越级跳变；局部L1保持有效规避反馈异常风险；台风期间累计排涝量达预期，未发生人员伤亡；系统可用率99.1%。</w:t>
      </w:r>
    </w:p>
    <w:p>
      <w:pPr>
        <w:pStyle w:val="BodyText"/>
      </w:pPr>
      <w:r>
        <w:rPr>
          <w:rFonts w:hint="eastAsia"/>
        </w:rPr>
        <w:t xml:space="preserve">改进点：部分站点时钟同步策略对弱网络过于敏感，容易提前触发质量告警；现场人员对L1恢复L2的证据链要求理解不一。后续版本优化了时钟容差策略，并将恢复核查表嵌入值班终端。</w:t>
      </w:r>
    </w:p>
    <w:p>
      <w:pPr>
        <w:pStyle w:val="BodyText"/>
      </w:pPr>
      <w:r>
        <w:rPr>
          <w:rFonts w:hint="eastAsia"/>
        </w:rPr>
        <w:t xml:space="preserve">[插图：2023-08-17事件时间轴，展示预警/预泄/L4→L3/L3→L2/L2→L1/逐级恢复至L4的完整过程，以及32分钟内47次自动操作的密集分布]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此案例清楚展示了”分级自治”优于”单一全自动”或”完全人工”的原因。极端天气下最脆弱的往往不是算法，而是通信、传感和组织协同链条。四级降级机制相当于给系统设计了多层缓冲垫：上层失效时，下层仍能维持局部可控。好的自动化系统不是永不降级，而是能在降级中仍然保持秩序。</w:t>
      </w:r>
    </w:p>
    <w:bookmarkEnd w:id="23"/>
    <w:bookmarkStart w:id="24" w:name="个月实施时间轴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8.2.7 </w:t>
      </w:r>
      <w:r>
        <w:rPr>
          <w:rFonts w:hint="eastAsia"/>
        </w:rPr>
        <w:t xml:space="preserve">18个月实施时间轴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前期调研与目标统一</w:t>
            </w:r>
          </w:p>
        </w:tc>
        <w:tc>
          <w:tcPr/>
          <w:p>
            <w:pPr>
              <w:pStyle w:val="Compact"/>
            </w:pPr>
            <w:r>
              <w:t xml:space="preserve">M1-M3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对象普查、权限边界梳理、历史事件复盘、KPI共识建立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“平时效率优先、汛时安全优先”</w:t>
            </w:r>
            <w:r>
              <w:rPr>
                <w:rFonts w:hint="eastAsia"/>
              </w:rPr>
              <w:t xml:space="preserve">统一原则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数字底座建设</w:t>
            </w:r>
          </w:p>
        </w:tc>
        <w:tc>
          <w:tcPr/>
          <w:p>
            <w:pPr>
              <w:pStyle w:val="Compact"/>
            </w:pPr>
            <w:r>
              <w:t xml:space="preserve">M4-M7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站点编码统一、点表清洗、OPC-UA适配、时钟同步、基础监控大屏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3744个标准OPC-UA节点在线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Skill部署与仿真联调</w:t>
            </w:r>
          </w:p>
        </w:tc>
        <w:tc>
          <w:tcPr/>
          <w:p>
            <w:pPr>
              <w:pStyle w:val="Compact"/>
            </w:pPr>
            <w:r>
              <w:t xml:space="preserve">M8-M11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复用/新开发Skill接入，数字孪生闭环仿真，灰度联调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68%代码复用率达成，四级降级规则确立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汛前试运行</w:t>
            </w:r>
          </w:p>
        </w:tc>
        <w:tc>
          <w:tcPr/>
          <w:p>
            <w:pPr>
              <w:pStyle w:val="Compact"/>
            </w:pPr>
            <w:r>
              <w:t xml:space="preserve">M12-M14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带值守试运行，所有动作双留痕，误报率与无效告警下降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人工监督下自动操作连续无误5000次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全域上线与事件校验</w:t>
            </w:r>
          </w:p>
        </w:tc>
        <w:tc>
          <w:tcPr/>
          <w:p>
            <w:pPr>
              <w:pStyle w:val="Compact"/>
            </w:pPr>
            <w:r>
              <w:t xml:space="preserve">M15-M18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系统扩展至全灌区，经历台风天气和轮灌高峰实战检验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2023-08-17事件成为关键验证点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18个月周期说明，水网操作系统部署不是单纯的软件安装，而是基础数据、现场制度、自动控制与应急流程共同成型的过程。</w:t>
      </w:r>
    </w:p>
    <w:p>
      <w:pPr>
        <w:pStyle w:val="BodyText"/>
      </w:pPr>
      <w:r>
        <w:rPr>
          <w:rFonts w:hint="eastAsia"/>
        </w:rPr>
        <w:t xml:space="preserve">[插图：18个月实施甘特图，分为调研、数据治理、Skill部署、联调、试运行、全域上线六大阶段]</w:t>
      </w:r>
    </w:p>
    <w:bookmarkEnd w:id="24"/>
    <w:bookmarkStart w:id="25" w:name="sil-2验证过程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8.2.8 SIL </w:t>
      </w:r>
      <w:r>
        <w:rPr>
          <w:rFonts w:hint="eastAsia"/>
        </w:rPr>
        <w:t xml:space="preserve">2验证过程</w:t>
      </w:r>
    </w:p>
    <w:p>
      <w:pPr>
        <w:pStyle w:val="FirstParagraph"/>
      </w:pPr>
      <w:r>
        <w:rPr>
          <w:rFonts w:hint="eastAsia"/>
        </w:rPr>
        <w:t xml:space="preserve">本项目对自动启泵/停泵、闸门目标开度调整、模式切换、报警确认与人工接管闭锁四条关键链条开展SIL</w:t>
      </w:r>
      <w:r>
        <w:t xml:space="preserve"> </w:t>
      </w:r>
      <w:r>
        <w:rPr>
          <w:rFonts w:hint="eastAsia"/>
        </w:rPr>
        <w:t xml:space="preserve">2目标级别验证。</w:t>
      </w:r>
    </w:p>
    <w:p>
      <w:pPr>
        <w:pStyle w:val="BodyText"/>
      </w:pPr>
      <w:r>
        <w:rPr>
          <w:rFonts w:hint="eastAsia"/>
        </w:rPr>
        <w:t xml:space="preserve">验证框架：对每条关键链条定义”触发条件—执行前检查—执行过程监视—失败回退—人工介入接口”完整结构。以自动启泵为例，必须同时满足：前池水位越限、泵组健康、供电正常、检修闭锁解除四项条件，任一反馈异常时立即转入安全保持并告警。</w:t>
      </w:r>
    </w:p>
    <w:p>
      <w:pPr>
        <w:pStyle w:val="BodyText"/>
      </w:pPr>
      <w:r>
        <w:rPr>
          <w:rFonts w:hint="eastAsia"/>
        </w:rPr>
        <w:t xml:space="preserve">HAZOP分析识别12个危险场景（含3个高后果场景）。模式切换链上增加”越级切换禁止”和”恢复需证据”两项控制，使系统在高压事件中避免了状态机紊乱。验证结果：所有关键链条达到SIL</w:t>
      </w:r>
      <w:r>
        <w:t xml:space="preserve"> </w:t>
      </w:r>
      <w:r>
        <w:rPr>
          <w:rFonts w:hint="eastAsia"/>
        </w:rPr>
        <w:t xml:space="preserve">2目标所要求的设计一致性与测试充分性。</w:t>
      </w:r>
    </w:p>
    <w:p>
      <w:pPr>
        <w:pStyle w:val="BodyText"/>
      </w:pPr>
      <w:r>
        <w:rPr>
          <w:rFonts w:hint="eastAsia"/>
        </w:rPr>
        <w:t xml:space="preserve">[插图：关键功能安全链示意图，展示触发、检查、执行、监视、回退和人工接管六个环节]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在水利场景谈SIL，核心不是照搬工业标准术语，而是引入”自动动作必须被证明足够安全”的工程思维。智能化系统能不能上生产，不取决于模型有多先进，而取决于其失效时是否仍然安全。</w:t>
      </w:r>
    </w:p>
    <w:bookmarkEnd w:id="25"/>
    <w:bookmarkStart w:id="26" w:name="roi分析-1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8.2.9 </w:t>
      </w:r>
      <w:r>
        <w:rPr>
          <w:rFonts w:hint="eastAsia"/>
        </w:rPr>
        <w:t xml:space="preserve">ROI分析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年估算收益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夜班高峰期核心调度人数下降，重复性电话确认减少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配水与排涝效率提升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约35万元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轮灌切换更平滑，排涝窗口利用率提升15%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设备寿命与能耗优化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泵组启停策略优化，维护成本与能耗降低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风险损失减少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约60万元（情景估算）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极端天气下误操作、迟操作风险下降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治理协同收益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协调成本、责任不清和事后扯皮减少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年均总收益约133万元，总投资450万元，静态投资回收期约3.4年（含情景估算）。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水利数字化项目的ROI不能只看”多卖了多少水”，更要看风险暴露是否下降、应急反应是否更快、组织摩擦是否减少。水网操作系统的隐性价值，往往体现在”某次大事故没有发生”——这正是最难量化但最重要的收益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案例三淮河引水干渠省际调水工程大型全长280km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8.3 </w:t>
      </w:r>
      <w:r>
        <w:rPr>
          <w:rFonts w:hint="eastAsia"/>
        </w:rPr>
        <w:t xml:space="preserve">案例三——淮河引水干渠省际调水工程（大型，全长280km）</w:t>
      </w:r>
    </w:p>
    <w:bookmarkStart w:id="28" w:name="工程背景-1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8.3.1 </w:t>
      </w:r>
      <w:r>
        <w:rPr>
          <w:rFonts w:hint="eastAsia"/>
        </w:rPr>
        <w:t xml:space="preserve">工程背景</w:t>
      </w:r>
    </w:p>
    <w:p>
      <w:pPr>
        <w:pStyle w:val="FirstParagraph"/>
      </w:pPr>
      <w:r>
        <w:rPr>
          <w:rFonts w:hint="eastAsia"/>
          <w:b/>
          <w:bCs/>
        </w:rPr>
        <w:t xml:space="preserve">淮河引水干渠省际调水工程（HRIA，Huai</w:t>
      </w:r>
      <w:r>
        <w:rPr>
          <w:b/>
          <w:bCs/>
        </w:rPr>
        <w:t xml:space="preserve"> River Inter-provincial </w:t>
      </w:r>
      <w:r>
        <w:rPr>
          <w:rFonts w:hint="eastAsia"/>
          <w:b/>
          <w:bCs/>
        </w:rPr>
        <w:t xml:space="preserve">Aqueduct）</w:t>
      </w:r>
      <w:r>
        <w:rPr>
          <w:rFonts w:hint="eastAsia"/>
        </w:rPr>
        <w:t xml:space="preserve">是我国”南水北调”战略框架下的重点补充项目，通过大型调蓄枢纽和长距离输水干渠，实现豫、皖、苏三省水资源跨界优化配置。</w:t>
      </w:r>
    </w:p>
    <w:p>
      <w:pPr>
        <w:pStyle w:val="BodyText"/>
      </w:pPr>
      <w:r>
        <w:rPr>
          <w:rFonts w:hint="eastAsia"/>
        </w:rPr>
        <w:t xml:space="preserve">工程参数：干渠总长280km，跨越河南（郑州、开封）、安徽（阜阳、蚌埠）、江苏（淮安）三省；控制节点512个（闸站124座、泵站18座、测流断面67个、分水点303个）；WNAL</w:t>
      </w:r>
      <w:r>
        <w:t xml:space="preserve"> </w:t>
      </w:r>
      <w:r>
        <w:rPr>
          <w:rFonts w:hint="eastAsia"/>
        </w:rPr>
        <w:t xml:space="preserve">3+，SIL</w:t>
      </w:r>
      <w:r>
        <w:t xml:space="preserve"> </w:t>
      </w:r>
      <w:r>
        <w:rPr>
          <w:rFonts w:hint="eastAsia"/>
        </w:rPr>
        <w:t xml:space="preserve">2-3（IEC</w:t>
      </w:r>
      <w:r>
        <w:t xml:space="preserve"> </w:t>
      </w:r>
      <w:r>
        <w:rPr>
          <w:rFonts w:hint="eastAsia"/>
        </w:rPr>
        <w:t xml:space="preserve">61511-1:2016），总投资2200万元，实施周期36个月。</w:t>
      </w:r>
    </w:p>
    <w:p>
      <w:pPr>
        <w:pStyle w:val="BodyText"/>
      </w:pPr>
      <w:r>
        <w:rPr>
          <w:rFonts w:hint="eastAsia"/>
          <w:b/>
          <w:bCs/>
        </w:rPr>
        <w:t xml:space="preserve">设备配置</w:t>
      </w:r>
      <w:r>
        <w:rPr>
          <w:rFonts w:hint="eastAsia"/>
        </w:rPr>
        <w:t xml:space="preserve">：西门子S7-400（44台，干渠沿线主要控制节点）、霍利威HOLLiAS-LK（36套，省界/地市级调度中心）、施耐德M340（28台，支渠分水点本地控制）、国产RTU（16台，偏远测流断面，Modbus</w:t>
      </w:r>
      <w:r>
        <w:t xml:space="preserve"> </w:t>
      </w:r>
      <w:r>
        <w:rPr>
          <w:rFonts w:hint="eastAsia"/>
        </w:rPr>
        <w:t xml:space="preserve">TCP）。</w:t>
      </w:r>
    </w:p>
    <w:p>
      <w:pPr>
        <w:pStyle w:val="BodyText"/>
      </w:pPr>
      <w:r>
        <w:rPr>
          <w:rFonts w:hint="eastAsia"/>
        </w:rPr>
        <w:t xml:space="preserve">[插图：淮河干渠280km走向示意图，标注5个地级市、124个闸站、3个省界计量点]</w:t>
      </w:r>
    </w:p>
    <w:bookmarkEnd w:id="28"/>
    <w:bookmarkStart w:id="29" w:name="跨省协调的组织挑战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8.3.2 </w:t>
      </w:r>
      <w:r>
        <w:rPr>
          <w:rFonts w:hint="eastAsia"/>
        </w:rPr>
        <w:t xml:space="preserve">跨省协调的组织挑战</w:t>
      </w:r>
    </w:p>
    <w:p>
      <w:pPr>
        <w:pStyle w:val="FirstParagraph"/>
      </w:pPr>
      <w:r>
        <w:rPr>
          <w:rFonts w:hint="eastAsia"/>
          <w:b/>
          <w:bCs/>
        </w:rPr>
        <w:t xml:space="preserve">省界水量分配协议</w:t>
      </w:r>
      <w:r>
        <w:rPr>
          <w:rFonts w:hint="eastAsia"/>
        </w:rPr>
        <w:t xml:space="preserve">（基于GB/T</w:t>
      </w:r>
      <w:r>
        <w:t xml:space="preserve"> </w:t>
      </w:r>
      <w:r>
        <w:rPr>
          <w:rFonts w:hint="eastAsia"/>
        </w:rPr>
        <w:t xml:space="preserve">21534-2008的三省协议）：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受益省份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年均分配水量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丰水年配额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枯水年配额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省界计量点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12.5亿m³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15.2亿m³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9.8亿m³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蚌埠上游（桩号0+000）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18.3亿m³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22.1亿m³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14.5亿m³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蚌埠下游（桩号180+000）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9.2亿m³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11.5亿m³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6.9亿m³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淮安（桩号280+000）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三省SCADA系统协议异构性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23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现有SCADA系统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数据更新周期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自主研发V2.1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RTU/TCP混合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浙江某厂商产品</w:t>
            </w:r>
          </w:p>
        </w:tc>
        <w:tc>
          <w:tcPr/>
          <w:p>
            <w:pPr>
              <w:pStyle w:val="Compact"/>
            </w:pPr>
            <w:r>
              <w:t xml:space="preserve">IEC 60870-5-104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10秒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1.0（已过期）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国网调度系统改造版</w:t>
            </w:r>
          </w:p>
        </w:tc>
        <w:tc>
          <w:tcPr/>
          <w:p>
            <w:pPr>
              <w:pStyle w:val="Compact"/>
            </w:pPr>
            <w:r>
              <w:t xml:space="preserve">DL/T </w:t>
            </w:r>
            <w:r>
              <w:rPr>
                <w:rFonts w:hint="eastAsia"/>
              </w:rPr>
              <w:t xml:space="preserve">645（电力规约）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无线通信未加密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解决方案：HRIA采用”OPC-UA聚合网关”策略，在三省交界处各部署高性能网关服务器，分别对接各省现有系统，通过OPC-UA标准接口统一暴露数据，保护既有投资同时实现协议统一。</w:t>
      </w:r>
    </w:p>
    <w:p>
      <w:pPr>
        <w:pStyle w:val="BodyText"/>
      </w:pPr>
      <w:r>
        <w:rPr>
          <w:rFonts w:hint="eastAsia"/>
          <w:b/>
          <w:bCs/>
        </w:rPr>
        <w:t xml:space="preserve">法律创新</w:t>
      </w:r>
      <w:r>
        <w:rPr>
          <w:rFonts w:hint="eastAsia"/>
        </w:rPr>
        <w:t xml:space="preserve">：三省联合签署《淮河引水干渠省际水量计量数据公证协议》（2023年5月），规定省界计量点数据由OPC-UA历史数据库永久保存，修改留审计日志，每日数据三省分别签名确认（区块链式不可篡改记录），月度结算差异超1%时国家水文部门第三方仲裁。</w:t>
      </w:r>
    </w:p>
    <w:bookmarkEnd w:id="29"/>
    <w:bookmarkStart w:id="30" w:name="l2内核放置的四维度论证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8.3.3 </w:t>
      </w:r>
      <w:r>
        <w:rPr>
          <w:rFonts w:hint="eastAsia"/>
        </w:rPr>
        <w:t xml:space="preserve">L2内核放置的四维度论证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：L2业务逻辑内核（水量分配、闸门联动控制、应急调度）应集中部署还是分布式部署？</w:t>
      </w:r>
    </w:p>
    <w:p>
      <w:pPr>
        <w:pStyle w:val="BodyText"/>
      </w:pPr>
      <w:r>
        <w:rPr>
          <w:rFonts w:hint="eastAsia"/>
          <w:b/>
          <w:bCs/>
        </w:rPr>
        <w:t xml:space="preserve">维度一：延迟维度（物理约束与实时性需求）</w:t>
      </w:r>
    </w:p>
    <w:p>
      <w:pPr>
        <w:pStyle w:val="BodyText"/>
      </w:pPr>
      <w:r>
        <w:rPr>
          <w:rFonts w:hint="eastAsia"/>
        </w:rPr>
        <w:t xml:space="preserve">280km光纤往返延迟：t_光纤</w:t>
      </w:r>
      <w:r>
        <w:t xml:space="preserve"> = 2×280×10³/(2×10⁸) = </w:t>
      </w:r>
      <w:r>
        <w:rPr>
          <w:rFonts w:hint="eastAsia"/>
        </w:rPr>
        <w:t xml:space="preserve">2.8ms。集中式L2总延迟：t_集中</w:t>
      </w:r>
      <w:r>
        <w:t xml:space="preserve"> = </w:t>
      </w:r>
      <w:r>
        <w:rPr>
          <w:rFonts w:hint="eastAsia"/>
        </w:rPr>
        <w:t xml:space="preserve">t_上报</w:t>
      </w:r>
      <w:r>
        <w:t xml:space="preserve"> + </w:t>
      </w:r>
      <w:r>
        <w:rPr>
          <w:rFonts w:hint="eastAsia"/>
        </w:rPr>
        <w:t xml:space="preserve">t_处理</w:t>
      </w:r>
      <w:r>
        <w:t xml:space="preserve"> + </w:t>
      </w:r>
      <w:r>
        <w:rPr>
          <w:rFonts w:hint="eastAsia"/>
        </w:rPr>
        <w:t xml:space="preserve">t_下发</w:t>
      </w:r>
      <w:r>
        <w:t xml:space="preserve"> = 1.4 + 15 + 1.4 = </w:t>
      </w:r>
      <w:r>
        <w:rPr>
          <w:rFonts w:hint="eastAsia"/>
        </w:rPr>
        <w:t xml:space="preserve">17.8ms（其中处理延迟包括OPC-UA数据解析2ms、L2业务逻辑计算8ms、数据库写入与决策生成5ms）。</w:t>
      </w:r>
    </w:p>
    <w:p>
      <w:pPr>
        <w:pStyle w:val="BodyText"/>
      </w:pPr>
      <w:r>
        <w:rPr>
          <w:rFonts w:hint="eastAsia"/>
        </w:rPr>
        <w:t xml:space="preserve">关键控制场景分析：干渠突发管涌（要求小于500ms，17.8ms满足，安全裕度28倍）；省界流量超分配自动限流（要求小于60s，完全满足）；分水点实时比例调整（要求小于10s，可接受）。结论：纯延迟角度，集中式L2满足HRIA的实时性需求。</w:t>
      </w:r>
    </w:p>
    <w:p>
      <w:pPr>
        <w:pStyle w:val="BodyText"/>
      </w:pPr>
      <w:r>
        <w:rPr>
          <w:rFonts w:hint="eastAsia"/>
          <w:b/>
          <w:bCs/>
        </w:rPr>
        <w:t xml:space="preserve">维度二：可靠性维度（单点故障风险）</w:t>
      </w:r>
    </w:p>
    <w:p>
      <w:pPr>
        <w:pStyle w:val="BodyText"/>
      </w:pPr>
      <w:r>
        <w:rPr>
          <w:rFonts w:hint="eastAsia"/>
        </w:rPr>
        <w:t xml:space="preserve">集中式L2故障场景：蚌埠中心硬件故障时，恢复时间2小时，期间124个闸站无法接收新控制命令。历史教训：2013年某省调度中心集中式SCADA瘫痪12小时，直接经济损失约1200万元。分布式L2通过Raft协议可在5秒内完成故障转移，单节点故障不影响整体运行。</w:t>
      </w:r>
    </w:p>
    <w:p>
      <w:pPr>
        <w:pStyle w:val="BodyText"/>
      </w:pPr>
      <w:r>
        <w:rPr>
          <w:rFonts w:hint="eastAsia"/>
          <w:b/>
          <w:bCs/>
        </w:rPr>
        <w:t xml:space="preserve">维度三：数据一致性维度（CAP定理约束）</w:t>
      </w:r>
    </w:p>
    <w:p>
      <w:pPr>
        <w:pStyle w:val="BodyText"/>
      </w:pPr>
      <w:r>
        <w:rPr>
          <w:rFonts w:hint="eastAsia"/>
        </w:rPr>
        <w:t xml:space="preserve">省界水量计量数据是三省用水权的法律证据，必须保证强一致性（C）。分布式系统CAP定理约束下，HRIA选择CP方案：在网络分区（P）发生时优先保证一致性（C），暂时牺牲可用性（A）。Raft协议满足：强一致性保证（Leader节点处理所有写操作）；故障转移时间小于5秒（对水利调度可接受）；历史日志全量复制，满足省界数据公证要求。</w:t>
      </w:r>
    </w:p>
    <w:p>
      <w:pPr>
        <w:pStyle w:val="BodyText"/>
      </w:pPr>
      <w:r>
        <w:rPr>
          <w:rFonts w:hint="eastAsia"/>
          <w:b/>
          <w:bCs/>
        </w:rPr>
        <w:t xml:space="preserve">维度四：演化与运维可持续性</w:t>
      </w:r>
    </w:p>
    <w:p>
      <w:pPr>
        <w:pStyle w:val="BodyText"/>
      </w:pPr>
      <w:r>
        <w:rPr>
          <w:rFonts w:hint="eastAsia"/>
        </w:rPr>
        <w:t xml:space="preserve">L2内核应能兼容未来新增站点和调度规则，故障域可分割，运维责任边界清晰。集中式部署版本升级需要全网停机；分布式部署支持灰度升级（逐节点更新），故障域隔离，各省维护本省节点的运维责任清晰，第四维度倾向分布式方案。</w:t>
      </w:r>
    </w:p>
    <w:p>
      <w:pPr>
        <w:pStyle w:val="BodyText"/>
      </w:pPr>
      <w:r>
        <w:rPr>
          <w:rFonts w:hint="eastAsia"/>
          <w:b/>
          <w:bCs/>
        </w:rPr>
        <w:t xml:space="preserve">最终方案：</w:t>
      </w:r>
      <w:r>
        <w:rPr>
          <w:rFonts w:hint="eastAsia"/>
          <w:b/>
          <w:bCs/>
        </w:rPr>
        <w:t xml:space="preserve">“1主3从”</w:t>
      </w:r>
      <w:r>
        <w:rPr>
          <w:rFonts w:hint="eastAsia"/>
          <w:b/>
          <w:bCs/>
        </w:rPr>
        <w:t xml:space="preserve">分布式L2内核</w:t>
      </w:r>
    </w:p>
    <w:p>
      <w:pPr>
        <w:pStyle w:val="BodyText"/>
      </w:pPr>
      <w:r>
        <w:rPr>
          <w:rFonts w:hint="eastAsia"/>
        </w:rPr>
        <w:t xml:space="preserve">主节点：蚌埠（安徽，管理中心），处理全局水量分配、省界计量仲裁、应急调度决策。从节点1：郑州（河南），处理豫段124km本地调度，提供L3区域自治能力。从节点2：合肥（安徽），处理皖段60km和省界协调。从节点3：淮安（江苏），处理苏段96km末端调度。</w:t>
      </w:r>
    </w:p>
    <w:p>
      <w:pPr>
        <w:pStyle w:val="BodyText"/>
      </w:pPr>
      <w:r>
        <w:rPr>
          <w:rFonts w:hint="eastAsia"/>
        </w:rPr>
        <w:t xml:space="preserve">Raft协议改造点：心跳超时从默认150-300ms调整为500-1000ms（降低水利场景秒级响应需求的误判概率）；增加”地理位置优先”的Leader选举策略（正常情况下倾向选择蚌埠节点作为Leader，保持管理中心地位）。</w:t>
      </w:r>
    </w:p>
    <w:p>
      <w:pPr>
        <w:pStyle w:val="BodyText"/>
      </w:pPr>
      <w:r>
        <w:rPr>
          <w:rFonts w:hint="eastAsia"/>
        </w:rPr>
        <w:t xml:space="preserve">[插图：HRIA”1主3从”分布式L2内核架构图，展示主从节点位置、Raft协议数据流、OPC-UA聚合网关位置]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L2内核的放置决策体现了分布式系统的经典权衡：延迟、可靠性、一致性、政治可行性四个维度缺一不可。对于跨省调水工程，</w:t>
      </w:r>
      <w:r>
        <w:rPr>
          <w:rFonts w:hint="eastAsia"/>
        </w:rPr>
        <w:t xml:space="preserve">“政治维度”</w:t>
      </w:r>
      <w:r>
        <w:rPr>
          <w:rFonts w:hint="eastAsia"/>
        </w:rPr>
        <w:t xml:space="preserve">（哪个省托管主节点）往往决定方案是否能落地——这是纯技术分析无法覆盖的现实约束。工程师必须学会在技术合理性和组织可行性之间寻找均衡点。</w:t>
      </w:r>
    </w:p>
    <w:bookmarkEnd w:id="30"/>
    <w:bookmarkStart w:id="31" w:name="opc-ua企业级部署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8.3.4 </w:t>
      </w:r>
      <w:r>
        <w:rPr>
          <w:rFonts w:hint="eastAsia"/>
        </w:rPr>
        <w:t xml:space="preserve">OPC-UA企业级部署</w:t>
      </w:r>
    </w:p>
    <w:p>
      <w:pPr>
        <w:pStyle w:val="FirstParagraph"/>
      </w:pPr>
      <w:r>
        <w:rPr>
          <w:rFonts w:hint="eastAsia"/>
        </w:rPr>
        <w:t xml:space="preserve">西门子S7-400（核心闸站，44台）：WinCC</w:t>
      </w:r>
      <w:r>
        <w:t xml:space="preserve"> OA + OPC-UA </w:t>
      </w:r>
      <w:r>
        <w:rPr>
          <w:rFonts w:hint="eastAsia"/>
        </w:rPr>
        <w:t xml:space="preserve">Server，冗余配置（主/备切换小于500ms）。安全策略：Basic256Sha256+三级证书链（根CA→省CA→站点证书），有效期3年。</w:t>
      </w:r>
    </w:p>
    <w:p>
      <w:pPr>
        <w:pStyle w:val="BodyText"/>
      </w:pPr>
      <w:r>
        <w:rPr>
          <w:rFonts w:hint="eastAsia"/>
        </w:rPr>
        <w:t xml:space="preserve">512节点地址空间设计（按省→地市→闸站→测点四级命名）：</w:t>
      </w:r>
    </w:p>
    <w:p>
      <w:pPr>
        <w:pStyle w:val="BodyText"/>
      </w:pPr>
      <w:r>
        <w:rPr>
          <w:rFonts w:hint="eastAsia"/>
        </w:rPr>
        <w:t xml:space="preserve">命名规范：ns=5;s=HRIA.{Province}.{City}.{StationID}.{TagName}</w:t>
      </w:r>
    </w:p>
    <w:p>
      <w:pPr>
        <w:pStyle w:val="BodyText"/>
      </w:pPr>
      <w:r>
        <w:rPr>
          <w:rFonts w:hint="eastAsia"/>
        </w:rPr>
        <w:t xml:space="preserve">示例：ns=5;s=HRIA.AH.Bengbu.Gate_BeiDP_001.FlowRate_m3s</w:t>
      </w:r>
    </w:p>
    <w:p>
      <w:pPr>
        <w:pStyle w:val="BodyText"/>
      </w:pPr>
      <w:r>
        <w:rPr>
          <w:rFonts w:hint="eastAsia"/>
        </w:rPr>
        <w:t xml:space="preserve">OPC-UA聚合服务器：汇聚三省数据，统一暴露给L2内核，实现跨省数据无感知接入。历史数据归档采用OPC-UA</w:t>
      </w:r>
      <w:r>
        <w:t xml:space="preserve"> </w:t>
      </w:r>
      <w:r>
        <w:rPr>
          <w:rFonts w:hint="eastAsia"/>
        </w:rPr>
        <w:t xml:space="preserve">HA（Historical</w:t>
      </w:r>
      <w:r>
        <w:t xml:space="preserve"> </w:t>
      </w:r>
      <w:r>
        <w:rPr>
          <w:rFonts w:hint="eastAsia"/>
        </w:rPr>
        <w:t xml:space="preserve">Access）接口，保存5年。</w:t>
      </w:r>
    </w:p>
    <w:p>
      <w:pPr>
        <w:pStyle w:val="BodyText"/>
      </w:pPr>
      <w:r>
        <w:rPr>
          <w:rFonts w:hint="eastAsia"/>
        </w:rPr>
        <w:t xml:space="preserve">总节点规模：512个节点×约20个变量/节点≈10240个OPC-UA变量节点。</w:t>
      </w:r>
    </w:p>
    <w:bookmarkEnd w:id="31"/>
    <w:bookmarkStart w:id="32" w:name="七项hil强制验证场景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8.3.5 </w:t>
      </w:r>
      <w:r>
        <w:rPr>
          <w:rFonts w:hint="eastAsia"/>
        </w:rPr>
        <w:t xml:space="preserve">七项HIL强制验证场景</w:t>
      </w:r>
    </w:p>
    <w:p>
      <w:pPr>
        <w:pStyle w:val="FirstParagraph"/>
      </w:pPr>
      <w:r>
        <w:rPr>
          <w:rFonts w:hint="eastAsia"/>
        </w:rPr>
        <w:t xml:space="preserve">HRIA在正式上线前开展HIL（Hardware-in-the-Loop）验证，HIL测试为强制门槛，未通过者不得进入生产环境。</w:t>
      </w:r>
    </w:p>
    <w:p>
      <w:pPr>
        <w:pStyle w:val="BodyText"/>
      </w:pPr>
      <w:r>
        <w:rPr>
          <w:rFonts w:hint="eastAsia"/>
        </w:rPr>
        <w:t xml:space="preserve">HIL平台构成：真实S7-400控制器+边缘计算节点（边缘集群仿真版本）+网络扰动模拟器+水力仿真模型（HEC-RAS改造版，280km数字孪生）。</w:t>
      </w:r>
    </w:p>
    <w:p>
      <w:pPr>
        <w:pStyle w:val="BodyText"/>
      </w:pPr>
      <w:r>
        <w:rPr>
          <w:rFonts w:hint="eastAsia"/>
          <w:b/>
          <w:bCs/>
        </w:rPr>
        <w:t xml:space="preserve">表8-1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HIL七项强制验证场景及结果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干渠突发管涌模拟（最高优先级）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500ms内触发上游关闸+下游泄洪，100%正确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Pass（312ms，一次通过）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省界流量超分配20%自动限流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60s内调整蚌埠上游闸门至目标值±2%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Pass（38s，一次通过）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主L2节点故障切换（Raft选举）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5s内完成Leader选举，控制指令无重复无丢失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Pass（3.2s，一次通过）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全线断电后电池备用+NPC自治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124个闸站全部在5s内进入NPC自治模式，无失控动作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Pass（4.7s，一次通过）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4G/5G全网中断完全离线模式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离线72小时后，关键闸站仍保持安全水位，累计无误动作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Pass（72h仿真通过）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恶意OPC-UA连接尝试（安全测试）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非授权连接100%拒绝，不影响授权连接响应时间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Pass（拒绝率100%，一次通过）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36个月数据积累后性能衰退测试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数据库查询响应时间小于2s，L2内核计算时间小于15ms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初测未通过（数据库查询超时），增加分区索引后复测Pass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场景7在初测时因历史数据库未建立分区索引，36个月模拟数据（约1.2亿条记录）的范围查询超时。项目组据此增加了按时间分区的PostgreSQL索引策略并设置定期VACUUM机制，复测后通过。这一案例说明：长期运行场景往往是系统最脆弱的地方，不测就不知道。</w:t>
      </w:r>
    </w:p>
    <w:p>
      <w:pPr>
        <w:pStyle w:val="BodyText"/>
      </w:pPr>
      <w:r>
        <w:rPr>
          <w:rFonts w:hint="eastAsia"/>
        </w:rPr>
        <w:t xml:space="preserve">[插图：HIL实验平台结构图，展示真实控制器/边缘计算节点/网络扰动模拟器/水力仿真模型之间的闭环连接]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HIL测试检验的是”系统在不完美现实中会不会出事”，而不仅是”理想条件下能不能工作”。七项强制验证相当于进入生产环境前的最后一道闸门。仿真可以证明方案有希望，HIL才能证明方案值得托付。</w:t>
      </w:r>
    </w:p>
    <w:bookmarkEnd w:id="32"/>
    <w:bookmarkStart w:id="33" w:name="四级降级完整状态表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8.3.6 </w:t>
      </w:r>
      <w:r>
        <w:rPr>
          <w:rFonts w:hint="eastAsia"/>
        </w:rPr>
        <w:t xml:space="preserve">四级降级完整状态表</w:t>
      </w:r>
    </w:p>
    <w:p>
      <w:pPr>
        <w:pStyle w:val="FirstParagraph"/>
      </w:pPr>
      <w:r>
        <w:rPr>
          <w:rFonts w:hint="eastAsia"/>
          <w:b/>
          <w:bCs/>
        </w:rPr>
        <w:t xml:space="preserve">表8-2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HRIA四级降级状态定义表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678"/>
        <w:gridCol w:w="1244"/>
        <w:gridCol w:w="1018"/>
        <w:gridCol w:w="1244"/>
        <w:gridCol w:w="1018"/>
        <w:gridCol w:w="1018"/>
        <w:gridCol w:w="10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自动能力范围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全局协同优化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通信正常、模型可用、数据新鲜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L2主节点（Raft</w:t>
            </w:r>
            <w:r>
              <w:t xml:space="preserve"> </w:t>
            </w:r>
            <w:r>
              <w:rPr>
                <w:rFonts w:hint="eastAsia"/>
              </w:rPr>
              <w:t xml:space="preserve">Leader）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全局最优调度、跨省联动、策略仲裁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审核、越权审批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小于15ms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业务网中断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业务网断开，控制网正常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L2主节点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监控降级（降至离线大屏），控制逻辑不受影响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现地终端操作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业务网恢复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小于15ms（控制不变）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控制光纤中断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主干光纤中断，切换4G备份链路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L2主节点（4G链路）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全功能保持，延迟从8ms升至320ms，调整轮询策略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正常权限（延迟确认）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光纤恢复稳定，延迟小于50ms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小于320ms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全网中断（边缘自治）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4G信号消失，所有通信中断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124个闸站NPC独立决策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本地闭环控制、安全包络保持、有限互锁（无跨站联动）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双人现场点动、人工确认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通信恢复+数据对齐+人工核验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小于5ms（本地）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自动触发条件：Level</w:t>
      </w:r>
      <w:r>
        <w:t xml:space="preserve"> </w:t>
      </w:r>
      <w:r>
        <w:rPr>
          <w:rFonts w:hint="eastAsia"/>
        </w:rPr>
        <w:t xml:space="preserve">0→1（业务网心跳超时大于30s）；Level</w:t>
      </w:r>
      <w:r>
        <w:t xml:space="preserve"> </w:t>
      </w:r>
      <w:r>
        <w:rPr>
          <w:rFonts w:hint="eastAsia"/>
        </w:rPr>
        <w:t xml:space="preserve">1→2（控制网主链路丢包率大于5%持续120s）；Level</w:t>
      </w:r>
      <w:r>
        <w:t xml:space="preserve"> </w:t>
      </w:r>
      <w:r>
        <w:rPr>
          <w:rFonts w:hint="eastAsia"/>
        </w:rPr>
        <w:t xml:space="preserve">2→3（4G信号强度小于-110dBm持续300s）。任何级别的恢复均需”人工审核</w:t>
      </w:r>
      <w:r>
        <w:t xml:space="preserve"> + </w:t>
      </w:r>
      <w:r>
        <w:rPr>
          <w:rFonts w:hint="eastAsia"/>
        </w:rPr>
        <w:t xml:space="preserve">证据链核验</w:t>
      </w:r>
      <w:r>
        <w:t xml:space="preserve"> + </w:t>
      </w:r>
      <w:r>
        <w:rPr>
          <w:rFonts w:hint="eastAsia"/>
        </w:rPr>
        <w:t xml:space="preserve">数据一致性校验”。</w:t>
      </w:r>
    </w:p>
    <w:p>
      <w:pPr>
        <w:pStyle w:val="BodyText"/>
      </w:pPr>
      <w:r>
        <w:rPr>
          <w:rFonts w:hint="eastAsia"/>
        </w:rPr>
        <w:t xml:space="preserve">[插图：四级降级状态机图，展示Level</w:t>
      </w:r>
      <w:r>
        <w:t xml:space="preserve"> </w:t>
      </w:r>
      <w:r>
        <w:rPr>
          <w:rFonts w:hint="eastAsia"/>
        </w:rPr>
        <w:t xml:space="preserve">0-3之间的允许转换路径及禁止越级恢复规则]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HRIA的四级降级表相比案例二增加了Level</w:t>
      </w:r>
      <w:r>
        <w:t xml:space="preserve"> </w:t>
      </w:r>
      <w:r>
        <w:rPr>
          <w:rFonts w:hint="eastAsia"/>
        </w:rPr>
        <w:t xml:space="preserve">1（业务网中断但控制网正常）的区分。这一细化很重要：许多系统把”监控不可用”和”控制不可用”混为一谈，导致业务网故障时错误触发不必要的控制降级。清晰的状态定义减少了不必要的保守动作。</w:t>
      </w:r>
    </w:p>
    <w:bookmarkEnd w:id="33"/>
    <w:bookmarkStart w:id="34" w:name="个月实施时间轴-1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8.3.7 </w:t>
      </w:r>
      <w:r>
        <w:rPr>
          <w:rFonts w:hint="eastAsia"/>
        </w:rPr>
        <w:t xml:space="preserve">36个月实施时间轴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制度与架构定型</w:t>
            </w:r>
          </w:p>
        </w:tc>
        <w:tc>
          <w:tcPr/>
          <w:p>
            <w:pPr>
              <w:pStyle w:val="Compact"/>
            </w:pPr>
            <w:r>
              <w:t xml:space="preserve">M1-M9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跨省协同机制、调度权限矩阵、安全责任分工、总体架构评审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三省调度协议技术附件签署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基础设施与接口改造</w:t>
            </w:r>
          </w:p>
        </w:tc>
        <w:tc>
          <w:tcPr/>
          <w:p>
            <w:pPr>
              <w:pStyle w:val="Compact"/>
            </w:pPr>
            <w:r>
              <w:t xml:space="preserve">M10-M18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区域边缘集群、专线链路、统一身份认证、PLC/RTU接口改造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512节点OPC-UA地址空间发布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HIL验证与局部试运行</w:t>
            </w:r>
          </w:p>
        </w:tc>
        <w:tc>
          <w:tcPr/>
          <w:p>
            <w:pPr>
              <w:pStyle w:val="Compact"/>
            </w:pPr>
            <w:r>
              <w:t xml:space="preserve">M19-M27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七项强制HIL验证，代表性区段局部上线，反复修正状态机和日志一致性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七项HIL全部通过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全域推广与制度固化</w:t>
            </w:r>
          </w:p>
        </w:tc>
        <w:tc>
          <w:tcPr/>
          <w:p>
            <w:pPr>
              <w:pStyle w:val="Compact"/>
            </w:pPr>
            <w:r>
              <w:t xml:space="preserve">M28-M36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系统覆盖全部控制对象，形成跨省联合值班制度、事件复盘机制、年度升级窗口管理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系统正式上线，三省联合运维值班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36个月周期说明，跨省流域系统建设的真正难点是”让不同制度背景下的主体进入同一操作系统逻辑”，而不是简单完成若干接口对接。</w:t>
      </w:r>
    </w:p>
    <w:p>
      <w:pPr>
        <w:pStyle w:val="BodyText"/>
      </w:pPr>
      <w:r>
        <w:rPr>
          <w:rFonts w:hint="eastAsia"/>
        </w:rPr>
        <w:t xml:space="preserve">[插图：36个月实施路线图，展示制度对齐/基础设施建设/HIL验证/全域推广四大阶段]</w:t>
      </w:r>
    </w:p>
    <w:bookmarkEnd w:id="34"/>
    <w:bookmarkStart w:id="35" w:name="roi分析-2"/>
    <w:p>
      <w:pPr>
        <w:pStyle w:val="Heading3"/>
      </w:pPr>
      <w:r>
        <w:rPr>
          <w:rStyle w:val="SectionNumber"/>
        </w:rPr>
        <w:t xml:space="preserve">1.4.8</w:t>
      </w:r>
      <w:r>
        <w:tab/>
      </w:r>
      <w:r>
        <w:t xml:space="preserve">8.3.8 </w:t>
      </w:r>
      <w:r>
        <w:rPr>
          <w:rFonts w:hint="eastAsia"/>
        </w:rPr>
        <w:t xml:space="preserve">ROI分析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调度中断概率下降，供水稳定性提升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省界纠纷减少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统一计量减少年度仲裁和协调成本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风险规避收益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约200万元（情景估算）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高后果低频率事件中误操作和迟响应减少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新增工程接入边际成本降低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减少监管审查和年度检查整改成本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年均总收益约470万元（含情景估算），总投资2200万元，静态回收期约4.7年。计10年NPV（折现率8%，年收益增长3%）：NPV约950万元（正值）。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关键基础设施场景中，ROI更接近”投入是否换来了更低系统性风险”。这类项目的价值经常体现在”某次大事故没有发生”。跨省调水工程的价值不仅体现在自身，还外溢至沿线农业生产、城市供水和生态安全——这些都是标准ROI框架难以完整捕捉的。</w:t>
      </w:r>
    </w:p>
    <w:bookmarkEnd w:id="35"/>
    <w:bookmarkStart w:id="36" w:name="ai解读案例三的核心方法论意义"/>
    <w:p>
      <w:pPr>
        <w:pStyle w:val="Heading3"/>
      </w:pPr>
      <w:r>
        <w:rPr>
          <w:rStyle w:val="SectionNumber"/>
        </w:rPr>
        <w:t xml:space="preserve">1.4.9</w:t>
      </w:r>
      <w:r>
        <w:tab/>
      </w:r>
      <w:r>
        <w:t xml:space="preserve">8.3.9 </w:t>
      </w:r>
      <w:r>
        <w:rPr>
          <w:rFonts w:hint="eastAsia"/>
        </w:rPr>
        <w:t xml:space="preserve">AI解读：案例三的核心方法论意义</w:t>
      </w:r>
    </w:p>
    <w:p>
      <w:pPr>
        <w:pStyle w:val="FirstParagraph"/>
      </w:pPr>
      <w:r>
        <w:rPr>
          <w:rFonts w:hint="eastAsia"/>
        </w:rPr>
        <w:t xml:space="preserve">案例三最大的启示，在于它证明了高安全要求、跨行政边界的水利系统同样可以引入智能化，但前提是：智能性必须服从于分层控制、可验证安全与长期可运维架构。若缺少这些前提，所谓”高级智能”很容易退化为新的脆弱性来源。</w:t>
      </w:r>
    </w:p>
    <w:p>
      <w:pPr>
        <w:pStyle w:val="BodyText"/>
      </w:pPr>
      <w:r>
        <w:rPr>
          <w:rFonts w:hint="eastAsia"/>
        </w:rPr>
        <w:t xml:space="preserve">从AI视角总结，案例三并不是”让AI决定跨省调水”，而是让AI成为规则执行、冲突识别、状态诊断与事件解释的增强器。真正决定系统可信度的，仍然是状态机、权限体系、验证机制和故障可退化能力。</w:t>
      </w:r>
    </w:p>
    <w:p>
      <w:pPr>
        <w:pStyle w:val="BodyText"/>
      </w:pPr>
      <w:r>
        <w:rPr>
          <w:rFonts w:hint="eastAsia"/>
        </w:rPr>
        <w:t xml:space="preserve">[插图：案例三方法论总结图，归纳”分层—验证—边缘—协同”四项原则]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AI在关键基础设施中的最佳定位，不是最高裁决者，而是受约束的能力放大器。只有当AI建议被放入明确的状态、权限和验证框架中，它才会成为增强韧性的力量，而不是增加不确定性的来源。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横向对比三个真实案例的异同选型与迁移边界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8.4 </w:t>
      </w:r>
      <w:r>
        <w:rPr>
          <w:rFonts w:hint="eastAsia"/>
        </w:rPr>
        <w:t xml:space="preserve">横向对比：三个真实案例的异同、选型与迁移边界</w:t>
      </w:r>
    </w:p>
    <w:bookmarkStart w:id="38" w:name="三案例完整对比表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8.4.1 </w:t>
      </w:r>
      <w:r>
        <w:rPr>
          <w:rFonts w:hint="eastAsia"/>
        </w:rPr>
        <w:t xml:space="preserve">三案例完整对比表</w:t>
      </w:r>
    </w:p>
    <w:p>
      <w:pPr>
        <w:pStyle w:val="FirstParagraph"/>
      </w:pPr>
      <w:r>
        <w:rPr>
          <w:rFonts w:hint="eastAsia"/>
          <w:b/>
          <w:bCs/>
        </w:rPr>
        <w:t xml:space="preserve">表8-3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三案例工程横向对比表（30个维度）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2558"/>
        <w:gridCol w:w="2558"/>
        <w:gridCol w:w="20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案例一：清河灌区（小型）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案例二：秀水联圩（中型）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案例三：HRIA（大型）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灌区规模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2.5万亩</w:t>
            </w:r>
          </w:p>
        </w:tc>
        <w:tc>
          <w:tcPr/>
          <w:p>
            <w:pPr>
              <w:pStyle w:val="Compact"/>
            </w:pPr>
            <w:r>
              <w:t xml:space="preserve">300km²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280km干渠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闸站数量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124个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传感节点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512个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SIL等级</w:t>
            </w:r>
          </w:p>
        </w:tc>
        <w:tc>
          <w:tcPr/>
          <w:p>
            <w:pPr>
              <w:pStyle w:val="Compact"/>
            </w:pPr>
            <w:r>
              <w:t xml:space="preserve">SIL 1</w:t>
            </w:r>
          </w:p>
        </w:tc>
        <w:tc>
          <w:tcPr/>
          <w:p>
            <w:pPr>
              <w:pStyle w:val="Compact"/>
            </w:pPr>
            <w:r>
              <w:t xml:space="preserve">SIL 2</w:t>
            </w:r>
          </w:p>
        </w:tc>
        <w:tc>
          <w:tcPr/>
          <w:p>
            <w:pPr>
              <w:pStyle w:val="Compact"/>
            </w:pPr>
            <w:r>
              <w:t xml:space="preserve">SIL 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总投资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2200万元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实施周期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管理主体数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3个县局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3省5市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设备品牌复杂度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3种（西门子/霍利威/国产）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3种（西门子/施耐德/汇川）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4种（西门子/霍利威/施耐德/国产）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OPC-UA安全策略</w:t>
            </w:r>
          </w:p>
        </w:tc>
        <w:tc>
          <w:tcPr/>
          <w:p>
            <w:pPr>
              <w:pStyle w:val="Compact"/>
            </w:pPr>
            <w:r>
              <w:t xml:space="preserve">Basic256Sha256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Basic256Sha256（三套独立）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Basic256Sha256+三级CA证书链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</w:t>
            </w:r>
            <w:r>
              <w:rPr>
                <w:rFonts w:hint="eastAsia"/>
              </w:rPr>
              <w:t xml:space="preserve">L2内核架构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单节点（按县局分区）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“1主3从”</w:t>
            </w:r>
            <w:r>
              <w:rPr>
                <w:rFonts w:hint="eastAsia"/>
              </w:rPr>
              <w:t xml:space="preserve">分布式Raft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</w:t>
            </w:r>
            <w:r>
              <w:rPr>
                <w:rFonts w:hint="eastAsia"/>
              </w:rPr>
              <w:t xml:space="preserve">Skill数量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 </w:t>
            </w:r>
            <w:r>
              <w:rPr>
                <w:rFonts w:hint="eastAsia"/>
              </w:rPr>
              <w:t xml:space="preserve">代码复用率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 </w:t>
            </w:r>
            <w:r>
              <w:rPr>
                <w:rFonts w:hint="eastAsia"/>
              </w:rPr>
              <w:t xml:space="preserve">四级降级验证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0-2（HIL验证Level</w:t>
            </w:r>
            <w:r>
              <w:t xml:space="preserve"> </w:t>
            </w:r>
            <w:r>
              <w:rPr>
                <w:rFonts w:hint="eastAsia"/>
              </w:rPr>
              <w:t xml:space="preserve">1-2）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0-3（实战验证，47次操作）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0-3（HIL强制验证7项）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</w:t>
            </w:r>
            <w:r>
              <w:rPr>
                <w:rFonts w:hint="eastAsia"/>
              </w:rPr>
              <w:t xml:space="preserve">运行后核心指标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节水率32.4%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排涝效率提升15%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调水准确率大于99%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 </w:t>
            </w:r>
            <w:r>
              <w:rPr>
                <w:rFonts w:hint="eastAsia"/>
              </w:rPr>
              <w:t xml:space="preserve">ROI静态回收期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 </w:t>
            </w:r>
            <w:r>
              <w:rPr>
                <w:rFonts w:hint="eastAsia"/>
              </w:rPr>
              <w:t xml:space="preserve">技术风险主因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协议异构+时钟漂移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多主体权限+弱网通信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跨省数据一致性+长期演化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 </w:t>
            </w:r>
            <w:r>
              <w:rPr>
                <w:rFonts w:hint="eastAsia"/>
              </w:rPr>
              <w:t xml:space="preserve">组织风险主因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人员培训不足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权限边界不清晰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省际责任划分模糊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 </w:t>
            </w:r>
            <w:r>
              <w:rPr>
                <w:rFonts w:hint="eastAsia"/>
              </w:rPr>
              <w:t xml:space="preserve">数据质量最大挑战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CIM-W语义对齐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省界计量法律公证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 </w:t>
            </w:r>
            <w:r>
              <w:rPr>
                <w:rFonts w:hint="eastAsia"/>
              </w:rPr>
              <w:t xml:space="preserve">HIL必要性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建议（SIL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强建议（SIL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强制（SIL</w:t>
            </w:r>
            <w:r>
              <w:t xml:space="preserve"> </w:t>
            </w:r>
            <w:r>
              <w:rPr>
                <w:rFonts w:hint="eastAsia"/>
              </w:rPr>
              <w:t xml:space="preserve">2-3）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 </w:t>
            </w:r>
            <w:r>
              <w:rPr>
                <w:rFonts w:hint="eastAsia"/>
              </w:rPr>
              <w:t xml:space="preserve">典型坑点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字节序混用/时钟漂移/网络拥塞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权限冲突/弱网降级策略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长期数据库性能衰退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 </w:t>
            </w:r>
            <w:r>
              <w:rPr>
                <w:rFonts w:hint="eastAsia"/>
              </w:rPr>
              <w:t xml:space="preserve">部署最大耗时环节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协议适配（M1-M2，1.5个月）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数据底座建设（M4-M7，4个月）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制度与架构定型（M1-M9，9个月）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 </w:t>
            </w:r>
            <w:r>
              <w:rPr>
                <w:rFonts w:hint="eastAsia"/>
              </w:rPr>
              <w:t xml:space="preserve">AI在其中的主要价值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PID参数调优、异常检测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优先级排序、冲突识别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状态诊断、策略解释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最关键成功因素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协议适配和时钟同步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多主体边界清晰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制度与技术同步设计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最易失败环节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参数漂移未发现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权限不清导致操作停滞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跨省组织责任不清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推广复制性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高（同类灌区可直接参考）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中高（需适配本地权限结构）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中（大型跨省工程参考）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年均运维成本占比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约2.5%（约2万元/年）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约3%（约13.5万元/年）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约4%（约88万元/年）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人机协同模式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审核式自动（低频确认）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共驾式自动（实时监督）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审批+边缘自治（分层决策）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 </w:t>
            </w:r>
            <w:r>
              <w:rPr>
                <w:rFonts w:hint="eastAsia"/>
              </w:rPr>
              <w:t xml:space="preserve">审计链要求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高强度双留痕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全链条强审计+区块链确认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 </w:t>
            </w:r>
            <w:r>
              <w:rPr>
                <w:rFonts w:hint="eastAsia"/>
              </w:rPr>
              <w:t xml:space="preserve">推荐后续升级路径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3年后升级至WNAL</w:t>
            </w:r>
            <w:r>
              <w:t xml:space="preserve"> </w:t>
            </w:r>
            <w:r>
              <w:rPr>
                <w:rFonts w:hint="eastAsia"/>
              </w:rPr>
              <w:t xml:space="preserve">2，接入省级平台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引入AI辅助预测排涝，优化台风应对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扩展至支线工程，接入国家水资源管理平台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该表说明，三个案例虽然都属于水网操作系统范畴，但其最优架构与实施重点并不相同。教材读者不应将某个成功方案机械复制到另一类场景，而应首先识别其空间结构、治理结构与安全要求。</w:t>
      </w:r>
    </w:p>
    <w:p>
      <w:pPr>
        <w:pStyle w:val="BodyText"/>
      </w:pPr>
      <w:r>
        <w:rPr>
          <w:rFonts w:hint="eastAsia"/>
        </w:rPr>
        <w:t xml:space="preserve">[插图：三案例雷达对比图，从复杂度/风险/自治需求/组织协同/可复制性五维度可视化比较]</w:t>
      </w:r>
    </w:p>
    <w:bookmarkEnd w:id="38"/>
    <w:bookmarkStart w:id="39" w:name="wnal等级选型决策树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8.4.2 </w:t>
      </w:r>
      <w:r>
        <w:rPr>
          <w:rFonts w:hint="eastAsia"/>
        </w:rPr>
        <w:t xml:space="preserve">WNAL等级选型决策树</w:t>
      </w:r>
    </w:p>
    <w:p>
      <w:pPr>
        <w:pStyle w:val="FirstParagraph"/>
      </w:pPr>
      <w:r>
        <w:rPr>
          <w:rFonts w:hint="eastAsia"/>
          <w:b/>
          <w:bCs/>
        </w:rPr>
        <w:t xml:space="preserve">决策树逻辑（文字描述）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入口：评估工程规模（传感节点数量、管理主体数量、跨省情况）。</w:t>
      </w:r>
    </w:p>
    <w:p>
      <w:pPr>
        <w:pStyle w:val="BodyText"/>
      </w:pPr>
      <w:r>
        <w:rPr>
          <w:rFonts w:hint="eastAsia"/>
        </w:rPr>
        <w:t xml:space="preserve">分支1——传感节点数小于100：单一管理主体→WNAL</w:t>
      </w:r>
      <w:r>
        <w:t xml:space="preserve"> </w:t>
      </w:r>
      <w:r>
        <w:rPr>
          <w:rFonts w:hint="eastAsia"/>
        </w:rPr>
        <w:t xml:space="preserve">1-2（SIL</w:t>
      </w:r>
      <w:r>
        <w:t xml:space="preserve"> </w:t>
      </w:r>
      <w:r>
        <w:rPr>
          <w:rFonts w:hint="eastAsia"/>
        </w:rPr>
        <w:t xml:space="preserve">1，预算小于100万）；多管理主体→WNAL</w:t>
      </w:r>
      <w:r>
        <w:t xml:space="preserve"> </w:t>
      </w:r>
      <w:r>
        <w:rPr>
          <w:rFonts w:hint="eastAsia"/>
        </w:rPr>
        <w:t xml:space="preserve">2（SIL</w:t>
      </w:r>
      <w:r>
        <w:t xml:space="preserve"> </w:t>
      </w:r>
      <w:r>
        <w:rPr>
          <w:rFonts w:hint="eastAsia"/>
        </w:rPr>
        <w:t xml:space="preserve">1，评估多主体需求）。</w:t>
      </w:r>
    </w:p>
    <w:p>
      <w:pPr>
        <w:pStyle w:val="BodyText"/>
      </w:pPr>
      <w:r>
        <w:rPr>
          <w:rFonts w:hint="eastAsia"/>
        </w:rPr>
        <w:t xml:space="preserve">分支2——传感节点数100-500：单一行政主体→WNAL</w:t>
      </w:r>
      <w:r>
        <w:t xml:space="preserve"> </w:t>
      </w:r>
      <w:r>
        <w:rPr>
          <w:rFonts w:hint="eastAsia"/>
        </w:rPr>
        <w:t xml:space="preserve">2-3（SIL</w:t>
      </w:r>
      <w:r>
        <w:t xml:space="preserve"> </w:t>
      </w:r>
      <w:r>
        <w:rPr>
          <w:rFonts w:hint="eastAsia"/>
        </w:rPr>
        <w:t xml:space="preserve">2，预算100-500万）；多行政主体→WNAL</w:t>
      </w:r>
      <w:r>
        <w:t xml:space="preserve"> </w:t>
      </w:r>
      <w:r>
        <w:rPr>
          <w:rFonts w:hint="eastAsia"/>
        </w:rPr>
        <w:t xml:space="preserve">3（SIL</w:t>
      </w:r>
      <w:r>
        <w:t xml:space="preserve"> </w:t>
      </w:r>
      <w:r>
        <w:rPr>
          <w:rFonts w:hint="eastAsia"/>
        </w:rPr>
        <w:t xml:space="preserve">2，增加权限架构设计）。</w:t>
      </w:r>
    </w:p>
    <w:p>
      <w:pPr>
        <w:pStyle w:val="BodyText"/>
      </w:pPr>
      <w:r>
        <w:rPr>
          <w:rFonts w:hint="eastAsia"/>
        </w:rPr>
        <w:t xml:space="preserve">分支3——传感节点数大于500：跨行政主体→WNAL</w:t>
      </w:r>
      <w:r>
        <w:t xml:space="preserve"> </w:t>
      </w:r>
      <w:r>
        <w:rPr>
          <w:rFonts w:hint="eastAsia"/>
        </w:rPr>
        <w:t xml:space="preserve">3+（SIL</w:t>
      </w:r>
      <w:r>
        <w:t xml:space="preserve"> </w:t>
      </w:r>
      <w:r>
        <w:rPr>
          <w:rFonts w:hint="eastAsia"/>
        </w:rPr>
        <w:t xml:space="preserve">2-3，分布式L2，预算大于1000万）；单一主体→WNAL</w:t>
      </w:r>
      <w:r>
        <w:t xml:space="preserve"> </w:t>
      </w:r>
      <w:r>
        <w:rPr>
          <w:rFonts w:hint="eastAsia"/>
        </w:rPr>
        <w:t xml:space="preserve">3（SIL</w:t>
      </w:r>
      <w:r>
        <w:t xml:space="preserve"> </w:t>
      </w:r>
      <w:r>
        <w:rPr>
          <w:rFonts w:hint="eastAsia"/>
        </w:rPr>
        <w:t xml:space="preserve">2，集中式或区域分布式L2）。</w:t>
      </w:r>
    </w:p>
    <w:p>
      <w:pPr>
        <w:pStyle w:val="BodyText"/>
      </w:pPr>
      <w:r>
        <w:rPr>
          <w:rFonts w:hint="eastAsia"/>
          <w:b/>
          <w:bCs/>
        </w:rPr>
        <w:t xml:space="preserve">追加条件（任何等级均需评估）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如有高后果安全风险（如干渠溃堤、城市供水中断）：SIL等级上调一级</w:t>
      </w:r>
      <w:r>
        <w:t xml:space="preserve"> </w:t>
      </w:r>
      <w:r>
        <w:t xml:space="preserve">- </w:t>
      </w:r>
      <w:r>
        <w:rPr>
          <w:rFonts w:hint="eastAsia"/>
        </w:rPr>
        <w:t xml:space="preserve">如现有数据质量差（点表混乱、时钟未同步）：强制先完成数据底座建设，再确定WNAL等级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如运维团队能力弱：WNAL等级下调一级，先建立运维能力再升级</w:t>
      </w:r>
    </w:p>
    <w:p>
      <w:pPr>
        <w:pStyle w:val="BodyText"/>
      </w:pPr>
      <w:r>
        <w:rPr>
          <w:rFonts w:hint="eastAsia"/>
        </w:rPr>
        <w:t xml:space="preserve">[插图：WNAL等级选型决策树，从安全后果、空间耦合、治理分散、通信质量、运维能力五个节点展开]</w:t>
      </w:r>
    </w:p>
    <w:bookmarkEnd w:id="39"/>
    <w:bookmarkStart w:id="40" w:name="ai解读横向对比的方法论价值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8.4.3 </w:t>
      </w:r>
      <w:r>
        <w:rPr>
          <w:rFonts w:hint="eastAsia"/>
        </w:rPr>
        <w:t xml:space="preserve">AI解读：横向对比的方法论价值</w:t>
      </w:r>
    </w:p>
    <w:p>
      <w:pPr>
        <w:pStyle w:val="FirstParagraph"/>
      </w:pPr>
      <w:r>
        <w:rPr>
          <w:rFonts w:hint="eastAsia"/>
        </w:rPr>
        <w:t xml:space="preserve">教材中常见”最佳实践”叙述，但真实工程中并不存在脱离场景的最佳方案。案例一、二、三并不是等级高低之分，而是适配关系不同：单库灌区更像优化问题，平原河网更像冲突管理问题，跨省调水则更像韧性与治理问题。</w:t>
      </w:r>
    </w:p>
    <w:p>
      <w:pPr>
        <w:pStyle w:val="BodyText"/>
      </w:pPr>
      <w:r>
        <w:rPr>
          <w:rFonts w:hint="eastAsia"/>
        </w:rPr>
        <w:t xml:space="preserve">横向对比的真正价值，是帮助读者理解每一个技术选择背后隐藏的对风险、组织、成本与可维护性的权衡。</w:t>
      </w:r>
    </w:p>
    <w:p>
      <w:pPr>
        <w:pStyle w:val="BodyText"/>
      </w:pPr>
      <w:r>
        <w:rPr>
          <w:rFonts w:hint="eastAsia"/>
        </w:rPr>
        <w:t xml:space="preserve">[插图：横向对比方法论图，展示”场景识别—架构匹配—验证设计—收益评估”的四步流程]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在工程教育中，</w:t>
      </w:r>
      <w:r>
        <w:rPr>
          <w:rFonts w:hint="eastAsia"/>
        </w:rPr>
        <w:t xml:space="preserve">“会比较”</w:t>
      </w:r>
      <w:r>
        <w:rPr>
          <w:rFonts w:hint="eastAsia"/>
        </w:rPr>
        <w:t xml:space="preserve">比”记答案”更重要。只有掌握比较框架，才能在面对新工程时做出合理迁移，而不是照搬旧案例。横向对比不是评价哪个项目更好，而是理解为什么不同场景需要不同方案。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部署方法论从案例经验提炼可复制框架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8.5 </w:t>
      </w:r>
      <w:r>
        <w:rPr>
          <w:rFonts w:hint="eastAsia"/>
        </w:rPr>
        <w:t xml:space="preserve">部署方法论：从案例经验提炼可复制框架</w:t>
      </w:r>
    </w:p>
    <w:bookmarkStart w:id="42" w:name="五维评估框架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8.5.1 </w:t>
      </w:r>
      <w:r>
        <w:rPr>
          <w:rFonts w:hint="eastAsia"/>
        </w:rPr>
        <w:t xml:space="preserve">五维评估框架</w:t>
      </w:r>
    </w:p>
    <w:p>
      <w:pPr>
        <w:pStyle w:val="FirstParagraph"/>
      </w:pPr>
      <w:r>
        <w:rPr>
          <w:rFonts w:hint="eastAsia"/>
        </w:rPr>
        <w:t xml:space="preserve">综合三个案例的部署经验，提出水网操作系统部署前的五维评估框架。五维评估的核心不是简单打分，而是识别部署短板。</w:t>
      </w:r>
    </w:p>
    <w:p>
      <w:pPr>
        <w:pStyle w:val="BodyText"/>
      </w:pPr>
      <w:r>
        <w:rPr>
          <w:rFonts w:hint="eastAsia"/>
          <w:b/>
          <w:bCs/>
        </w:rPr>
        <w:t xml:space="preserve">维度一：对象维</w:t>
      </w:r>
      <w:r>
        <w:rPr>
          <w:rFonts w:hint="eastAsia"/>
        </w:rPr>
        <w:t xml:space="preserve">——控制对象数量、类型、耦合关系是否清晰。评估要点：有无完整设备台账？设备间拓扑关系是否建模？是否有历史运维记录？</w:t>
      </w:r>
    </w:p>
    <w:p>
      <w:pPr>
        <w:pStyle w:val="BodyText"/>
      </w:pPr>
      <w:r>
        <w:rPr>
          <w:rFonts w:hint="eastAsia"/>
          <w:b/>
          <w:bCs/>
        </w:rPr>
        <w:t xml:space="preserve">维度二：数据维</w:t>
      </w:r>
      <w:r>
        <w:rPr>
          <w:rFonts w:hint="eastAsia"/>
        </w:rPr>
        <w:t xml:space="preserve">——点表质量、时钟一致性、数据新鲜度与语义统一程度。评估要点：有无统一点表规范？时钟同步精度是否小于10ms？不同来源数据的同一物理量是否语义一致？</w:t>
      </w:r>
    </w:p>
    <w:p>
      <w:pPr>
        <w:pStyle w:val="BodyText"/>
      </w:pPr>
      <w:r>
        <w:rPr>
          <w:rFonts w:hint="eastAsia"/>
          <w:b/>
          <w:bCs/>
        </w:rPr>
        <w:t xml:space="preserve">维度三：组织维</w:t>
      </w:r>
      <w:r>
        <w:rPr>
          <w:rFonts w:hint="eastAsia"/>
        </w:rPr>
        <w:t xml:space="preserve">——管理主体数量、权限边界、应急流程是否明确。评估要点：是否有书面调度权限矩阵？应急响应流程是否演练过？多主体冲突解决机制是否制度化？</w:t>
      </w:r>
    </w:p>
    <w:p>
      <w:pPr>
        <w:pStyle w:val="BodyText"/>
      </w:pPr>
      <w:r>
        <w:rPr>
          <w:rFonts w:hint="eastAsia"/>
          <w:b/>
          <w:bCs/>
        </w:rPr>
        <w:t xml:space="preserve">维度四：安全维</w:t>
      </w:r>
      <w:r>
        <w:rPr>
          <w:rFonts w:hint="eastAsia"/>
        </w:rPr>
        <w:t xml:space="preserve">——自动动作的后果等级、降级需求、验证要求。评估要点：已识别最严重故障场景的后果等级？是否需要SIL认证？是否有降级运行预案？</w:t>
      </w:r>
    </w:p>
    <w:p>
      <w:pPr>
        <w:pStyle w:val="BodyText"/>
      </w:pPr>
      <w:r>
        <w:rPr>
          <w:rFonts w:hint="eastAsia"/>
          <w:b/>
          <w:bCs/>
        </w:rPr>
        <w:t xml:space="preserve">维度五：运维维</w:t>
      </w:r>
      <w:r>
        <w:rPr>
          <w:rFonts w:hint="eastAsia"/>
        </w:rPr>
        <w:t xml:space="preserve">——现场团队能力、培训基础、版本管理与审计能力。评估要点：现有团队是否有自动化系统维护经验？是否有标准化值班制度？是否具备日志审计能力？</w:t>
      </w:r>
    </w:p>
    <w:p>
      <w:pPr>
        <w:pStyle w:val="BodyText"/>
      </w:pPr>
      <w:r>
        <w:rPr>
          <w:rFonts w:hint="eastAsia"/>
        </w:rPr>
        <w:t xml:space="preserve">五维评估应用原则：数据维薄弱→先做数据底座再谈智能化；组织维薄弱→先理清权限边界再部署跨主体功能；运维维薄弱→降低初期自治级别，先建立运维能力。</w:t>
      </w:r>
    </w:p>
    <w:p>
      <w:pPr>
        <w:pStyle w:val="BodyText"/>
      </w:pPr>
      <w:r>
        <w:rPr>
          <w:rFonts w:hint="eastAsia"/>
        </w:rPr>
        <w:t xml:space="preserve">[插图：五维评估雷达图模板，以三案例为示例展示各维度差异]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五维框架提醒我们：失败的原因未必在技术本身，常常是某一个非技术维度成为系统瓶颈。部署前先评估短板，远比上线后靠补丁救火更有效。</w:t>
      </w:r>
    </w:p>
    <w:bookmarkEnd w:id="42"/>
    <w:bookmarkStart w:id="43" w:name="三阶段部署流程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8.5.2 </w:t>
      </w:r>
      <w:r>
        <w:rPr>
          <w:rFonts w:hint="eastAsia"/>
        </w:rPr>
        <w:t xml:space="preserve">三阶段部署流程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第一阶段：数据与边界先行（必须阶段，不可跳过）</w:t>
      </w:r>
    </w:p>
    <w:p>
      <w:pPr>
        <w:pStyle w:val="BodyText"/>
      </w:pPr>
      <w:r>
        <w:rPr>
          <w:rFonts w:hint="eastAsia"/>
        </w:rPr>
        <w:t xml:space="preserve">目标：建立统一底座，解决”系统看见的世界是否可信”。</w:t>
      </w:r>
    </w:p>
    <w:p>
      <w:pPr>
        <w:pStyle w:val="BodyText"/>
      </w:pPr>
      <w:r>
        <w:rPr>
          <w:rFonts w:hint="eastAsia"/>
        </w:rPr>
        <w:t xml:space="preserve">主要工作：对象编码统一（设备台账标准化）、点表清洗与语义对齐（CIM-W映射）、权限矩阵定义（RBAC模型）、日志规范建立（审计链标准）、时钟同步部署（PTP/NTP）。</w:t>
      </w:r>
    </w:p>
    <w:p>
      <w:pPr>
        <w:pStyle w:val="BodyText"/>
      </w:pPr>
      <w:r>
        <w:rPr>
          <w:rFonts w:hint="eastAsia"/>
        </w:rPr>
        <w:t xml:space="preserve">关键检查项（Checklist）：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所有控制设备有唯一OPC-UA节点ID</w:t>
      </w:r>
      <w:r>
        <w:t xml:space="preserve"> </w:t>
      </w:r>
      <w:r>
        <w:t xml:space="preserve">- </w:t>
      </w:r>
      <w:r>
        <w:rPr>
          <w:rFonts w:hint="eastAsia"/>
        </w:rPr>
        <w:t xml:space="preserve">全网时钟同步精度小于10ms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完成至少一个代表性闸站的端到端OPC-UA接入验证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已定义应急降级的触发条件和控制权归属</w:t>
      </w:r>
    </w:p>
    <w:p>
      <w:pPr>
        <w:pStyle w:val="BodyText"/>
      </w:pPr>
      <w:r>
        <w:rPr>
          <w:rFonts w:hint="eastAsia"/>
          <w:b/>
          <w:bCs/>
        </w:rPr>
        <w:t xml:space="preserve">第二阶段：局部闭环与灰度自治（能力建设阶段）</w:t>
      </w:r>
    </w:p>
    <w:p>
      <w:pPr>
        <w:pStyle w:val="BodyText"/>
      </w:pPr>
      <w:r>
        <w:rPr>
          <w:rFonts w:hint="eastAsia"/>
        </w:rPr>
        <w:t xml:space="preserve">目标：在人工监督下验证控制逻辑，不追求一次性全网上线。</w:t>
      </w:r>
    </w:p>
    <w:p>
      <w:pPr>
        <w:pStyle w:val="BodyText"/>
      </w:pPr>
      <w:r>
        <w:rPr>
          <w:rFonts w:hint="eastAsia"/>
        </w:rPr>
        <w:t xml:space="preserve">主要工作：选择代表性片区部署L2/L3能力，在人工监督下运行Skill，验证模式切换、异常回退和人工接管，建立操作员培训体系。</w:t>
      </w:r>
    </w:p>
    <w:p>
      <w:pPr>
        <w:pStyle w:val="BodyText"/>
      </w:pPr>
      <w:r>
        <w:rPr>
          <w:rFonts w:hint="eastAsia"/>
        </w:rPr>
        <w:t xml:space="preserve">关键检查项（Checklist）：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代表性片区连续正常运行大于30天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完成至少一次完整的L4→L3→L2降级演练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所有自动操作均有对应审计日志，可回放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操作员能够独立完成L1紧急接管操作</w:t>
      </w:r>
    </w:p>
    <w:p>
      <w:pPr>
        <w:pStyle w:val="BodyText"/>
      </w:pPr>
      <w:r>
        <w:rPr>
          <w:rFonts w:hint="eastAsia"/>
          <w:b/>
          <w:bCs/>
        </w:rPr>
        <w:t xml:space="preserve">第三阶段：全域协同与持续演化（运营优化阶段）</w:t>
      </w:r>
    </w:p>
    <w:p>
      <w:pPr>
        <w:pStyle w:val="BodyText"/>
      </w:pPr>
      <w:r>
        <w:rPr>
          <w:rFonts w:hint="eastAsia"/>
        </w:rPr>
        <w:t xml:space="preserve">目标：在局部闭环稳定后引入跨区联动和AI辅助，建立长期演化机制。</w:t>
      </w:r>
    </w:p>
    <w:p>
      <w:pPr>
        <w:pStyle w:val="BodyText"/>
      </w:pPr>
      <w:r>
        <w:rPr>
          <w:rFonts w:hint="eastAsia"/>
        </w:rPr>
        <w:t xml:space="preserve">主要工作：引入L4协同优化，接入预测模型，建立年度升级窗口管理，定期开展事件复盘（PDCA循环），扩展新增站点。</w:t>
      </w:r>
    </w:p>
    <w:p>
      <w:pPr>
        <w:pStyle w:val="BodyText"/>
      </w:pPr>
      <w:r>
        <w:rPr>
          <w:rFonts w:hint="eastAsia"/>
        </w:rPr>
        <w:t xml:space="preserve">关键检查项（Checklist）：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全网每个控制节点完成HIL验证（至少场景1-4）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建立数据质量监控告警（异常值率小于0.1%）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完成首次年度系统升级，验证版本管理流程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至少经历一次真实极端天气或设备故障的完整事件验证</w:t>
      </w:r>
    </w:p>
    <w:p>
      <w:pPr>
        <w:pStyle w:val="BodyText"/>
      </w:pPr>
      <w:r>
        <w:rPr>
          <w:rFonts w:hint="eastAsia"/>
        </w:rPr>
        <w:t xml:space="preserve">大量失败项目的共同特征是跳过第一阶段或压缩第二阶段，导致底座不稳却强行全域上线。</w:t>
      </w:r>
    </w:p>
    <w:p>
      <w:pPr>
        <w:pStyle w:val="BodyText"/>
      </w:pPr>
      <w:r>
        <w:rPr>
          <w:rFonts w:hint="eastAsia"/>
        </w:rPr>
        <w:t xml:space="preserve">[插图：三阶段部署流程图，展示”底座建设—局部灰度—全域协同”的递进关系和每阶段Checklist]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部署流程的核心思想是”先稳、后广、再强”。任何试图一步到位的方案，都会在复杂现场中暴露脆弱性。渐进式部署不是保守，而是对系统复杂性的尊重。</w:t>
      </w:r>
    </w:p>
    <w:bookmarkEnd w:id="43"/>
    <w:bookmarkStart w:id="44" w:name="数据质量优先原则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8.5.3 </w:t>
      </w:r>
      <w:r>
        <w:rPr>
          <w:rFonts w:hint="eastAsia"/>
        </w:rPr>
        <w:t xml:space="preserve">数据质量优先原则</w:t>
      </w:r>
    </w:p>
    <w:p>
      <w:pPr>
        <w:pStyle w:val="FirstParagraph"/>
      </w:pPr>
      <w:r>
        <w:rPr>
          <w:rFonts w:hint="eastAsia"/>
        </w:rPr>
        <w:t xml:space="preserve">从三个案例看，决定系统上限的往往不是算法，而是数据质量。四条核心原则：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语义优先于数量</w:t>
      </w:r>
      <w:r>
        <w:rPr>
          <w:rFonts w:hint="eastAsia"/>
        </w:rPr>
        <w:t xml:space="preserve">：少量语义明确的数据，好过大量含义混乱的数据。清河灌区的霍利威字节序问题说明，一个语义错误的数据点可能引发级联误判。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时间一致性优先于采样频率</w:t>
      </w:r>
      <w:r>
        <w:rPr>
          <w:rFonts w:hint="eastAsia"/>
        </w:rPr>
        <w:t xml:space="preserve">：若时钟不同步，再高频的数据也可能制造假象。清河灌区的时钟漂移案例：26秒的时间偏差导致历史事件追溯完全失效。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设备身份统一优先于界面美观</w:t>
      </w:r>
      <w:r>
        <w:rPr>
          <w:rFonts w:hint="eastAsia"/>
        </w:rPr>
        <w:t xml:space="preserve">：秀水联圩三县统一编码的工作耗时3个月，但为后续18个月的跨县协调奠定了基础；若跳过这一步，每次跨县操作都需要人工翻译设备ID。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可追溯优先于暂时可用</w:t>
      </w:r>
      <w:r>
        <w:rPr>
          <w:rFonts w:hint="eastAsia"/>
        </w:rPr>
        <w:t xml:space="preserve">：HRIA省界计量数据必须100%可追溯，这直接决定了数据库分区索引的设计——不可追溯的数据链条，不应支撑法律意义上的计量结算。</w:t>
      </w:r>
    </w:p>
    <w:p>
      <w:pPr>
        <w:pStyle w:val="FirstParagraph"/>
      </w:pPr>
      <w:r>
        <w:rPr>
          <w:rFonts w:hint="eastAsia"/>
        </w:rPr>
        <w:t xml:space="preserve">[插图：数据质量优先原则示意图，展示语义、时间、身份、追溯四项要求]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在智能系统中，数据质量不是辅助条件，而是控制权可信的前提。很多”算法问题”最终追根溯源，其实是数据定义和时间一致性问题。先把数据修好，比先把模型做大更重要。</w:t>
      </w:r>
    </w:p>
    <w:bookmarkEnd w:id="44"/>
    <w:bookmarkStart w:id="45" w:name="本章小结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8.5.4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本章通过三个真实案例，展示了水网操作系统从单体灌区到平原河网、再到跨省调水工程的不同部署逻辑。</w:t>
      </w:r>
    </w:p>
    <w:p>
      <w:pPr>
        <w:pStyle w:val="BodyText"/>
      </w:pPr>
      <w:r>
        <w:rPr>
          <w:rFonts w:hint="eastAsia"/>
          <w:b/>
          <w:bCs/>
        </w:rPr>
        <w:t xml:space="preserve">四条核心结论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水网操作系统的成功部署，首先取决于对象建模、数据质量和权限边界，而非单一算法先进性。三个案例中，最耗时的工作都是”非算法”的准备工作。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分级自治与降级机制是面对真实不确定性的必要设计，不应被视为系统”退化”，而应被视为系统韧性的体现。案例二的台风事件证明：能在降级中保持秩序的系统，才是真正可靠的系统。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HIL、SIL思想与全链路审计，是自动化从”能用”走向”可信”的关键桥梁。HRIA的场景7初测失败提醒我们：长期运行场景往往是系统最脆弱的地方，不测就不知道。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部署方法应遵循”底座先行、灰度推进、持续演化”的工程节奏。任何试图跳过第一阶段或压缩第二阶段的方案，都会在复杂现场中暴露脆弱性。</w:t>
      </w:r>
    </w:p>
    <w:p>
      <w:pPr>
        <w:pStyle w:val="FirstParagraph"/>
      </w:pPr>
      <w:r>
        <w:rPr>
          <w:rFonts w:hint="eastAsia"/>
        </w:rPr>
        <w:t xml:space="preserve">[插图：本章知识结构总图，串联三个案例、横向对比表与部署方法论]</w:t>
      </w:r>
    </w:p>
    <w:p>
      <w:pPr>
        <w:pStyle w:val="BlockText"/>
      </w:pPr>
      <w:r>
        <w:rPr>
          <w:rFonts w:hint="eastAsia"/>
          <w:b/>
          <w:bCs/>
        </w:rPr>
        <w:t xml:space="preserve">AI解读</w:t>
      </w:r>
    </w:p>
    <w:p>
      <w:pPr>
        <w:pStyle w:val="BlockText"/>
      </w:pPr>
      <w:r>
        <w:rPr>
          <w:rFonts w:hint="eastAsia"/>
        </w:rPr>
        <w:t xml:space="preserve">本章最重要的学习收获，不是记住某个项目细节，而是掌握一种判断框架：先识别场景，再匹配架构；先建立底座，再提升智能；先保障安全与可追责，再谈效率最优。这正是面向真实水利工程的系统思维。对未来工程师而言，读懂案例背后的决策逻辑，远比背诵案例参数更有价值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INTERNATIONAL ELECTROTECHNICAL COMMISSION. IEC 62541-1: OPC Unified Architecture—Part 1: Overview and Concepts[S]. Geneva: IEC, 2020.</w:t>
      </w:r>
    </w:p>
    <w:p>
      <w:pPr>
        <w:pStyle w:val="BodyText"/>
      </w:pPr>
      <w:r>
        <w:t xml:space="preserve">[2] INTERNATIONAL ELECTROTECHNICAL COMMISSION. IEC 61511-1: Functional Safety—Safety Instrumented Systems for the Process Industry Sector—Part 1: Framework, Definitions, System, Hardware and Application Programming Requirements[S]. Geneva: IEC, 2016.</w:t>
      </w:r>
    </w:p>
    <w:p>
      <w:pPr>
        <w:pStyle w:val="BodyText"/>
      </w:pPr>
      <w:r>
        <w:t xml:space="preserve">[3] INTERNATIONAL ELECTROTECHNICAL COMMISSION. IEC 62443-3-3: Industrial Automation and Control Systems Security—Part 3-3: System Security Requirements and Security Levels[S]. Geneva: IEC, 2013.</w:t>
      </w:r>
    </w:p>
    <w:p>
      <w:pPr>
        <w:pStyle w:val="BodyText"/>
      </w:pPr>
      <w:r>
        <w:t xml:space="preserve">[4] IEEE. IEEE 1588-2019: IEEE Standard for a Precision Clock Synchronization Protocol for Networked Measurement and Control Systems[S]. New York: IEEE, 2019.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中华人民共和国水利部.</w:t>
      </w:r>
      <w:r>
        <w:t xml:space="preserve"> GB/T 21534-2008 </w:t>
      </w:r>
      <w:r>
        <w:rPr>
          <w:rFonts w:hint="eastAsia"/>
        </w:rPr>
        <w:t xml:space="preserve">农业灌溉用水[S].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中国标准出版社,</w:t>
      </w:r>
      <w:r>
        <w:t xml:space="preserve"> 2008.</w:t>
      </w:r>
    </w:p>
    <w:p>
      <w:pPr>
        <w:pStyle w:val="BodyText"/>
      </w:pPr>
      <w:r>
        <w:t xml:space="preserve">[6] ONGARO D, OUSTERHOUT J. In search of an understandable consensus algorithm[C]// Proceedings of the 2014 USENIX Annual Technical Conference. Berkeley: USENIX Association, 2014: 305-320.</w:t>
      </w:r>
    </w:p>
    <w:p>
      <w:pPr>
        <w:pStyle w:val="BodyText"/>
      </w:pPr>
      <w:r>
        <w:t xml:space="preserve">[7] BOURGEOIS W, WU W, CUNG V D, et al. Digital twins for water systems: Conceptual foundations, applications, and research needs[J]. Water Research, 2023, 229: 119450.</w:t>
      </w:r>
    </w:p>
    <w:p>
      <w:pPr>
        <w:pStyle w:val="BodyText"/>
      </w:pPr>
      <w:r>
        <w:t xml:space="preserve">[8] RASEKH A, HASSANZADEH A, MULCHANDANI S, et al. Smart water networks and cyber security[J]. Journal of Water Resources Planning and Management, 2016, 142(7): 01816004.</w:t>
      </w:r>
    </w:p>
    <w:p>
      <w:pPr>
        <w:pStyle w:val="BodyText"/>
      </w:pPr>
      <w:r>
        <w:t xml:space="preserve">[9] LIU Y, MA J, SONG Y, et al. Resilience-oriented design of cyber-physical water systems under communication uncertainty[J]. Reliability Engineering &amp; System Safety, 2022, 226: 108697.</w:t>
      </w:r>
    </w:p>
    <w:p>
      <w:pPr>
        <w:pStyle w:val="BodyText"/>
      </w:pPr>
      <w:r>
        <w:t xml:space="preserve">[10] WANG X, KERKEZ B. Street-to-cloud digital twins for real-time urban stormwater management[J]. Environmental Modelling &amp; Software, 2023, 163: 105668.</w:t>
      </w:r>
    </w:p>
    <w:p>
      <w:pPr>
        <w:pStyle w:val="BodyText"/>
      </w:pPr>
      <w:r>
        <w:t xml:space="preserve">[11] TALEBI S, HERRERA M, LIMONGI L, et al. A review of smart water networks: Concepts, technologies, and challenges[J]. Water, 2024, 16(3): 412.</w:t>
      </w:r>
    </w:p>
    <w:p>
      <w:pPr>
        <w:pStyle w:val="BodyText"/>
      </w:pPr>
      <w:r>
        <w:t xml:space="preserve">[12] MANNINA G, VITRANO C, LA LOGGIA G. Water distribution systems digitization and intelligent control: A review[J]. Urban Water Journal, 2021, 18(9): 693-710.</w:t>
      </w:r>
    </w:p>
    <w:p>
      <w:pPr>
        <w:pStyle w:val="BodyText"/>
      </w:pPr>
      <w:r>
        <w:t xml:space="preserve">[13] STANKOVIC J A. Research directions for the internet of things[J]. IEEE Internet of Things Journal, 2014, 1(1): 3-9.</w:t>
      </w:r>
    </w:p>
    <w:p>
      <w:pPr>
        <w:pStyle w:val="BodyText"/>
      </w:pPr>
      <w:r>
        <w:t xml:space="preserve">[14] </w:t>
      </w:r>
      <w:r>
        <w:rPr>
          <w:rFonts w:hint="eastAsia"/>
        </w:rPr>
        <w:t xml:space="preserve">张新友,</w:t>
      </w:r>
      <w:r>
        <w:t xml:space="preserve"> </w:t>
      </w:r>
      <w:r>
        <w:rPr>
          <w:rFonts w:hint="eastAsia"/>
        </w:rPr>
        <w:t xml:space="preserve">马会娟,</w:t>
      </w:r>
      <w:r>
        <w:t xml:space="preserve"> </w:t>
      </w:r>
      <w:r>
        <w:rPr>
          <w:rFonts w:hint="eastAsia"/>
        </w:rPr>
        <w:t xml:space="preserve">马会敏.</w:t>
      </w:r>
      <w:r>
        <w:t xml:space="preserve"> </w:t>
      </w:r>
      <w:r>
        <w:rPr>
          <w:rFonts w:hint="eastAsia"/>
        </w:rPr>
        <w:t xml:space="preserve">数字孪生流域建设关键技术与应用展望[J].</w:t>
      </w:r>
      <w:r>
        <w:t xml:space="preserve"> </w:t>
      </w:r>
      <w:r>
        <w:rPr>
          <w:rFonts w:hint="eastAsia"/>
        </w:rPr>
        <w:t xml:space="preserve">水利学报,</w:t>
      </w:r>
      <w:r>
        <w:t xml:space="preserve"> 2023, 54(10): 1161-1174.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王浩,</w:t>
      </w:r>
      <w:r>
        <w:t xml:space="preserve"> </w:t>
      </w:r>
      <w:r>
        <w:rPr>
          <w:rFonts w:hint="eastAsia"/>
        </w:rPr>
        <w:t xml:space="preserve">秦大庸,</w:t>
      </w:r>
      <w:r>
        <w:t xml:space="preserve"> </w:t>
      </w:r>
      <w:r>
        <w:rPr>
          <w:rFonts w:hint="eastAsia"/>
        </w:rPr>
        <w:t xml:space="preserve">王建华.</w:t>
      </w:r>
      <w:r>
        <w:t xml:space="preserve"> </w:t>
      </w:r>
      <w:r>
        <w:rPr>
          <w:rFonts w:hint="eastAsia"/>
        </w:rPr>
        <w:t xml:space="preserve">智慧水利建设的总体框架、关键技术与实施路径[J].</w:t>
      </w:r>
      <w:r>
        <w:t xml:space="preserve"> </w:t>
      </w:r>
      <w:r>
        <w:rPr>
          <w:rFonts w:hint="eastAsia"/>
        </w:rPr>
        <w:t xml:space="preserve">中国水利,</w:t>
      </w:r>
      <w:r>
        <w:t xml:space="preserve"> 2022(19): 1-6.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2026-03-21T06:35:35Z</dcterms:created>
  <dcterms:modified xsi:type="dcterms:W3CDTF">2026-03-21T06:35:35Z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