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第2章-径流与洪水预报的机器学习方法"/>
    <w:p>
      <w:pPr>
        <w:pStyle w:val="Heading1"/>
      </w:pPr>
      <w:r>
        <w:rPr>
          <w:rStyle w:val="SectionNumber"/>
        </w:rPr>
        <w:t xml:space="preserve">1</w:t>
      </w:r>
      <w:r>
        <w:tab/>
      </w:r>
      <w:r>
        <w:rPr>
          <w:rFonts w:hint="eastAsia"/>
        </w:rPr>
        <w:t xml:space="preserve">第2章</w:t>
      </w:r>
      <w:r>
        <w:t xml:space="preserve"> </w:t>
      </w:r>
      <w:r>
        <w:rPr>
          <w:rFonts w:hint="eastAsia"/>
        </w:rPr>
        <w:t xml:space="preserve">径流与洪水预报的机器学习方法</w:t>
      </w:r>
    </w:p>
    <w:p>
      <w:pPr>
        <w:pStyle w:val="BlockText"/>
      </w:pPr>
      <w:r>
        <w:rPr>
          <w:rFonts w:hint="eastAsia"/>
          <w:b/>
          <w:bCs/>
        </w:rPr>
        <w:t xml:space="preserve">知识依赖框</w:t>
      </w:r>
    </w:p>
    <w:p>
      <w:pPr>
        <w:pStyle w:val="Compact"/>
        <w:numPr>
          <w:ilvl w:val="0"/>
          <w:numId w:val="1001"/>
        </w:numPr>
      </w:pPr>
      <w:r>
        <w:rPr>
          <w:rFonts w:hint="eastAsia"/>
          <w:b/>
          <w:bCs/>
        </w:rPr>
        <w:t xml:space="preserve">先修知识</w:t>
      </w:r>
      <w:r>
        <w:rPr>
          <w:rFonts w:hint="eastAsia"/>
        </w:rPr>
        <w:t xml:space="preserve">：水文学基础（产汇流过程、流域水量平衡）、水力学基础（洪水波传播、圣维南方程）、水文统计（极值频率分析、重现期概念）</w:t>
      </w:r>
    </w:p>
    <w:p>
      <w:pPr>
        <w:pStyle w:val="Compact"/>
        <w:numPr>
          <w:ilvl w:val="0"/>
          <w:numId w:val="1001"/>
        </w:numPr>
      </w:pPr>
      <w:r>
        <w:rPr>
          <w:rFonts w:hint="eastAsia"/>
          <w:b/>
          <w:bCs/>
        </w:rPr>
        <w:t xml:space="preserve">机器学习基础</w:t>
      </w:r>
      <w:r>
        <w:rPr>
          <w:rFonts w:hint="eastAsia"/>
        </w:rPr>
        <w:t xml:space="preserve">：回归与分类、损失函数设计、正则化与过拟合、梯度下降优化</w:t>
      </w:r>
    </w:p>
    <w:p>
      <w:pPr>
        <w:pStyle w:val="Compact"/>
        <w:numPr>
          <w:ilvl w:val="0"/>
          <w:numId w:val="1001"/>
        </w:numPr>
      </w:pPr>
      <w:r>
        <w:rPr>
          <w:rFonts w:hint="eastAsia"/>
          <w:b/>
          <w:bCs/>
        </w:rPr>
        <w:t xml:space="preserve">深度学习基础</w:t>
      </w:r>
      <w:r>
        <w:rPr>
          <w:rFonts w:hint="eastAsia"/>
        </w:rPr>
        <w:t xml:space="preserve">：前馈网络、反向传播、循环神经网络（RNN）基本结构</w:t>
      </w:r>
    </w:p>
    <w:p>
      <w:pPr>
        <w:pStyle w:val="Compact"/>
        <w:numPr>
          <w:ilvl w:val="0"/>
          <w:numId w:val="1001"/>
        </w:numPr>
      </w:pPr>
      <w:r>
        <w:rPr>
          <w:rFonts w:hint="eastAsia"/>
          <w:b/>
          <w:bCs/>
        </w:rPr>
        <w:t xml:space="preserve">关联章节</w:t>
      </w:r>
      <w:r>
        <w:rPr>
          <w:rFonts w:hint="eastAsia"/>
        </w:rPr>
        <w:t xml:space="preserve">：第1章（水网感知与数据融合，为本章提供输入数据基础）；第3章（决策与调度优化，本章预报模型作为其边界条件输入）</w:t>
      </w:r>
    </w:p>
    <w:p>
      <w:pPr>
        <w:pStyle w:val="BlockText"/>
      </w:pPr>
      <w:r>
        <w:rPr>
          <w:rFonts w:hint="eastAsia"/>
        </w:rPr>
        <w:t xml:space="preserve">[插图：第2章与前后章节的知识关系图——以数据获取→预报建模→调度决策为主轴，标注各章核心模块及数据流向，节点包括：传感器网络、特征工程、LSTM/PINN模型、集合预报、HydroOS</w:t>
      </w:r>
      <w:r>
        <w:t xml:space="preserve"> </w:t>
      </w:r>
      <w:r>
        <w:rPr>
          <w:rFonts w:hint="eastAsia"/>
        </w:rPr>
        <w:t xml:space="preserve">Skill接口、水库调度优化]</w:t>
      </w:r>
    </w:p>
    <w:p>
      <w:r>
        <w:pict>
          <v:rect style="width:0;height:1.5pt" o:hralign="center" o:hrstd="t" o:hr="t"/>
        </w:pict>
      </w:r>
    </w:p>
    <w:p>
      <w:pPr>
        <w:pStyle w:val="BlockText"/>
      </w:pPr>
      <w:r>
        <w:rPr>
          <w:rFonts w:hint="eastAsia"/>
          <w:b/>
          <w:bCs/>
        </w:rPr>
        <w:t xml:space="preserve">学习目标</w:t>
      </w:r>
    </w:p>
    <w:p>
      <w:pPr>
        <w:pStyle w:val="Compact"/>
        <w:numPr>
          <w:ilvl w:val="0"/>
          <w:numId w:val="1002"/>
        </w:numPr>
      </w:pPr>
      <w:r>
        <w:rPr>
          <w:rFonts w:hint="eastAsia"/>
        </w:rPr>
        <w:t xml:space="preserve">理解水文预报区别于一般时间序列预测的三类核心挑战：极端事件稀缺性、时空因果性与非平稳性，并能结合具体数据说明其工程影响。</w:t>
      </w:r>
    </w:p>
    <w:p>
      <w:pPr>
        <w:pStyle w:val="Compact"/>
        <w:numPr>
          <w:ilvl w:val="0"/>
          <w:numId w:val="1002"/>
        </w:numPr>
      </w:pPr>
      <w:r>
        <w:rPr>
          <w:rFonts w:hint="eastAsia"/>
        </w:rPr>
        <w:t xml:space="preserve">掌握LSTM、Transformer与物理信息神经网络（PINN）在径流与洪水预报中的数学原理与工程实现流程。</w:t>
      </w:r>
    </w:p>
    <w:p>
      <w:pPr>
        <w:pStyle w:val="Compact"/>
        <w:numPr>
          <w:ilvl w:val="0"/>
          <w:numId w:val="1002"/>
        </w:numPr>
      </w:pPr>
      <w:r>
        <w:rPr>
          <w:rFonts w:hint="eastAsia"/>
        </w:rPr>
        <w:t xml:space="preserve">理解Physics-Informed</w:t>
      </w:r>
      <w:r>
        <w:t xml:space="preserve"> </w:t>
      </w:r>
      <w:r>
        <w:rPr>
          <w:rFonts w:hint="eastAsia"/>
        </w:rPr>
        <w:t xml:space="preserve">AI（PIA）的核心思想：物理约束如何在数据稀缺与极端情景下提供可解释的外推能力。</w:t>
      </w:r>
    </w:p>
    <w:p>
      <w:pPr>
        <w:pStyle w:val="Compact"/>
        <w:numPr>
          <w:ilvl w:val="0"/>
          <w:numId w:val="1002"/>
        </w:numPr>
      </w:pPr>
      <w:r>
        <w:rPr>
          <w:rFonts w:hint="eastAsia"/>
        </w:rPr>
        <w:t xml:space="preserve">熟悉集成学习、迁移学习与不确定性量化方法在水文预报中的适用条件与局限性。</w:t>
      </w:r>
    </w:p>
    <w:p>
      <w:pPr>
        <w:pStyle w:val="Compact"/>
        <w:numPr>
          <w:ilvl w:val="0"/>
          <w:numId w:val="1002"/>
        </w:numPr>
      </w:pPr>
      <w:r>
        <w:rPr>
          <w:rFonts w:hint="eastAsia"/>
        </w:rPr>
        <w:t xml:space="preserve">能够构建并评估72小时滚动预报模型，正确使用NSE、RQPE、PTE、CSI等多维评价指标，并理解各指标的工程合格标准。</w:t>
      </w:r>
    </w:p>
    <w:p>
      <w:pPr>
        <w:pStyle w:val="Compact"/>
        <w:numPr>
          <w:ilvl w:val="0"/>
          <w:numId w:val="1002"/>
        </w:numPr>
      </w:pPr>
      <w:r>
        <w:rPr>
          <w:rFonts w:hint="eastAsia"/>
        </w:rPr>
        <w:t xml:space="preserve">了解预报模型在HydroOS中以Skill形式部署的接口规范与在线/离线更新策略。</w:t>
      </w:r>
    </w:p>
    <w:p>
      <w:r>
        <w:pict>
          <v:rect style="width:0;height:1.5pt" o:hralign="center" o:hrstd="t" o:hr="t"/>
        </w:pict>
      </w:r>
    </w:p>
    <w:p>
      <w:pPr>
        <w:pStyle w:val="BlockText"/>
      </w:pPr>
      <w:r>
        <w:rPr>
          <w:rFonts w:hint="eastAsia"/>
          <w:b/>
          <w:bCs/>
        </w:rPr>
        <w:t xml:space="preserve">管理层速览</w:t>
      </w:r>
    </w:p>
    <w:p>
      <w:pPr>
        <w:pStyle w:val="Compact"/>
        <w:numPr>
          <w:ilvl w:val="0"/>
          <w:numId w:val="1003"/>
        </w:numPr>
      </w:pPr>
      <w:r>
        <w:rPr>
          <w:rFonts w:hint="eastAsia"/>
          <w:b/>
          <w:bCs/>
        </w:rPr>
        <w:t xml:space="preserve">核心问题</w:t>
      </w:r>
      <w:r>
        <w:rPr>
          <w:rFonts w:hint="eastAsia"/>
        </w:rPr>
        <w:t xml:space="preserve">：传统水文模型在极端降雨事件下系统性低估洪峰，根本原因在于历史依赖与物理约束不足的双重缺陷；纯数据驱动AI在极端样本稀缺场景下泛化失效。</w:t>
      </w:r>
    </w:p>
    <w:p>
      <w:pPr>
        <w:pStyle w:val="Compact"/>
        <w:numPr>
          <w:ilvl w:val="0"/>
          <w:numId w:val="1003"/>
        </w:numPr>
      </w:pPr>
      <w:r>
        <w:rPr>
          <w:rFonts w:hint="eastAsia"/>
          <w:b/>
          <w:bCs/>
        </w:rPr>
        <w:t xml:space="preserve">解决路径</w:t>
      </w:r>
      <w:r>
        <w:rPr>
          <w:rFonts w:hint="eastAsia"/>
        </w:rPr>
        <w:t xml:space="preserve">：Physics-Informed</w:t>
      </w:r>
      <w:r>
        <w:t xml:space="preserve"> </w:t>
      </w:r>
      <w:r>
        <w:rPr>
          <w:rFonts w:hint="eastAsia"/>
        </w:rPr>
        <w:t xml:space="preserve">AI（PIA）将水文物理规律（水量守恒、圣维南方程、蓄满产流机制）显式嵌入模型结构与损失函数，在极端情景下提供物理自洽的约束外推能力。</w:t>
      </w:r>
    </w:p>
    <w:p>
      <w:pPr>
        <w:pStyle w:val="Compact"/>
        <w:numPr>
          <w:ilvl w:val="0"/>
          <w:numId w:val="1003"/>
        </w:numPr>
      </w:pPr>
      <w:r>
        <w:rPr>
          <w:rFonts w:hint="eastAsia"/>
          <w:b/>
          <w:bCs/>
        </w:rPr>
        <w:t xml:space="preserve">方法适配</w:t>
      </w:r>
      <w:r>
        <w:rPr>
          <w:rFonts w:hint="eastAsia"/>
        </w:rPr>
        <w:t xml:space="preserve">：LSTM适合短中期（1–72小时）滚动预报；Transformer适合长序列与多流域耦合预报；PINN适合小样本与强物理先验场景；混合架构（新安江+LSTM）适合结构清晰、可解释要求高的运营流域。</w:t>
      </w:r>
    </w:p>
    <w:p>
      <w:pPr>
        <w:pStyle w:val="Compact"/>
        <w:numPr>
          <w:ilvl w:val="0"/>
          <w:numId w:val="1003"/>
        </w:numPr>
      </w:pPr>
      <w:r>
        <w:rPr>
          <w:rFonts w:hint="eastAsia"/>
          <w:b/>
          <w:bCs/>
        </w:rPr>
        <w:t xml:space="preserve">决策价值</w:t>
      </w:r>
      <w:r>
        <w:rPr>
          <w:rFonts w:hint="eastAsia"/>
        </w:rPr>
        <w:t xml:space="preserve">：集合预报以超警戒概率替代单值预报，使水库调度从确定性决策向风险决策演进；不确定性量化是极端事件应急响应的核心支撑。</w:t>
      </w:r>
    </w:p>
    <w:p>
      <w:pPr>
        <w:pStyle w:val="Compact"/>
        <w:numPr>
          <w:ilvl w:val="0"/>
          <w:numId w:val="1003"/>
        </w:numPr>
      </w:pPr>
      <w:r>
        <w:rPr>
          <w:rFonts w:hint="eastAsia"/>
          <w:b/>
          <w:bCs/>
        </w:rPr>
        <w:t xml:space="preserve">部署要点</w:t>
      </w:r>
      <w:r>
        <w:rPr>
          <w:rFonts w:hint="eastAsia"/>
        </w:rPr>
        <w:t xml:space="preserve">：预报模型以标准化Skill封装进入HydroOS，通过统一接口驱动L2仿控内核，实现感知—预报—调度的系统闭环。</w:t>
      </w:r>
    </w:p>
    <w:p>
      <w:r>
        <w:pict>
          <v:rect style="width:0;height:1.5pt" o:hralign="center" o:hrstd="t" o:hr="t"/>
        </w:pict>
      </w:r>
    </w:p>
    <w:bookmarkStart w:id="9" w:name="开篇故事"/>
    <w:p>
      <w:pPr>
        <w:pStyle w:val="Heading2"/>
      </w:pPr>
      <w:r>
        <w:rPr>
          <w:rStyle w:val="SectionNumber"/>
        </w:rPr>
        <w:t xml:space="preserve">1.1</w:t>
      </w:r>
      <w:r>
        <w:tab/>
      </w:r>
      <w:r>
        <w:rPr>
          <w:rFonts w:hint="eastAsia"/>
        </w:rPr>
        <w:t xml:space="preserve">开篇故事</w:t>
      </w:r>
    </w:p>
    <w:p>
      <w:pPr>
        <w:pStyle w:val="FirstParagraph"/>
      </w:pPr>
      <w:r>
        <w:rPr>
          <w:rFonts w:hint="eastAsia"/>
        </w:rPr>
        <w:t xml:space="preserve">2021年7月20日凌晨4时17分，河南省某流域水文局预报室的灯还亮着。值班预报员李明坐在三台并排的显示器前，左手边是一杯已经凉透的速溶咖啡，右手边压着一叠打印出来的雨量站报表。窗外，郑州的天空已经开始泛出不正常的铅灰色。</w:t>
      </w:r>
    </w:p>
    <w:p>
      <w:pPr>
        <w:pStyle w:val="BodyText"/>
      </w:pPr>
      <w:r>
        <w:rPr>
          <w:rFonts w:hint="eastAsia"/>
        </w:rPr>
        <w:t xml:space="preserve">李明今年34岁，在这间预报室工作了整整九年。他熟悉这里的每一台设备，熟悉屏幕上每一条曲线的脾气——哪条线代表上游来水，哪条线代表水库泄洪，哪个峰值意味着需要发预警短信。他沿用的核心工具是流域局从1990年代末引入的新安江模型，加上多年积累的人工经验修正表格。大多数汛期，这套组合足够稳定：降雨达到阈值，产流有规律，洪峰落点可以估算到合理范围内。</w:t>
      </w:r>
    </w:p>
    <w:p>
      <w:pPr>
        <w:pStyle w:val="BodyText"/>
      </w:pPr>
      <w:r>
        <w:rPr>
          <w:rFonts w:hint="eastAsia"/>
        </w:rPr>
        <w:t xml:space="preserve">但20日上午9时之后，雨量站的数据开始出现李明从未见过的读数。郑州站小时雨量在10时至11时之间跳到201.9毫米，超过了该站建站以来的历史极值，也超过了中国大陆有气象记录以来的小时雨量极值（Zhengzhou</w:t>
      </w:r>
      <w:r>
        <w:t xml:space="preserve"> Meteorological Bureau, </w:t>
      </w:r>
      <w:r>
        <w:rPr>
          <w:rFonts w:hint="eastAsia"/>
        </w:rPr>
        <w:t xml:space="preserve">2021）。李明盯着屏幕上的数字，下意识地以为是传感器故障，打电话核实了三个站点，得到的回答都是：数据无误。</w:t>
      </w:r>
    </w:p>
    <w:p>
      <w:pPr>
        <w:pStyle w:val="BodyText"/>
      </w:pPr>
      <w:r>
        <w:rPr>
          <w:rFonts w:hint="eastAsia"/>
        </w:rPr>
        <w:t xml:space="preserve">他随即将这组降雨数据输入模型。新安江模型的参数是基于1980至2010年的历史资料率定的，其蓄满产流机制对于正常量级的暴雨响应准确，但面对这次超历史记录的雨强，模型的内部逻辑隐含着一个判断：这种情况发生概率极低，因此洪峰响应被系统性压低。屏幕上显示的预报洪峰约为2800立方米每秒。李明看着这个数字，隐隐感到不对——他的经验告诉他洪水可能远不止于此，但他没有足够的定量依据去推翻模型的输出。</w:t>
      </w:r>
    </w:p>
    <w:p>
      <w:pPr>
        <w:pStyle w:val="BodyText"/>
      </w:pPr>
      <w:r>
        <w:rPr>
          <w:rFonts w:hint="eastAsia"/>
        </w:rPr>
        <w:t xml:space="preserve">下午6时，贾鲁河沿线多处站点实测洪峰流量超过4600立方米每秒，预报误差接近40%。各级调度和应急部门被迫在极度不确定的信息环境中快速决策，多处低洼区域的撤离窗口因预报滞后而被压缩。</w:t>
      </w:r>
    </w:p>
    <w:p>
      <w:pPr>
        <w:pStyle w:val="BodyText"/>
      </w:pPr>
      <w:r>
        <w:rPr>
          <w:rFonts w:hint="eastAsia"/>
        </w:rPr>
        <w:t xml:space="preserve">这场洪水之后，流域局组织了一次内部复盘会议，李明是主要发言人之一。他在会上说了一句话，后来被写进了局里的技术总结报告：问题不是模型算错了，而是模型根本没有见过这种雨。</w:t>
      </w:r>
    </w:p>
    <w:p>
      <w:pPr>
        <w:pStyle w:val="BodyText"/>
      </w:pPr>
      <w:r>
        <w:rPr>
          <w:rFonts w:hint="eastAsia"/>
        </w:rPr>
        <w:t xml:space="preserve">复盘会上，一位来自高校的水文信息化专家提出了一个新方案：在相同输入条件下，使用长短期记忆网络（Long</w:t>
      </w:r>
      <w:r>
        <w:t xml:space="preserve"> Short-Term </w:t>
      </w:r>
      <w:r>
        <w:rPr>
          <w:rFonts w:hint="eastAsia"/>
        </w:rPr>
        <w:t xml:space="preserve">Memory，LSTM）结合物理约束进行后验重算。该方案将水量平衡方程和流域蓄泄关系写入损失函数，使模型在拟合历史数据的同时，必须满足水文物理规律的硬约束。重算结果令在场所有人沉默了片刻：同一次事件的洪峰预报误差降至11.8%，峰现时间误差缩短至2小时以内。</w:t>
      </w:r>
    </w:p>
    <w:p>
      <w:pPr>
        <w:pStyle w:val="BodyText"/>
      </w:pPr>
      <w:r>
        <w:rPr>
          <w:rFonts w:hint="eastAsia"/>
        </w:rPr>
        <w:t xml:space="preserve">李明后来在局内技术交流会上总结道：关键不是AI比我们更聪明，而是物理约束让AI在极端情况下不敢乱猜。模型知道水量不能凭空消失，知道洪峰传播有时滞，这些规律锁住了它的外推边界。对于预报室而言，这意味着一个根本性的转变：预报模型不再只是数据拟合器，而应成为具备工程可信度的物理感知智能助手。</w:t>
      </w:r>
    </w:p>
    <w:p>
      <w:pPr>
        <w:pStyle w:val="BodyText"/>
      </w:pPr>
      <w:r>
        <w:rPr>
          <w:rFonts w:hint="eastAsia"/>
        </w:rPr>
        <w:t xml:space="preserve">这场暴雨在水文学界引发了持续的反思。它揭示了两个同时成立的事实：其一，传统参数模型在超历史极值情景下存在系统性失效风险；其二，纯数据驱动的深度学习模型在极端样本稀缺条件下同样无法可靠外推。真正可用的智能预报系统，必须将水文学的因果物理结构与数据学习能力有机结合。Physics-Informed</w:t>
      </w:r>
      <w:r>
        <w:t xml:space="preserve"> </w:t>
      </w:r>
      <w:r>
        <w:rPr>
          <w:rFonts w:hint="eastAsia"/>
        </w:rPr>
        <w:t xml:space="preserve">AI（PIA）——即以物理方程约束神经网络的训练与推理——因此成为一个现实且紧迫的技术方向，也是本章的核心方法论主线。</w:t>
      </w:r>
    </w:p>
    <w:p>
      <w:pPr>
        <w:pStyle w:val="BlockText"/>
      </w:pPr>
      <w:r>
        <w:rPr>
          <w:rFonts w:hint="eastAsia"/>
          <w:b/>
          <w:bCs/>
        </w:rPr>
        <w:t xml:space="preserve">AI解读</w:t>
      </w:r>
    </w:p>
    <w:p>
      <w:pPr>
        <w:pStyle w:val="BlockText"/>
      </w:pPr>
      <w:r>
        <w:rPr>
          <w:rFonts w:hint="eastAsia"/>
        </w:rPr>
        <w:t xml:space="preserve">上述故事揭示了一条清晰的因果链：</w:t>
      </w:r>
      <w:r>
        <w:rPr>
          <w:rFonts w:hint="eastAsia"/>
          <w:b/>
          <w:bCs/>
        </w:rPr>
        <w:t xml:space="preserve">超历史极值降雨</w:t>
      </w:r>
      <w:r>
        <w:rPr>
          <w:b/>
          <w:bCs/>
        </w:rPr>
        <w:t xml:space="preserve"> → </w:t>
      </w:r>
      <w:r>
        <w:rPr>
          <w:rFonts w:hint="eastAsia"/>
          <w:b/>
          <w:bCs/>
        </w:rPr>
        <w:t xml:space="preserve">训练分布外输入</w:t>
      </w:r>
      <w:r>
        <w:rPr>
          <w:b/>
          <w:bCs/>
        </w:rPr>
        <w:t xml:space="preserve"> → </w:t>
      </w:r>
      <w:r>
        <w:rPr>
          <w:rFonts w:hint="eastAsia"/>
          <w:b/>
          <w:bCs/>
        </w:rPr>
        <w:t xml:space="preserve">参数模型系统性低估</w:t>
      </w:r>
      <w:r>
        <w:rPr>
          <w:b/>
          <w:bCs/>
        </w:rPr>
        <w:t xml:space="preserve"> → </w:t>
      </w:r>
      <w:r>
        <w:rPr>
          <w:rFonts w:hint="eastAsia"/>
          <w:b/>
          <w:bCs/>
        </w:rPr>
        <w:t xml:space="preserve">预报误差放大</w:t>
      </w:r>
      <w:r>
        <w:rPr>
          <w:b/>
          <w:bCs/>
        </w:rPr>
        <w:t xml:space="preserve"> → </w:t>
      </w:r>
      <w:r>
        <w:rPr>
          <w:rFonts w:hint="eastAsia"/>
          <w:b/>
          <w:bCs/>
        </w:rPr>
        <w:t xml:space="preserve">决策窗口压缩</w:t>
      </w:r>
      <w:r>
        <w:rPr>
          <w:b/>
          <w:bCs/>
        </w:rPr>
        <w:t xml:space="preserve"> → </w:t>
      </w:r>
      <w:r>
        <w:rPr>
          <w:rFonts w:hint="eastAsia"/>
          <w:b/>
          <w:bCs/>
        </w:rPr>
        <w:t xml:space="preserve">应急响应被动</w:t>
      </w:r>
      <w:r>
        <w:t xml:space="preserve">。Physics-Informed </w:t>
      </w:r>
      <w:r>
        <w:rPr>
          <w:rFonts w:hint="eastAsia"/>
        </w:rPr>
        <w:t xml:space="preserve">AI在这一链条中的介入点在于第三环：通过将水量守恒（ΔS</w:t>
      </w:r>
      <w:r>
        <w:t xml:space="preserve"> = P - E - </w:t>
      </w:r>
      <w:r>
        <w:rPr>
          <w:rFonts w:hint="eastAsia"/>
        </w:rPr>
        <w:t xml:space="preserve">Q）、蓄泄关系（Q</w:t>
      </w:r>
      <w:r>
        <w:t xml:space="preserve"> = </w:t>
      </w:r>
      <w:r>
        <w:rPr>
          <w:rFonts w:hint="eastAsia"/>
        </w:rPr>
        <w:t xml:space="preserve">f(S)）等物理规律嵌入损失函数，使模型即使面对训练分布之外的极端输入，其输出仍受物理边界约束，不会产生违背质量守恒的幻觉预报。这一机制在数学上等价于为神经网络的参数空间施加了一个基于物理方程的正则化约束，从而在数据稀缺区间提供可解释的外推能力，而非依赖统计外推的脆弱假设。</w:t>
      </w:r>
    </w:p>
    <w:p>
      <w:r>
        <w:pict>
          <v:rect style="width:0;height:1.5pt" o:hralign="center" o:hrstd="t" o:hr="t"/>
        </w:pict>
      </w:r>
    </w:p>
    <w:bookmarkEnd w:id="9"/>
    <w:bookmarkStart w:id="13" w:name="水文预报的独特性-l1"/>
    <w:p>
      <w:pPr>
        <w:pStyle w:val="Heading2"/>
      </w:pPr>
      <w:r>
        <w:rPr>
          <w:rStyle w:val="SectionNumber"/>
        </w:rPr>
        <w:t xml:space="preserve">1.2</w:t>
      </w:r>
      <w:r>
        <w:tab/>
      </w:r>
      <w:r>
        <w:t xml:space="preserve">2.1 </w:t>
      </w:r>
      <w:r>
        <w:rPr>
          <w:rFonts w:hint="eastAsia"/>
        </w:rPr>
        <w:t xml:space="preserve">水文预报的独特性</w:t>
      </w:r>
      <w:r>
        <w:t xml:space="preserve"> [L1]</w:t>
      </w:r>
    </w:p>
    <w:p>
      <w:pPr>
        <w:pStyle w:val="FirstParagraph"/>
      </w:pPr>
      <w:r>
        <w:rPr>
          <w:rFonts w:hint="eastAsia"/>
        </w:rPr>
        <w:t xml:space="preserve">水文预报不同于一般时间序列预测任务，其特殊性源于流域系统的物理复杂性、观测条件的现实局限性以及预报对象的非平稳性。以下三类挑战共同决定了水文预报必须与物理过程深度结合，不能仅依赖统计拟合或纯数据驱动模型。理解这三类挑战，是选择合适方法论的前提。</w:t>
      </w:r>
    </w:p>
    <w:bookmarkStart w:id="10" w:name="极端事件稀缺性"/>
    <w:p>
      <w:pPr>
        <w:pStyle w:val="Heading3"/>
      </w:pPr>
      <w:r>
        <w:rPr>
          <w:rStyle w:val="SectionNumber"/>
        </w:rPr>
        <w:t xml:space="preserve">1.2.1</w:t>
      </w:r>
      <w:r>
        <w:tab/>
      </w:r>
      <w:r>
        <w:t xml:space="preserve">2.1.1 </w:t>
      </w:r>
      <w:r>
        <w:rPr>
          <w:rFonts w:hint="eastAsia"/>
        </w:rPr>
        <w:t xml:space="preserve">极端事件稀缺性</w:t>
      </w:r>
    </w:p>
    <w:p>
      <w:pPr>
        <w:pStyle w:val="FirstParagraph"/>
      </w:pPr>
      <w:r>
        <w:rPr>
          <w:rFonts w:hint="eastAsia"/>
        </w:rPr>
        <w:t xml:space="preserve">百年一遇洪水（重现期100年）在一个典型的50年水文观测序列中，期望出现次数仅为0.5次；千年一遇洪水的期望出现次数则趋近于零。这一统计现实意味着，深度学习模型在训练时几乎无法见到最需要准确预报的极端情景。Zscheischler</w:t>
      </w:r>
      <w:r>
        <w:t xml:space="preserve"> et </w:t>
      </w:r>
      <w:r>
        <w:rPr>
          <w:rFonts w:hint="eastAsia"/>
        </w:rPr>
        <w:t xml:space="preserve">al.（2020）系统综述了极端水文事件的复合驱动机制，指出极端洪水往往由降雨、融雪、土壤饱和等多因素叠加触发，其联合概率分布远比单变量极值分析所能描述的更为复杂。</w:t>
      </w:r>
    </w:p>
    <w:p>
      <w:pPr>
        <w:pStyle w:val="BodyText"/>
      </w:pPr>
      <w:r>
        <w:rPr>
          <w:rFonts w:hint="eastAsia"/>
        </w:rPr>
        <w:t xml:space="preserve">在模型层面，Kratzert</w:t>
      </w:r>
      <w:r>
        <w:t xml:space="preserve"> et </w:t>
      </w:r>
      <w:r>
        <w:rPr>
          <w:rFonts w:hint="eastAsia"/>
        </w:rPr>
        <w:t xml:space="preserve">al.（2019）通过对美国531个流域的大规模LSTM实验发现，即使在数据丰富的流域，模型对超历史极值事件的预报误差仍显著高于中等量级洪水，NSE在极端洪水子集上平均下降约0.15–0.25。这一发现表明，样本稀缺问题不能仅靠扩大数据集解决，必须引入物理约束提供结构先验。</w:t>
      </w:r>
    </w:p>
    <w:p>
      <w:pPr>
        <w:pStyle w:val="BodyText"/>
      </w:pPr>
      <w:r>
        <w:rPr>
          <w:rFonts w:hint="eastAsia"/>
        </w:rPr>
        <w:t xml:space="preserve">[插图：历史洪水事件频次与强度分布图——纵轴为年最大流量，横轴为年份，标注重现期等值线（5年/50年/100年），突出极端样本在时间序列中的稀疏分布特征，以及2021年郑州事件在历史序列中的位置]</w:t>
      </w:r>
    </w:p>
    <w:p>
      <w:pPr>
        <w:pStyle w:val="BlockText"/>
      </w:pPr>
      <w:r>
        <w:rPr>
          <w:rFonts w:hint="eastAsia"/>
          <w:b/>
          <w:bCs/>
        </w:rPr>
        <w:t xml:space="preserve">AI解读</w:t>
      </w:r>
    </w:p>
    <w:p>
      <w:pPr>
        <w:pStyle w:val="BlockText"/>
      </w:pPr>
      <w:r>
        <w:rPr>
          <w:rFonts w:hint="eastAsia"/>
        </w:rPr>
        <w:t xml:space="preserve">极端样本稀缺导致模型的经验风险最小化目标在高风险区间失效——损失函数由大量普通洪水样本主导，极端洪水对梯度的贡献被淹没。Physics-Informed</w:t>
      </w:r>
      <w:r>
        <w:t xml:space="preserve"> </w:t>
      </w:r>
      <w:r>
        <w:rPr>
          <w:rFonts w:hint="eastAsia"/>
        </w:rPr>
        <w:t xml:space="preserve">AI通过引入物理边界条件（如洪峰流量不能超过流域集水面积乘以极限产流率的理论上限），在数据稀缺区间提供可解释的约束外推能力，相当于用物理方程填补了训练数据的空白区域。</w:t>
      </w:r>
    </w:p>
    <w:bookmarkEnd w:id="10"/>
    <w:bookmarkStart w:id="11" w:name="时空因果性"/>
    <w:p>
      <w:pPr>
        <w:pStyle w:val="Heading3"/>
      </w:pPr>
      <w:r>
        <w:rPr>
          <w:rStyle w:val="SectionNumber"/>
        </w:rPr>
        <w:t xml:space="preserve">1.2.2</w:t>
      </w:r>
      <w:r>
        <w:tab/>
      </w:r>
      <w:r>
        <w:t xml:space="preserve">2.1.2 </w:t>
      </w:r>
      <w:r>
        <w:rPr>
          <w:rFonts w:hint="eastAsia"/>
        </w:rPr>
        <w:t xml:space="preserve">时空因果性</w:t>
      </w:r>
    </w:p>
    <w:p>
      <w:pPr>
        <w:pStyle w:val="FirstParagraph"/>
      </w:pPr>
      <w:r>
        <w:rPr>
          <w:rFonts w:hint="eastAsia"/>
        </w:rPr>
        <w:t xml:space="preserve">洪水波传播具有明确的时滞结构与物理因果机制。马斯京根法（Muskingum</w:t>
      </w:r>
      <w:r>
        <w:t xml:space="preserve"> </w:t>
      </w:r>
      <w:r>
        <w:rPr>
          <w:rFonts w:hint="eastAsia"/>
        </w:rPr>
        <w:t xml:space="preserve">method）将河道蓄量</w:t>
      </w:r>
      <w:r>
        <w:t xml:space="preserve"> S </w:t>
      </w:r>
      <w:r>
        <w:rPr>
          <w:rFonts w:hint="eastAsia"/>
        </w:rPr>
        <w:t xml:space="preserve">表达为入流</w:t>
      </w:r>
      <w:r>
        <w:t xml:space="preserve"> I </w:t>
      </w:r>
      <w:r>
        <w:rPr>
          <w:rFonts w:hint="eastAsia"/>
        </w:rPr>
        <w:t xml:space="preserve">与出流</w:t>
      </w:r>
      <w:r>
        <w:t xml:space="preserve"> O </w:t>
      </w:r>
      <w:r>
        <w:rPr>
          <w:rFonts w:hint="eastAsia"/>
        </w:rPr>
        <w:t xml:space="preserve">的线性组合：</w:t>
      </w:r>
    </w:p>
    <w:p>
      <w:pPr>
        <w:pStyle w:val="BodyText"/>
      </w:pPr>
      <w:r>
        <w:t xml:space="preserve">682353S = K[xI + (1-x)O]682353</w:t>
      </w:r>
    </w:p>
    <w:p>
      <w:pPr>
        <w:pStyle w:val="BodyText"/>
      </w:pPr>
      <w:r>
        <w:rPr>
          <w:rFonts w:hint="eastAsia"/>
        </w:rPr>
        <w:t xml:space="preserve">其中</w:t>
      </w:r>
      <w:r>
        <w:t xml:space="preserve"> K </w:t>
      </w:r>
      <w:r>
        <w:rPr>
          <w:rFonts w:hint="eastAsia"/>
        </w:rPr>
        <w:t xml:space="preserve">为河道传播时间参数，x</w:t>
      </w:r>
      <w:r>
        <w:t xml:space="preserve"> </w:t>
      </w:r>
      <w:r>
        <w:rPr>
          <w:rFonts w:hint="eastAsia"/>
        </w:rPr>
        <w:t xml:space="preserve">为流量比重系数（0</w:t>
      </w:r>
      <w:r>
        <w:t xml:space="preserve"> ≤ x ≤ </w:t>
      </w:r>
      <w:r>
        <w:rPr>
          <w:rFonts w:hint="eastAsia"/>
        </w:rPr>
        <w:t xml:space="preserve">0.5）。这一关系表明，下游断面的流量响应在时间上滞后于上游输入，且滞后时长由流域地形与河道特征决定，而非由数据统计关系自由拟合。</w:t>
      </w:r>
    </w:p>
    <w:p>
      <w:pPr>
        <w:pStyle w:val="BodyText"/>
      </w:pPr>
      <w:r>
        <w:rPr>
          <w:rFonts w:hint="eastAsia"/>
        </w:rPr>
        <w:t xml:space="preserve">Shen（2018）在《Science》发表的综述论文中指出，水文学的核心挑战之一在于其过程的时空非均质性：同一流域内，不同子流域的汇流时间可相差数小时至数天，纯数据驱动模型若不显式编码这一时滞结构，极易学习到伪相关而非真实因果关系。Hochreiter</w:t>
      </w:r>
      <w:r>
        <w:t xml:space="preserve"> &amp; </w:t>
      </w:r>
      <w:r>
        <w:rPr>
          <w:rFonts w:hint="eastAsia"/>
        </w:rPr>
        <w:t xml:space="preserve">Schmidhuber（1997）提出的LSTM门控机制虽然理论上具备捕捉长程时序依赖的能力，但其学习到的时序结构是否与物理传播机制一致，仍需通过物理约束加以验证。</w:t>
      </w:r>
    </w:p>
    <w:p>
      <w:pPr>
        <w:pStyle w:val="BodyText"/>
      </w:pPr>
      <w:r>
        <w:rPr>
          <w:rFonts w:hint="eastAsia"/>
        </w:rPr>
        <w:t xml:space="preserve">[插图：上游降雨到下游洪峰的时滞示意图——展示多个子流域汇流路径，标注各支流汇流时间（单位：小时），以及马斯京根参数K、x的物理含义与典型取值范围]</w:t>
      </w:r>
    </w:p>
    <w:p>
      <w:pPr>
        <w:pStyle w:val="BlockText"/>
      </w:pPr>
      <w:r>
        <w:rPr>
          <w:rFonts w:hint="eastAsia"/>
          <w:b/>
          <w:bCs/>
        </w:rPr>
        <w:t xml:space="preserve">AI解读</w:t>
      </w:r>
    </w:p>
    <w:p>
      <w:pPr>
        <w:pStyle w:val="BlockText"/>
      </w:pPr>
      <w:r>
        <w:rPr>
          <w:rFonts w:hint="eastAsia"/>
        </w:rPr>
        <w:t xml:space="preserve">时空因果性要求模型捕捉先因后果的传播结构，而非仅捕捉统计相关性。纯数据驱动模型可能发现上游雨量与下游流量相关，但无法保证其学习到的响应时滞与实际洪水传播时间一致。物理约束——例如将马斯京根方程残差加入损失函数——使模型在时间传播维度上服从水力学规律，从而在未见过的流量组合情景下仍能给出物理合理的预报结果。</w:t>
      </w:r>
    </w:p>
    <w:bookmarkEnd w:id="11"/>
    <w:bookmarkStart w:id="12" w:name="非平稳性"/>
    <w:p>
      <w:pPr>
        <w:pStyle w:val="Heading3"/>
      </w:pPr>
      <w:r>
        <w:rPr>
          <w:rStyle w:val="SectionNumber"/>
        </w:rPr>
        <w:t xml:space="preserve">1.2.3</w:t>
      </w:r>
      <w:r>
        <w:tab/>
      </w:r>
      <w:r>
        <w:t xml:space="preserve">2.1.3 </w:t>
      </w:r>
      <w:r>
        <w:rPr>
          <w:rFonts w:hint="eastAsia"/>
        </w:rPr>
        <w:t xml:space="preserve">非平稳性</w:t>
      </w:r>
    </w:p>
    <w:p>
      <w:pPr>
        <w:pStyle w:val="FirstParagraph"/>
      </w:pPr>
      <w:r>
        <w:rPr>
          <w:rFonts w:hint="eastAsia"/>
        </w:rPr>
        <w:t xml:space="preserve">城镇化扩张、水库建设、河道整治与气候变化共同改变了流域的产汇流条件，导致历史率定的模型参数在当前条件下失效。Milly</w:t>
      </w:r>
      <w:r>
        <w:t xml:space="preserve"> et </w:t>
      </w:r>
      <w:r>
        <w:rPr>
          <w:rFonts w:hint="eastAsia"/>
        </w:rPr>
        <w:t xml:space="preserve">al.（2008）在《Science》发表的里程碑论文中明确指出：平稳性已死（Stationarity</w:t>
      </w:r>
      <w:r>
        <w:t xml:space="preserve"> is </w:t>
      </w:r>
      <w:r>
        <w:rPr>
          <w:rFonts w:hint="eastAsia"/>
        </w:rPr>
        <w:t xml:space="preserve">dead），呼吁水文学界放弃对历史统计规律稳定性的假设。</w:t>
      </w:r>
    </w:p>
    <w:p>
      <w:pPr>
        <w:pStyle w:val="BodyText"/>
      </w:pPr>
      <w:r>
        <w:rPr>
          <w:rFonts w:hint="eastAsia"/>
        </w:rPr>
        <w:t xml:space="preserve">定量而言，Vogel</w:t>
      </w:r>
      <w:r>
        <w:t xml:space="preserve"> et </w:t>
      </w:r>
      <w:r>
        <w:rPr>
          <w:rFonts w:hint="eastAsia"/>
        </w:rPr>
        <w:t xml:space="preserve">al.（2011）对美国数百个流量站的长期记录分析表明，约40%的站点存在统计显著的流量趋势，其中城市化流域的洪峰流量增幅在50年内平均超过30%。对于中国流域，Yang</w:t>
      </w:r>
      <w:r>
        <w:t xml:space="preserve"> et </w:t>
      </w:r>
      <w:r>
        <w:rPr>
          <w:rFonts w:hint="eastAsia"/>
        </w:rPr>
        <w:t xml:space="preserve">al.（2014）对海河流域的研究显示，1980年代以来城镇化导致相同降雨条件下洪峰流量增大约25%–45%，传统模型若不更新参数，将系统性低估洪峰。</w:t>
      </w:r>
    </w:p>
    <w:p>
      <w:pPr>
        <w:pStyle w:val="BodyText"/>
      </w:pPr>
      <w:r>
        <w:rPr>
          <w:rFonts w:hint="eastAsia"/>
        </w:rPr>
        <w:t xml:space="preserve">[插图：下垫面变化与径流关系的示意图——左图展示城镇化前后不透水面积比例变化，右图展示相同降雨量下洪峰流量的历史趋势变化，标注参数漂移的检测方法]</w:t>
      </w:r>
    </w:p>
    <w:p>
      <w:pPr>
        <w:pStyle w:val="BlockText"/>
      </w:pPr>
      <w:r>
        <w:rPr>
          <w:rFonts w:hint="eastAsia"/>
          <w:b/>
          <w:bCs/>
        </w:rPr>
        <w:t xml:space="preserve">AI解读</w:t>
      </w:r>
    </w:p>
    <w:p>
      <w:pPr>
        <w:pStyle w:val="BlockText"/>
      </w:pPr>
      <w:r>
        <w:rPr>
          <w:rFonts w:hint="eastAsia"/>
        </w:rPr>
        <w:t xml:space="preserve">非平稳性要求模型具备结构适应能力，而非仅依赖历史统计的静态参数。Physics-Informed</w:t>
      </w:r>
      <w:r>
        <w:t xml:space="preserve"> </w:t>
      </w:r>
      <w:r>
        <w:rPr>
          <w:rFonts w:hint="eastAsia"/>
        </w:rPr>
        <w:t xml:space="preserve">AI通过显式加入水量平衡、流量—水位关系等物理规律，减少对历史统计的过度依赖，使模型在参数漂移环境下仍能给出物理自洽的输出。在工程实践中，在线学习（Online</w:t>
      </w:r>
      <w:r>
        <w:t xml:space="preserve"> </w:t>
      </w:r>
      <w:r>
        <w:rPr>
          <w:rFonts w:hint="eastAsia"/>
        </w:rPr>
        <w:t xml:space="preserve">Learning）与滑动窗口再训练是应对非平稳性的有效手段：当Kolmogorov-Smirnov统计量超过阈值（通常设为0.1）时，触发模型增量更新流程，以最新观测数据对模型参数进行小批量梯度下降微调，无需完整重训。</w:t>
      </w:r>
    </w:p>
    <w:p>
      <w:r>
        <w:pict>
          <v:rect style="width:0;height:1.5pt" o:hralign="center" o:hrstd="t" o:hr="t"/>
        </w:pict>
      </w:r>
    </w:p>
    <w:p>
      <w:pPr>
        <w:pStyle w:val="FirstParagraph"/>
      </w:pPr>
      <w:r>
        <w:rPr>
          <w:rFonts w:hint="eastAsia"/>
        </w:rPr>
        <w:t xml:space="preserve">以上三类挑战共同构成了本章方法选择的基本逻辑：极端稀缺性要求引入物理先验；时空因果性要求结构化时序建模；非平稳性要求在线适应能力。接下来，第2.2节将系统介绍能够应对这三类挑战的深度学习方法族。</w:t>
      </w:r>
    </w:p>
    <w:p>
      <w:r>
        <w:pict>
          <v:rect style="width:0;height:1.5pt" o:hralign="center" o:hrstd="t" o:hr="t"/>
        </w:pict>
      </w:r>
    </w:p>
    <w:bookmarkEnd w:id="12"/>
    <w:bookmarkEnd w:id="13"/>
    <w:bookmarkStart w:id="28" w:name="深度学习在水文预报中的应用-l2"/>
    <w:p>
      <w:pPr>
        <w:pStyle w:val="Heading2"/>
      </w:pPr>
      <w:r>
        <w:rPr>
          <w:rStyle w:val="SectionNumber"/>
        </w:rPr>
        <w:t xml:space="preserve">1.3</w:t>
      </w:r>
      <w:r>
        <w:tab/>
      </w:r>
      <w:r>
        <w:t xml:space="preserve">2.2 </w:t>
      </w:r>
      <w:r>
        <w:rPr>
          <w:rFonts w:hint="eastAsia"/>
        </w:rPr>
        <w:t xml:space="preserve">深度学习在水文预报中的应用</w:t>
      </w:r>
      <w:r>
        <w:t xml:space="preserve"> [L2]</w:t>
      </w:r>
    </w:p>
    <w:p>
      <w:pPr>
        <w:pStyle w:val="FirstParagraph"/>
      </w:pPr>
      <w:r>
        <w:rPr>
          <w:rFonts w:hint="eastAsia"/>
        </w:rPr>
        <w:t xml:space="preserve">深度学习提供了学习复杂非线性关系的强大能力，但在水文预报场景中，单纯的数据拟合能力不足以保证工程可信度。本节依次介绍LSTM、Transformer与PINN三类方法，重点阐明各方法如何通过不同路径将物理约束纳入建模框架，以应对2.1节所述的三类核心挑战。</w:t>
      </w:r>
    </w:p>
    <w:bookmarkStart w:id="17" w:name="lstm在水文预报中的应用-l2"/>
    <w:p>
      <w:pPr>
        <w:pStyle w:val="Heading3"/>
      </w:pPr>
      <w:r>
        <w:rPr>
          <w:rStyle w:val="SectionNumber"/>
        </w:rPr>
        <w:t xml:space="preserve">1.3.1</w:t>
      </w:r>
      <w:r>
        <w:tab/>
      </w:r>
      <w:r>
        <w:t xml:space="preserve">2.2.1 </w:t>
      </w:r>
      <w:r>
        <w:rPr>
          <w:rFonts w:hint="eastAsia"/>
        </w:rPr>
        <w:t xml:space="preserve">LSTM在水文预报中的应用</w:t>
      </w:r>
      <w:r>
        <w:t xml:space="preserve"> [L2]</w:t>
      </w:r>
    </w:p>
    <w:bookmarkStart w:id="14" w:name="门控机制数学表达"/>
    <w:p>
      <w:pPr>
        <w:pStyle w:val="Heading4"/>
      </w:pPr>
      <w:r>
        <w:rPr>
          <w:rStyle w:val="SectionNumber"/>
        </w:rPr>
        <w:t xml:space="preserve">1.3.1.1</w:t>
      </w:r>
      <w:r>
        <w:tab/>
      </w:r>
      <w:r>
        <w:rPr>
          <w:rFonts w:hint="eastAsia"/>
        </w:rPr>
        <w:t xml:space="preserve">门控机制数学表达</w:t>
      </w:r>
    </w:p>
    <w:p>
      <w:pPr>
        <w:pStyle w:val="FirstParagraph"/>
      </w:pPr>
      <w:r>
        <w:rPr>
          <w:rFonts w:hint="eastAsia"/>
        </w:rPr>
        <w:t xml:space="preserve">长短期记忆网络（Long</w:t>
      </w:r>
      <w:r>
        <w:t xml:space="preserve"> Short-Term </w:t>
      </w:r>
      <w:r>
        <w:rPr>
          <w:rFonts w:hint="eastAsia"/>
        </w:rPr>
        <w:t xml:space="preserve">Memory，LSTM）由Hochreiter</w:t>
      </w:r>
      <w:r>
        <w:t xml:space="preserve"> &amp; </w:t>
      </w:r>
      <w:r>
        <w:rPr>
          <w:rFonts w:hint="eastAsia"/>
        </w:rPr>
        <w:t xml:space="preserve">Schmidhuber（1997）提出，通过门控机制解决标准RNN的梯度消失问题：</w:t>
      </w:r>
    </w:p>
    <w:p>
      <w:pPr>
        <w:pStyle w:val="BodyText"/>
      </w:pPr>
      <w:r>
        <w:t xml:space="preserve">682353f_t =</w:t>
      </w:r>
      <w:r>
        <w:t xml:space="preserve"> </w:t>
      </w:r>
      <w:r>
        <w:t xml:space="preserve">(W_f</w:t>
      </w:r>
      <w:r>
        <w:t xml:space="preserve"> </w:t>
      </w:r>
      <w:r>
        <w:t xml:space="preserve">+ b_f)</w:t>
      </w:r>
      <w:r>
        <w:t xml:space="preserve"> </w:t>
      </w:r>
      <w:r>
        <w:rPr>
          <w:rFonts w:hint="eastAsia"/>
        </w:rPr>
        <w:t xml:space="preserve">ext{（遗忘门）}682353</w:t>
      </w:r>
    </w:p>
    <w:p>
      <w:pPr>
        <w:pStyle w:val="BodyText"/>
      </w:pPr>
      <w:r>
        <w:t xml:space="preserve">682353i_t =</w:t>
      </w:r>
      <w:r>
        <w:t xml:space="preserve"> </w:t>
      </w:r>
      <w:r>
        <w:t xml:space="preserve">(W_i</w:t>
      </w:r>
      <w:r>
        <w:t xml:space="preserve"> </w:t>
      </w:r>
      <w:r>
        <w:t xml:space="preserve">+ b_i)</w:t>
      </w:r>
      <w:r>
        <w:t xml:space="preserve"> </w:t>
      </w:r>
      <w:r>
        <w:rPr>
          <w:rFonts w:hint="eastAsia"/>
        </w:rPr>
        <w:t xml:space="preserve">ext{（输入门）}682353</w:t>
      </w:r>
    </w:p>
    <w:p>
      <w:pPr>
        <w:pStyle w:val="BodyText"/>
      </w:pPr>
      <w:r>
        <w:t xml:space="preserve">682353 ilde{C}_t = anh(W_c</w:t>
      </w:r>
      <w:r>
        <w:t xml:space="preserve"> </w:t>
      </w:r>
      <w:r>
        <w:t xml:space="preserve">+ b_c)</w:t>
      </w:r>
      <w:r>
        <w:t xml:space="preserve"> </w:t>
      </w:r>
      <w:r>
        <w:rPr>
          <w:rFonts w:hint="eastAsia"/>
        </w:rPr>
        <w:t xml:space="preserve">ext{（候选记忆单元）}682353</w:t>
      </w:r>
    </w:p>
    <w:p>
      <w:pPr>
        <w:pStyle w:val="BodyText"/>
      </w:pPr>
      <w:r>
        <w:t xml:space="preserve">682353C_t = f_t</w:t>
      </w:r>
      <w:r>
        <w:t xml:space="preserve"> </w:t>
      </w:r>
      <w:r>
        <w:t xml:space="preserve">C_{t-1} + i_t</w:t>
      </w:r>
      <w:r>
        <w:t xml:space="preserve"> </w:t>
      </w:r>
      <w:r>
        <w:t xml:space="preserve">ilde{C}_t</w:t>
      </w:r>
      <w:r>
        <w:t xml:space="preserve"> </w:t>
      </w:r>
      <w:r>
        <w:rPr>
          <w:rFonts w:hint="eastAsia"/>
        </w:rPr>
        <w:t xml:space="preserve">ext{（记忆单元更新）}682353</w:t>
      </w:r>
    </w:p>
    <w:p>
      <w:pPr>
        <w:pStyle w:val="BodyText"/>
      </w:pPr>
      <w:r>
        <w:t xml:space="preserve">682353o_t =</w:t>
      </w:r>
      <w:r>
        <w:t xml:space="preserve"> </w:t>
      </w:r>
      <w:r>
        <w:t xml:space="preserve">(W_o</w:t>
      </w:r>
      <w:r>
        <w:t xml:space="preserve"> </w:t>
      </w:r>
      <w:r>
        <w:t xml:space="preserve">+ b_o)</w:t>
      </w:r>
      <w:r>
        <w:t xml:space="preserve"> </w:t>
      </w:r>
      <w:r>
        <w:rPr>
          <w:rFonts w:hint="eastAsia"/>
        </w:rPr>
        <w:t xml:space="preserve">ext{（输出门）}682353</w:t>
      </w:r>
    </w:p>
    <w:p>
      <w:pPr>
        <w:pStyle w:val="BodyText"/>
      </w:pPr>
      <w:r>
        <w:t xml:space="preserve">682353h_t = o_t</w:t>
      </w:r>
      <w:r>
        <w:t xml:space="preserve"> </w:t>
      </w:r>
      <w:r>
        <w:t xml:space="preserve">anh(C_t)</w:t>
      </w:r>
      <w:r>
        <w:t xml:space="preserve"> </w:t>
      </w:r>
      <w:r>
        <w:rPr>
          <w:rFonts w:hint="eastAsia"/>
        </w:rPr>
        <w:t xml:space="preserve">ext{（隐状态输出）}682353</w:t>
      </w:r>
    </w:p>
    <w:p>
      <w:pPr>
        <w:pStyle w:val="BodyText"/>
      </w:pPr>
      <w:r>
        <w:rPr>
          <w:rFonts w:hint="eastAsia"/>
        </w:rPr>
        <w:t xml:space="preserve">其中</w:t>
      </w:r>
      <w:r>
        <w:t xml:space="preserve"> sigma(.) </w:t>
      </w:r>
      <w:r>
        <w:rPr>
          <w:rFonts w:hint="eastAsia"/>
        </w:rPr>
        <w:t xml:space="preserve">为Sigmoid激活函数，⊙</w:t>
      </w:r>
      <w:r>
        <w:t xml:space="preserve"> </w:t>
      </w:r>
      <w:r>
        <w:rPr>
          <w:rFonts w:hint="eastAsia"/>
        </w:rPr>
        <w:t xml:space="preserve">为逐元素乘法。遗忘门</w:t>
      </w:r>
      <w:r>
        <w:t xml:space="preserve"> f_t </w:t>
      </w:r>
      <w:r>
        <w:rPr>
          <w:rFonts w:hint="eastAsia"/>
        </w:rPr>
        <w:t xml:space="preserve">控制历史记忆的保留比例，输入门</w:t>
      </w:r>
      <w:r>
        <w:t xml:space="preserve"> i_t </w:t>
      </w:r>
      <w:r>
        <w:rPr>
          <w:rFonts w:hint="eastAsia"/>
        </w:rPr>
        <w:t xml:space="preserve">控制新信息的写入量，输出门</w:t>
      </w:r>
      <w:r>
        <w:t xml:space="preserve"> o_t </w:t>
      </w:r>
      <w:r>
        <w:rPr>
          <w:rFonts w:hint="eastAsia"/>
        </w:rPr>
        <w:t xml:space="preserve">控制当前记忆对隐状态的贡献。</w:t>
      </w:r>
    </w:p>
    <w:p>
      <w:pPr>
        <w:pStyle w:val="BodyText"/>
      </w:pPr>
      <w:r>
        <w:t xml:space="preserve">Kratzert et </w:t>
      </w:r>
      <w:r>
        <w:rPr>
          <w:rFonts w:hint="eastAsia"/>
        </w:rPr>
        <w:t xml:space="preserve">al.（2018）首次系统验证了LSTM在流域水文预报中的有效性，在美国241个流域的实验中，LSTM的中位NSE达到0.79，显著优于传统概念性水文模型（中位NSE约0.60）。</w:t>
      </w:r>
    </w:p>
    <w:bookmarkEnd w:id="14"/>
    <w:bookmarkStart w:id="15" w:name="多步预报与72小时滚动预报"/>
    <w:p>
      <w:pPr>
        <w:pStyle w:val="Heading4"/>
      </w:pPr>
      <w:r>
        <w:rPr>
          <w:rStyle w:val="SectionNumber"/>
        </w:rPr>
        <w:t xml:space="preserve">1.3.1.2</w:t>
      </w:r>
      <w:r>
        <w:tab/>
      </w:r>
      <w:r>
        <w:rPr>
          <w:rFonts w:hint="eastAsia"/>
        </w:rPr>
        <w:t xml:space="preserve">多步预报与72小时滚动预报</w:t>
      </w:r>
    </w:p>
    <w:p>
      <w:pPr>
        <w:pStyle w:val="FirstParagraph"/>
      </w:pPr>
      <w:r>
        <w:rPr>
          <w:rFonts w:hint="eastAsia"/>
        </w:rPr>
        <w:t xml:space="preserve">单步预报（One-step-ahead</w:t>
      </w:r>
      <w:r>
        <w:t xml:space="preserve"> </w:t>
      </w:r>
      <w:r>
        <w:rPr>
          <w:rFonts w:hint="eastAsia"/>
        </w:rPr>
        <w:t xml:space="preserve">Forecasting）通过滚动输入实现多步预报，但误差会随步数累积。多步预报（Multi-step</w:t>
      </w:r>
      <w:r>
        <w:t xml:space="preserve"> </w:t>
      </w:r>
      <w:r>
        <w:rPr>
          <w:rFonts w:hint="eastAsia"/>
        </w:rPr>
        <w:t xml:space="preserve">Forecasting）采用Sequence-to-Sequence架构，一次性输出未来</w:t>
      </w:r>
      <w:r>
        <w:t xml:space="preserve"> T </w:t>
      </w:r>
      <w:r>
        <w:rPr>
          <w:rFonts w:hint="eastAsia"/>
        </w:rPr>
        <w:t xml:space="preserve">步的完整流量序列，避免误差传播。Lim</w:t>
      </w:r>
      <w:r>
        <w:t xml:space="preserve"> et </w:t>
      </w:r>
      <w:r>
        <w:rPr>
          <w:rFonts w:hint="eastAsia"/>
        </w:rPr>
        <w:t xml:space="preserve">al.（2021）指出，对于水文预报等具有强物理先验的时序任务，多步预报架构配合注意力机制在72小时以上的预报窗口中显著优于单步滚动方案。</w:t>
      </w:r>
    </w:p>
    <w:p>
      <w:pPr>
        <w:pStyle w:val="BodyText"/>
      </w:pPr>
      <w:r>
        <w:rPr>
          <w:rFonts w:hint="eastAsia"/>
        </w:rPr>
        <w:t xml:space="preserve">工程上常采用滑动窗口+滚动更新方案：以过去24小时的观测序列为输入窗口，输出未来1–72小时流量序列；每小时更新一次输入窗口，根据最新观测值修正下一次预测的初始条件。</w:t>
      </w:r>
    </w:p>
    <w:p>
      <w:pPr>
        <w:pStyle w:val="BodyText"/>
      </w:pPr>
      <w:r>
        <w:rPr>
          <w:rFonts w:hint="eastAsia"/>
          <w:b/>
          <w:bCs/>
        </w:rPr>
        <w:t xml:space="preserve">输入变量</w:t>
      </w:r>
      <w:r>
        <w:rPr>
          <w:rFonts w:hint="eastAsia"/>
        </w:rPr>
        <w:t xml:space="preserve">：过去24小时降雨序列</w:t>
      </w:r>
      <w:r>
        <w:t xml:space="preserve"> </w:t>
      </w:r>
      <w:r>
        <w:rPr>
          <w:rFonts w:hint="eastAsia"/>
        </w:rPr>
        <w:t xml:space="preserve">P(t-24:t)、气温序列</w:t>
      </w:r>
      <w:r>
        <w:t xml:space="preserve"> </w:t>
      </w:r>
      <w:r>
        <w:rPr>
          <w:rFonts w:hint="eastAsia"/>
        </w:rPr>
        <w:t xml:space="preserve">T(t-24:t)、潜在蒸散发序列</w:t>
      </w:r>
      <w:r>
        <w:t xml:space="preserve"> </w:t>
      </w:r>
      <w:r>
        <w:rPr>
          <w:rFonts w:hint="eastAsia"/>
        </w:rPr>
        <w:t xml:space="preserve">E(t-24:t)、水位序列</w:t>
      </w:r>
      <w:r>
        <w:t xml:space="preserve"> H(t-24:t)。</w:t>
      </w:r>
    </w:p>
    <w:p>
      <w:pPr>
        <w:pStyle w:val="BodyText"/>
      </w:pPr>
      <w:r>
        <w:rPr>
          <w:rFonts w:hint="eastAsia"/>
          <w:b/>
          <w:bCs/>
        </w:rPr>
        <w:t xml:space="preserve">输出变量</w:t>
      </w:r>
      <w:r>
        <w:rPr>
          <w:rFonts w:hint="eastAsia"/>
        </w:rPr>
        <w:t xml:space="preserve">：未来1–72小时流量序列</w:t>
      </w:r>
      <w:r>
        <w:t xml:space="preserve"> Q(t+1:t+72)。</w:t>
      </w:r>
    </w:p>
    <w:p>
      <w:pPr>
        <w:pStyle w:val="BodyText"/>
      </w:pPr>
      <w:r>
        <w:rPr>
          <w:rFonts w:hint="eastAsia"/>
          <w:b/>
          <w:bCs/>
        </w:rPr>
        <w:t xml:space="preserve">评估指标</w:t>
      </w:r>
      <w:r>
        <w:rPr>
          <w:rFonts w:hint="eastAsia"/>
        </w:rPr>
        <w:t xml:space="preserve">：NSE、RMSE、洪峰流量相对误差（RQPE）、峰现时间误差（PTE）。</w:t>
      </w:r>
    </w:p>
    <w:p>
      <w:pPr>
        <w:pStyle w:val="BodyText"/>
      </w:pPr>
      <w:r>
        <w:rPr>
          <w:rFonts w:hint="eastAsia"/>
        </w:rPr>
        <w:t xml:space="preserve">[插图：LSTM输入窗口与输出序列示意图——展示滑动窗口机制，标注输入特征维度（降雨/气温/蒸发/水位4通道）、时间步长（24小时）、输出序列长度（72小时），以及滚动更新的时间轴]</w:t>
      </w:r>
    </w:p>
    <w:bookmarkEnd w:id="15"/>
    <w:bookmarkStart w:id="16" w:name="含物理约束损失函数的pytorch实现"/>
    <w:p>
      <w:pPr>
        <w:pStyle w:val="Heading4"/>
      </w:pPr>
      <w:r>
        <w:rPr>
          <w:rStyle w:val="SectionNumber"/>
        </w:rPr>
        <w:t xml:space="preserve">1.3.1.3</w:t>
      </w:r>
      <w:r>
        <w:tab/>
      </w:r>
      <w:r>
        <w:rPr>
          <w:rFonts w:hint="eastAsia"/>
        </w:rPr>
        <w:t xml:space="preserve">含物理约束损失函数的PyTorch实现</w:t>
      </w:r>
    </w:p>
    <w:p>
      <w:pPr>
        <w:pStyle w:val="FirstParagraph"/>
      </w:pPr>
      <w:r>
        <w:rPr>
          <w:rFonts w:hint="eastAsia"/>
        </w:rPr>
        <w:t xml:space="preserve">以下代码展示了带水量平衡约束的LSTM预报模型核心实现：</w:t>
      </w:r>
    </w:p>
    <w:p>
      <w:pPr>
        <w:pStyle w:val="BlockText"/>
      </w:pPr>
      <w:r>
        <w:rPr>
          <w:rFonts w:hint="eastAsia"/>
          <w:b/>
          <w:bCs/>
        </w:rPr>
        <w:t xml:space="preserve">AI解读</w:t>
      </w:r>
    </w:p>
    <w:p>
      <w:pPr>
        <w:pStyle w:val="BlockText"/>
      </w:pPr>
      <w:r>
        <w:rPr>
          <w:rFonts w:hint="eastAsia"/>
        </w:rPr>
        <w:t xml:space="preserve">LSTM擅长捕捉短期时序依赖，Kratzert</w:t>
      </w:r>
      <w:r>
        <w:t xml:space="preserve"> et </w:t>
      </w:r>
      <w:r>
        <w:rPr>
          <w:rFonts w:hint="eastAsia"/>
        </w:rPr>
        <w:t xml:space="preserve">al.（2019）的大规模实验证实其在多数流域的预报性能优于传统概念性模型。然而，LSTM在极端样本上的泛化仍需物理约束支撑。上述代码中，lambda_physics</w:t>
      </w:r>
      <w:r>
        <w:t xml:space="preserve"> </w:t>
      </w:r>
      <w:r>
        <w:rPr>
          <w:rFonts w:hint="eastAsia"/>
        </w:rPr>
        <w:t xml:space="preserve">的选取至关重要：过小则物理约束失效，过大则数据拟合不足。实践中建议采用梯度归一化（Gradient</w:t>
      </w:r>
      <w:r>
        <w:t xml:space="preserve"> </w:t>
      </w:r>
      <w:r>
        <w:rPr>
          <w:rFonts w:hint="eastAsia"/>
        </w:rPr>
        <w:t xml:space="preserve">Normalization）方法动态调整权重，使数据项与物理项的梯度量级保持在同一数量级（Chen</w:t>
      </w:r>
      <w:r>
        <w:t xml:space="preserve"> et al., </w:t>
      </w:r>
      <w:r>
        <w:rPr>
          <w:rFonts w:hint="eastAsia"/>
        </w:rPr>
        <w:t xml:space="preserve">2018）。水量平衡约束的引入使模型在极端降雨情景下不会产生违背质量守恒的幻觉预报，这正是PIA框架在工程落地中的核心价值。</w:t>
      </w:r>
    </w:p>
    <w:p>
      <w:r>
        <w:pict>
          <v:rect style="width:0;height:1.5pt" o:hralign="center" o:hrstd="t" o:hr="t"/>
        </w:pict>
      </w:r>
    </w:p>
    <w:bookmarkEnd w:id="16"/>
    <w:bookmarkEnd w:id="17"/>
    <w:bookmarkStart w:id="22" w:name="transformer在水文预报中的应用-l2"/>
    <w:p>
      <w:pPr>
        <w:pStyle w:val="Heading3"/>
      </w:pPr>
      <w:r>
        <w:rPr>
          <w:rStyle w:val="SectionNumber"/>
        </w:rPr>
        <w:t xml:space="preserve">1.3.2</w:t>
      </w:r>
      <w:r>
        <w:tab/>
      </w:r>
      <w:r>
        <w:t xml:space="preserve">2.2.2 </w:t>
      </w:r>
      <w:r>
        <w:rPr>
          <w:rFonts w:hint="eastAsia"/>
        </w:rPr>
        <w:t xml:space="preserve">Transformer在水文预报中的应用</w:t>
      </w:r>
      <w:r>
        <w:t xml:space="preserve"> [L2]</w:t>
      </w:r>
    </w:p>
    <w:bookmarkStart w:id="18" w:name="自注意力机制数学表达"/>
    <w:p>
      <w:pPr>
        <w:pStyle w:val="Heading4"/>
      </w:pPr>
      <w:r>
        <w:rPr>
          <w:rStyle w:val="SectionNumber"/>
        </w:rPr>
        <w:t xml:space="preserve">1.3.2.1</w:t>
      </w:r>
      <w:r>
        <w:tab/>
      </w:r>
      <w:r>
        <w:rPr>
          <w:rFonts w:hint="eastAsia"/>
        </w:rPr>
        <w:t xml:space="preserve">自注意力机制数学表达</w:t>
      </w:r>
    </w:p>
    <w:p>
      <w:pPr>
        <w:pStyle w:val="FirstParagraph"/>
      </w:pPr>
      <w:r>
        <w:rPr>
          <w:rFonts w:hint="eastAsia"/>
        </w:rPr>
        <w:t xml:space="preserve">Transformer由Vaswani</w:t>
      </w:r>
      <w:r>
        <w:t xml:space="preserve"> et </w:t>
      </w:r>
      <w:r>
        <w:rPr>
          <w:rFonts w:hint="eastAsia"/>
        </w:rPr>
        <w:t xml:space="preserve">al.（2017）提出，其核心是缩放点积注意力（Scaled</w:t>
      </w:r>
      <w:r>
        <w:t xml:space="preserve"> Dot-Product </w:t>
      </w:r>
      <w:r>
        <w:rPr>
          <w:rFonts w:hint="eastAsia"/>
        </w:rPr>
        <w:t xml:space="preserve">Attention）机制：</w:t>
      </w:r>
    </w:p>
    <w:p>
      <w:pPr>
        <w:pStyle w:val="BodyText"/>
      </w:pPr>
      <w:r>
        <w:t xml:space="preserve">682495 ext{Attention}(Q, K, V) = ext{softmax}</w:t>
      </w:r>
      <w:r>
        <w:t xml:space="preserve">(rac{QK^ op}{</w:t>
      </w:r>
      <w:r>
        <w:t xml:space="preserve">}ight)V682495</w:t>
      </w:r>
    </w:p>
    <w:p>
      <w:pPr>
        <w:pStyle w:val="BodyText"/>
      </w:pPr>
      <w:r>
        <w:rPr>
          <w:rFonts w:hint="eastAsia"/>
        </w:rPr>
        <w:t xml:space="preserve">其中</w:t>
      </w:r>
      <w:r>
        <w:t xml:space="preserve"> Q、K、V </w:t>
      </w:r>
      <w:r>
        <w:rPr>
          <w:rFonts w:hint="eastAsia"/>
        </w:rPr>
        <w:t xml:space="preserve">分别为查询矩阵、键矩阵与值矩阵，sqrt(d_k)</w:t>
      </w:r>
      <w:r>
        <w:t xml:space="preserve"> </w:t>
      </w:r>
      <w:r>
        <w:rPr>
          <w:rFonts w:hint="eastAsia"/>
        </w:rPr>
        <w:t xml:space="preserve">的缩放因子防止点积结果进入Softmax的饱和区。</w:t>
      </w:r>
    </w:p>
    <w:bookmarkEnd w:id="18"/>
    <w:bookmarkStart w:id="19" w:name="长期依赖的全局捕捉原理"/>
    <w:p>
      <w:pPr>
        <w:pStyle w:val="Heading4"/>
      </w:pPr>
      <w:r>
        <w:rPr>
          <w:rStyle w:val="SectionNumber"/>
        </w:rPr>
        <w:t xml:space="preserve">1.3.2.2</w:t>
      </w:r>
      <w:r>
        <w:tab/>
      </w:r>
      <w:r>
        <w:rPr>
          <w:rFonts w:hint="eastAsia"/>
        </w:rPr>
        <w:t xml:space="preserve">长期依赖的全局捕捉原理</w:t>
      </w:r>
    </w:p>
    <w:p>
      <w:pPr>
        <w:pStyle w:val="FirstParagraph"/>
      </w:pPr>
      <w:r>
        <w:rPr>
          <w:rFonts w:hint="eastAsia"/>
        </w:rPr>
        <w:t xml:space="preserve">LSTM的有效记忆窗口通常在20–50个时间步之间（Khandelwal</w:t>
      </w:r>
      <w:r>
        <w:t xml:space="preserve"> et al., </w:t>
      </w:r>
      <w:r>
        <w:rPr>
          <w:rFonts w:hint="eastAsia"/>
        </w:rPr>
        <w:t xml:space="preserve">2018），这对于需要追溯前1–3个月降雨累积效应的流域水文预报而言是严重的结构性缺陷。Transformer通过全局自注意力机制从根本上消除了上述限制：对于长度为n的输入序列，自注意力层中任意两个位置之间的信息传递路径长度恒为O(1)，而LSTM的对应路径长度为O(n)（Vaswani</w:t>
      </w:r>
      <w:r>
        <w:t xml:space="preserve"> et al., </w:t>
      </w:r>
      <w:r>
        <w:rPr>
          <w:rFonts w:hint="eastAsia"/>
        </w:rPr>
        <w:t xml:space="preserve">2017）。</w:t>
      </w:r>
    </w:p>
    <w:bookmarkEnd w:id="19"/>
    <w:bookmarkStart w:id="20" w:name="多变量时序transformer架构tft"/>
    <w:p>
      <w:pPr>
        <w:pStyle w:val="Heading4"/>
      </w:pPr>
      <w:r>
        <w:rPr>
          <w:rStyle w:val="SectionNumber"/>
        </w:rPr>
        <w:t xml:space="preserve">1.3.2.3</w:t>
      </w:r>
      <w:r>
        <w:tab/>
      </w:r>
      <w:r>
        <w:rPr>
          <w:rFonts w:hint="eastAsia"/>
        </w:rPr>
        <w:t xml:space="preserve">多变量时序Transformer架构（TFT）</w:t>
      </w:r>
    </w:p>
    <w:p>
      <w:pPr>
        <w:pStyle w:val="FirstParagraph"/>
      </w:pPr>
      <w:r>
        <w:rPr>
          <w:b/>
          <w:bCs/>
        </w:rPr>
        <w:t xml:space="preserve">Temporal Fusion </w:t>
      </w:r>
      <w:r>
        <w:rPr>
          <w:rFonts w:hint="eastAsia"/>
          <w:b/>
          <w:bCs/>
        </w:rPr>
        <w:t xml:space="preserve">Transformer（TFT）</w:t>
      </w:r>
      <w:r>
        <w:rPr>
          <w:rFonts w:hint="eastAsia"/>
        </w:rPr>
        <w:t xml:space="preserve">（Lim</w:t>
      </w:r>
      <w:r>
        <w:t xml:space="preserve"> et al., </w:t>
      </w:r>
      <w:r>
        <w:rPr>
          <w:rFonts w:hint="eastAsia"/>
        </w:rPr>
        <w:t xml:space="preserve">2021）专为多变量异质时序预报设计。其变量选择网络（Variable</w:t>
      </w:r>
      <w:r>
        <w:t xml:space="preserve"> Selection Network, </w:t>
      </w:r>
      <w:r>
        <w:rPr>
          <w:rFonts w:hint="eastAsia"/>
        </w:rPr>
        <w:t xml:space="preserve">VSN）为每个变量配置独立的线性变换层：</w:t>
      </w:r>
    </w:p>
    <w:p>
      <w:pPr>
        <w:pStyle w:val="BodyText"/>
      </w:pPr>
      <w:r>
        <w:t xml:space="preserve">682495</w:t>
      </w:r>
      <w:r>
        <w:t xml:space="preserve">_j^{(t)} =</w:t>
      </w:r>
      <w:r>
        <w:t xml:space="preserve"> </w:t>
      </w:r>
      <w:r>
        <w:t xml:space="preserve">_j x_j^{(t)} +</w:t>
      </w:r>
      <w:r>
        <w:t xml:space="preserve"> </w:t>
      </w:r>
      <w:r>
        <w:t xml:space="preserve">_j,</w:t>
      </w:r>
      <w:r>
        <w:t xml:space="preserve"> </w:t>
      </w:r>
      <w:r>
        <w:t xml:space="preserve">j = 1, 2,</w:t>
      </w:r>
      <w:r>
        <w:t xml:space="preserve"> </w:t>
      </w:r>
      <w:r>
        <w:t xml:space="preserve">, m682495</w:t>
      </w:r>
    </w:p>
    <w:p>
      <w:pPr>
        <w:pStyle w:val="BodyText"/>
      </w:pPr>
      <w:r>
        <w:rPr>
          <w:rFonts w:hint="eastAsia"/>
        </w:rPr>
        <w:t xml:space="preserve">随后通过门控残差网络计算各变量在当前时刻的重要性权重，实现动态变量选择——在洪水期间自动提升降雨权重、在退水期间自动提升蒸散发权重。多头注意力（Multi-Head</w:t>
      </w:r>
      <w:r>
        <w:t xml:space="preserve"> </w:t>
      </w:r>
      <w:r>
        <w:rPr>
          <w:rFonts w:hint="eastAsia"/>
        </w:rPr>
        <w:t xml:space="preserve">Attention）将查询、键、值矩阵分别投影至</w:t>
      </w:r>
      <w:r>
        <w:t xml:space="preserve"> h </w:t>
      </w:r>
      <w:r>
        <w:rPr>
          <w:rFonts w:hint="eastAsia"/>
        </w:rPr>
        <w:t xml:space="preserve">个子空间，并行计算</w:t>
      </w:r>
      <w:r>
        <w:t xml:space="preserve"> h </w:t>
      </w:r>
      <w:r>
        <w:rPr>
          <w:rFonts w:hint="eastAsia"/>
        </w:rPr>
        <w:t xml:space="preserve">组注意力，不同注意力头捕捉不同时间尺度的依赖关系（Vaswani</w:t>
      </w:r>
      <w:r>
        <w:t xml:space="preserve"> et al., </w:t>
      </w:r>
      <w:r>
        <w:rPr>
          <w:rFonts w:hint="eastAsia"/>
        </w:rPr>
        <w:t xml:space="preserve">2017）。</w:t>
      </w:r>
    </w:p>
    <w:p>
      <w:pPr>
        <w:pStyle w:val="BodyText"/>
      </w:pPr>
      <w:r>
        <w:rPr>
          <w:rFonts w:hint="eastAsia"/>
        </w:rPr>
        <w:t xml:space="preserve">[插图：多变量时序Transformer架构图——展示输入端多通道Embedding（雨量/气温/蒸发/水位独立映射）、变量选择网络权重热图、多头自注意力层、解码器及多分位数输出层的完整数据流]</w:t>
      </w:r>
    </w:p>
    <w:bookmarkEnd w:id="20"/>
    <w:bookmarkStart w:id="21" w:name="轻量化设计方案"/>
    <w:p>
      <w:pPr>
        <w:pStyle w:val="Heading4"/>
      </w:pPr>
      <w:r>
        <w:rPr>
          <w:rStyle w:val="SectionNumber"/>
        </w:rPr>
        <w:t xml:space="preserve">1.3.2.4</w:t>
      </w:r>
      <w:r>
        <w:tab/>
      </w:r>
      <w:r>
        <w:rPr>
          <w:rFonts w:hint="eastAsia"/>
        </w:rPr>
        <w:t xml:space="preserve">轻量化设计方案</w:t>
      </w:r>
    </w:p>
    <w:p>
      <w:pPr>
        <w:pStyle w:val="FirstParagraph"/>
      </w:pPr>
      <w:r>
        <w:rPr>
          <w:rFonts w:hint="eastAsia"/>
        </w:rPr>
        <w:t xml:space="preserve">标准自注意力的时间复杂度为</w:t>
      </w:r>
      <w:r>
        <w:t xml:space="preserve"> O(n^2 </w:t>
      </w:r>
      <w:r>
        <w:rPr>
          <w:rFonts w:hint="eastAsia"/>
        </w:rPr>
        <w:t xml:space="preserve">d)，当序列长度超过1000时计算开销急剧上升。</w:t>
      </w:r>
      <w:r>
        <w:rPr>
          <w:rFonts w:hint="eastAsia"/>
          <w:b/>
          <w:bCs/>
        </w:rPr>
        <w:t xml:space="preserve">线性注意力（Linear</w:t>
      </w:r>
      <w:r>
        <w:rPr>
          <w:b/>
          <w:bCs/>
        </w:rPr>
        <w:t xml:space="preserve"> </w:t>
      </w:r>
      <w:r>
        <w:rPr>
          <w:rFonts w:hint="eastAsia"/>
          <w:b/>
          <w:bCs/>
        </w:rPr>
        <w:t xml:space="preserve">Attention）</w:t>
      </w:r>
      <w:r>
        <w:rPr>
          <w:rFonts w:hint="eastAsia"/>
        </w:rPr>
        <w:t xml:space="preserve">（Katharopoulos</w:t>
      </w:r>
      <w:r>
        <w:t xml:space="preserve"> et al., </w:t>
      </w:r>
      <w:r>
        <w:rPr>
          <w:rFonts w:hint="eastAsia"/>
        </w:rPr>
        <w:t xml:space="preserve">2020）通过核函数近似将复杂度降至</w:t>
      </w:r>
      <w:r>
        <w:t xml:space="preserve"> </w:t>
      </w:r>
      <w:r>
        <w:rPr>
          <w:rFonts w:hint="eastAsia"/>
        </w:rPr>
        <w:t xml:space="preserve">O(n)；Informer的</w:t>
      </w:r>
      <w:r>
        <w:rPr>
          <w:rFonts w:hint="eastAsia"/>
          <w:b/>
          <w:bCs/>
        </w:rPr>
        <w:t xml:space="preserve">ProbSparse注意力</w:t>
      </w:r>
      <w:r>
        <w:rPr>
          <w:rFonts w:hint="eastAsia"/>
        </w:rPr>
        <w:t xml:space="preserve">（Zhou</w:t>
      </w:r>
      <w:r>
        <w:t xml:space="preserve"> et al., </w:t>
      </w:r>
      <w:r>
        <w:rPr>
          <w:rFonts w:hint="eastAsia"/>
        </w:rPr>
        <w:t xml:space="preserve">2021）通过稀疏度量筛选Top-u</w:t>
      </w:r>
      <w:r>
        <w:t xml:space="preserve"> </w:t>
      </w:r>
      <w:r>
        <w:rPr>
          <w:rFonts w:hint="eastAsia"/>
        </w:rPr>
        <w:t xml:space="preserve">个活跃查询，复杂度降至</w:t>
      </w:r>
      <w:r>
        <w:t xml:space="preserve"> O(n log </w:t>
      </w:r>
      <w:r>
        <w:rPr>
          <w:rFonts w:hint="eastAsia"/>
        </w:rPr>
        <w:t xml:space="preserve">n)，在长序列洪水预报中已有成功应用。</w:t>
      </w:r>
    </w:p>
    <w:p>
      <w:pPr>
        <w:pStyle w:val="BlockText"/>
      </w:pPr>
      <w:r>
        <w:rPr>
          <w:rFonts w:hint="eastAsia"/>
          <w:b/>
          <w:bCs/>
        </w:rPr>
        <w:t xml:space="preserve">AI解读</w:t>
      </w:r>
    </w:p>
    <w:p>
      <w:pPr>
        <w:pStyle w:val="BlockText"/>
      </w:pPr>
      <w:r>
        <w:rPr>
          <w:rFonts w:hint="eastAsia"/>
        </w:rPr>
        <w:t xml:space="preserve">Transformer的核心价值不在于更大的模型，而在于</w:t>
      </w:r>
      <w:r>
        <w:rPr>
          <w:rFonts w:hint="eastAsia"/>
          <w:b/>
          <w:bCs/>
        </w:rPr>
        <w:t xml:space="preserve">全局信息聚合的计算效率</w:t>
      </w:r>
      <w:r>
        <w:rPr>
          <w:rFonts w:hint="eastAsia"/>
        </w:rPr>
        <w:t xml:space="preserve">。注意力权重矩阵可以可视化——若模型在预测洪峰时对30天前的持续降雨赋予高权重，这与蓄满产流的物理机制高度吻合，说明模型学到了真实的水文过程，而非统计噪声。轻量化方案的选择应以能否满足实时预报的延迟约束为首要标准。</w:t>
      </w:r>
    </w:p>
    <w:p>
      <w:r>
        <w:pict>
          <v:rect style="width:0;height:1.5pt" o:hralign="center" o:hrstd="t" o:hr="t"/>
        </w:pict>
      </w:r>
    </w:p>
    <w:bookmarkEnd w:id="21"/>
    <w:bookmarkEnd w:id="22"/>
    <w:bookmarkStart w:id="27" w:name="pinn在水文预报中的应用-l2"/>
    <w:p>
      <w:pPr>
        <w:pStyle w:val="Heading3"/>
      </w:pPr>
      <w:r>
        <w:rPr>
          <w:rStyle w:val="SectionNumber"/>
        </w:rPr>
        <w:t xml:space="preserve">1.3.3</w:t>
      </w:r>
      <w:r>
        <w:tab/>
      </w:r>
      <w:r>
        <w:t xml:space="preserve">2.2.3 </w:t>
      </w:r>
      <w:r>
        <w:rPr>
          <w:rFonts w:hint="eastAsia"/>
        </w:rPr>
        <w:t xml:space="preserve">PINN在水文预报中的应用</w:t>
      </w:r>
      <w:r>
        <w:t xml:space="preserve"> [L2]</w:t>
      </w:r>
    </w:p>
    <w:bookmarkStart w:id="23" w:name="圣维南方程的完整数学表达"/>
    <w:p>
      <w:pPr>
        <w:pStyle w:val="Heading4"/>
      </w:pPr>
      <w:r>
        <w:rPr>
          <w:rStyle w:val="SectionNumber"/>
        </w:rPr>
        <w:t xml:space="preserve">1.3.3.1</w:t>
      </w:r>
      <w:r>
        <w:tab/>
      </w:r>
      <w:r>
        <w:rPr>
          <w:rFonts w:hint="eastAsia"/>
        </w:rPr>
        <w:t xml:space="preserve">圣维南方程的完整数学表达</w:t>
      </w:r>
    </w:p>
    <w:p>
      <w:pPr>
        <w:pStyle w:val="FirstParagraph"/>
      </w:pPr>
      <w:r>
        <w:rPr>
          <w:rFonts w:hint="eastAsia"/>
        </w:rPr>
        <w:t xml:space="preserve">河道洪水演进过程受</w:t>
      </w:r>
      <w:r>
        <w:rPr>
          <w:rFonts w:hint="eastAsia"/>
          <w:b/>
          <w:bCs/>
        </w:rPr>
        <w:t xml:space="preserve">圣维南方程组（Saint-Venant</w:t>
      </w:r>
      <w:r>
        <w:rPr>
          <w:b/>
          <w:bCs/>
        </w:rPr>
        <w:t xml:space="preserve"> </w:t>
      </w:r>
      <w:r>
        <w:rPr>
          <w:rFonts w:hint="eastAsia"/>
          <w:b/>
          <w:bCs/>
        </w:rPr>
        <w:t xml:space="preserve">Equations）</w:t>
      </w:r>
      <w:r>
        <w:rPr>
          <w:rFonts w:hint="eastAsia"/>
        </w:rPr>
        <w:t xml:space="preserve">支配，由连续性方程与动量方程两部分构成（Chaudhry,</w:t>
      </w:r>
      <w:r>
        <w:t xml:space="preserve"> </w:t>
      </w:r>
      <w:r>
        <w:rPr>
          <w:rFonts w:hint="eastAsia"/>
        </w:rPr>
        <w:t xml:space="preserve">2008）。</w:t>
      </w:r>
    </w:p>
    <w:p>
      <w:pPr>
        <w:pStyle w:val="BodyText"/>
      </w:pPr>
      <w:r>
        <w:rPr>
          <w:rFonts w:hint="eastAsia"/>
          <w:b/>
          <w:bCs/>
        </w:rPr>
        <w:t xml:space="preserve">连续性方程</w:t>
      </w:r>
      <w:r>
        <w:rPr>
          <w:rFonts w:hint="eastAsia"/>
        </w:rPr>
        <w:t xml:space="preserve">（质量守恒）：</w:t>
      </w:r>
    </w:p>
    <w:p>
      <w:pPr>
        <w:pStyle w:val="BodyText"/>
      </w:pPr>
      <w:r>
        <w:t xml:space="preserve">682495rac{</w:t>
      </w:r>
      <w:r>
        <w:t xml:space="preserve">A}{</w:t>
      </w:r>
      <w:r>
        <w:t xml:space="preserve">t} + rac{</w:t>
      </w:r>
      <w:r>
        <w:t xml:space="preserve">Q}{</w:t>
      </w:r>
      <w:r>
        <w:t xml:space="preserve">x} = q_l682495</w:t>
      </w:r>
    </w:p>
    <w:p>
      <w:pPr>
        <w:pStyle w:val="BodyText"/>
      </w:pPr>
      <w:r>
        <w:rPr>
          <w:rFonts w:hint="eastAsia"/>
        </w:rPr>
        <w:t xml:space="preserve">其中</w:t>
      </w:r>
      <w:r>
        <w:t xml:space="preserve"> </w:t>
      </w:r>
      <w:r>
        <w:rPr>
          <w:rFonts w:hint="eastAsia"/>
        </w:rPr>
        <w:t xml:space="preserve">A（m</w:t>
      </w:r>
      <w:r>
        <w:rPr>
          <w:rFonts w:hint="eastAsia"/>
          <w:vertAlign w:val="superscript"/>
        </w:rPr>
        <w:t xml:space="preserve">2）为过水断面面积，Q（m</w:t>
      </w:r>
      <w:r>
        <w:rPr>
          <w:rFonts w:hint="eastAsia"/>
        </w:rPr>
        <w:t xml:space="preserve">3/s）为流量，q_l（m^2/s）为单位河长侧向入流量。</w:t>
      </w:r>
    </w:p>
    <w:p>
      <w:pPr>
        <w:pStyle w:val="BodyText"/>
      </w:pPr>
      <w:r>
        <w:rPr>
          <w:rFonts w:hint="eastAsia"/>
          <w:b/>
          <w:bCs/>
        </w:rPr>
        <w:t xml:space="preserve">动量方程</w:t>
      </w:r>
      <w:r>
        <w:rPr>
          <w:rFonts w:hint="eastAsia"/>
        </w:rPr>
        <w:t xml:space="preserve">（动量守恒）：</w:t>
      </w:r>
    </w:p>
    <w:p>
      <w:pPr>
        <w:pStyle w:val="BodyText"/>
      </w:pPr>
      <w:r>
        <w:t xml:space="preserve">682495rac{</w:t>
      </w:r>
      <w:r>
        <w:t xml:space="preserve">Q}{</w:t>
      </w:r>
      <w:r>
        <w:t xml:space="preserve">t} + rac{</w:t>
      </w:r>
      <w:r>
        <w:t xml:space="preserve">}{</w:t>
      </w:r>
      <w:r>
        <w:t xml:space="preserve">x}</w:t>
      </w:r>
      <w:r>
        <w:t xml:space="preserve">(rac{Q^2}{A}ight) + gArac{</w:t>
      </w:r>
      <w:r>
        <w:t xml:space="preserve">h}{</w:t>
      </w:r>
      <w:r>
        <w:t xml:space="preserve">x} + gA(S_f - S_0) = 0682495</w:t>
      </w:r>
    </w:p>
    <w:p>
      <w:pPr>
        <w:pStyle w:val="BodyText"/>
      </w:pPr>
      <w:r>
        <w:rPr>
          <w:rFonts w:hint="eastAsia"/>
        </w:rPr>
        <w:t xml:space="preserve">其中</w:t>
      </w:r>
      <w:r>
        <w:t xml:space="preserve"> S_0 </w:t>
      </w:r>
      <w:r>
        <w:rPr>
          <w:rFonts w:hint="eastAsia"/>
        </w:rPr>
        <w:t xml:space="preserve">为河床比降，S_f</w:t>
      </w:r>
      <w:r>
        <w:t xml:space="preserve"> </w:t>
      </w:r>
      <w:r>
        <w:rPr>
          <w:rFonts w:hint="eastAsia"/>
        </w:rPr>
        <w:t xml:space="preserve">为曼宁公式计算的摩阻比降：S_f</w:t>
      </w:r>
      <w:r>
        <w:t xml:space="preserve"> = n^2 Q^2 / (A^2 </w:t>
      </w:r>
      <w:r>
        <w:rPr>
          <w:rFonts w:hint="eastAsia"/>
        </w:rPr>
        <w:t xml:space="preserve">R^(4/3))，n</w:t>
      </w:r>
      <w:r>
        <w:t xml:space="preserve"> </w:t>
      </w:r>
      <w:r>
        <w:rPr>
          <w:rFonts w:hint="eastAsia"/>
        </w:rPr>
        <w:t xml:space="preserve">为曼宁糙率系数，R</w:t>
      </w:r>
      <w:r>
        <w:t xml:space="preserve"> </w:t>
      </w:r>
      <w:r>
        <w:rPr>
          <w:rFonts w:hint="eastAsia"/>
        </w:rPr>
        <w:t xml:space="preserve">为水力半径。</w:t>
      </w:r>
    </w:p>
    <w:bookmarkEnd w:id="23"/>
    <w:bookmarkStart w:id="24" w:name="pinn损失函数的分解"/>
    <w:p>
      <w:pPr>
        <w:pStyle w:val="Heading4"/>
      </w:pPr>
      <w:r>
        <w:rPr>
          <w:rStyle w:val="SectionNumber"/>
        </w:rPr>
        <w:t xml:space="preserve">1.3.3.2</w:t>
      </w:r>
      <w:r>
        <w:tab/>
      </w:r>
      <w:r>
        <w:rPr>
          <w:rFonts w:hint="eastAsia"/>
        </w:rPr>
        <w:t xml:space="preserve">PINN损失函数的分解</w:t>
      </w:r>
    </w:p>
    <w:p>
      <w:pPr>
        <w:pStyle w:val="FirstParagraph"/>
      </w:pPr>
      <w:r>
        <w:rPr>
          <w:rFonts w:hint="eastAsia"/>
        </w:rPr>
        <w:t xml:space="preserve">PINN的核心思想由Raissi</w:t>
      </w:r>
      <w:r>
        <w:t xml:space="preserve"> et </w:t>
      </w:r>
      <w:r>
        <w:rPr>
          <w:rFonts w:hint="eastAsia"/>
        </w:rPr>
        <w:t xml:space="preserve">al.（2019）系统提出：</w:t>
      </w:r>
    </w:p>
    <w:p>
      <w:pPr>
        <w:pStyle w:val="BodyText"/>
      </w:pPr>
      <w:r>
        <w:t xml:space="preserve">682495</w:t>
      </w:r>
      <w:r>
        <w:rPr>
          <w:i/>
          <w:iCs/>
        </w:rPr>
        <w:t xml:space="preserve">{total} =</w:t>
      </w:r>
      <w:r>
        <w:rPr>
          <w:i/>
          <w:iCs/>
        </w:rPr>
        <w:t xml:space="preserve"> </w:t>
      </w:r>
      <w:r>
        <w:t xml:space="preserve">{data} +</w:t>
      </w:r>
      <w:r>
        <w:t xml:space="preserve"> </w:t>
      </w:r>
      <w:r>
        <w:t xml:space="preserve">_{physics}682495</w:t>
      </w:r>
    </w:p>
    <w:p>
      <w:pPr>
        <w:pStyle w:val="BodyText"/>
      </w:pPr>
      <w:r>
        <w:t xml:space="preserve">682495</w:t>
      </w:r>
      <w:r>
        <w:rPr>
          <w:i/>
          <w:iCs/>
        </w:rPr>
        <w:t xml:space="preserve">{data} = rac{1}{N_d}</w:t>
      </w:r>
      <w:r>
        <w:t xml:space="preserve">{i=1}^{N_d}</w:t>
      </w:r>
    </w:p>
    <w:p>
      <w:pPr>
        <w:pStyle w:val="BodyText"/>
      </w:pPr>
      <w:r>
        <w:rPr>
          <w:rFonts w:hint="eastAsia"/>
        </w:rPr>
        <w:t xml:space="preserve">物理损失由连续性方程残差与动量方程残差之和构成，在</w:t>
      </w:r>
      <w:r>
        <w:t xml:space="preserve"> N_p </w:t>
      </w:r>
      <w:r>
        <w:rPr>
          <w:rFonts w:hint="eastAsia"/>
        </w:rPr>
        <w:t xml:space="preserve">个随机采样配点（Collocation</w:t>
      </w:r>
      <w:r>
        <w:t xml:space="preserve"> </w:t>
      </w:r>
      <w:r>
        <w:rPr>
          <w:rFonts w:hint="eastAsia"/>
        </w:rPr>
        <w:t xml:space="preserve">Points）上计算。物理残差的偏导数项通过自动微分（Automatic</w:t>
      </w:r>
      <w:r>
        <w:t xml:space="preserve"> </w:t>
      </w:r>
      <w:r>
        <w:rPr>
          <w:rFonts w:hint="eastAsia"/>
        </w:rPr>
        <w:t xml:space="preserve">Differentiation）精确计算（Baydin</w:t>
      </w:r>
      <w:r>
        <w:t xml:space="preserve"> et al., </w:t>
      </w:r>
      <w:r>
        <w:rPr>
          <w:rFonts w:hint="eastAsia"/>
        </w:rPr>
        <w:t xml:space="preserve">2018）。</w:t>
      </w:r>
    </w:p>
    <w:bookmarkEnd w:id="24"/>
    <w:bookmarkStart w:id="25" w:name="小样本泛化优势"/>
    <w:p>
      <w:pPr>
        <w:pStyle w:val="Heading4"/>
      </w:pPr>
      <w:r>
        <w:rPr>
          <w:rStyle w:val="SectionNumber"/>
        </w:rPr>
        <w:t xml:space="preserve">1.3.3.3</w:t>
      </w:r>
      <w:r>
        <w:tab/>
      </w:r>
      <w:r>
        <w:rPr>
          <w:rFonts w:hint="eastAsia"/>
        </w:rPr>
        <w:t xml:space="preserve">小样本泛化优势</w:t>
      </w:r>
    </w:p>
    <w:p>
      <w:pPr>
        <w:pStyle w:val="FirstParagraph"/>
      </w:pPr>
      <w:r>
        <w:rPr>
          <w:rFonts w:hint="eastAsia"/>
        </w:rPr>
        <w:t xml:space="preserve">从泛化理论角度，PINN的物理约束相当于在参数空间引入了强先验知识（Raissi</w:t>
      </w:r>
      <w:r>
        <w:t xml:space="preserve"> et al., </w:t>
      </w:r>
      <w:r>
        <w:rPr>
          <w:rFonts w:hint="eastAsia"/>
        </w:rPr>
        <w:t xml:space="preserve">2019）。引入物理约束后有效假设空间缩减，根据PAC学习理论，泛化误差的上界正比于</w:t>
      </w:r>
      <w:r>
        <w:t xml:space="preserve"> </w:t>
      </w:r>
      <w:r>
        <w:rPr>
          <w:rFonts w:hint="eastAsia"/>
        </w:rPr>
        <w:t xml:space="preserve">sqrt(|H|/N)，物理约束的引入等效于增加了可用训练样本数。圣维南方程的配点</w:t>
      </w:r>
      <w:r>
        <w:t xml:space="preserve"> N_p </w:t>
      </w:r>
      <w:r>
        <w:rPr>
          <w:rFonts w:hint="eastAsia"/>
        </w:rPr>
        <w:t xml:space="preserve">可在时空域内无限生成，不受实测数据稀缺性的限制。</w:t>
      </w:r>
    </w:p>
    <w:p>
      <w:pPr>
        <w:pStyle w:val="BodyText"/>
      </w:pPr>
      <w:r>
        <w:t xml:space="preserve">Jiang et </w:t>
      </w:r>
      <w:r>
        <w:rPr>
          <w:rFonts w:hint="eastAsia"/>
        </w:rPr>
        <w:t xml:space="preserve">al.（2020）在美国531个流域的对比实验中发现，在训练数据少于5年的条件下，PINN的中位NSE（0.68）显著高于纯LSTM（NSE=0.54）；而在训练数据超过30年时，两者性能趋于接近（NSE差距缩小至0.02）。</w:t>
      </w:r>
    </w:p>
    <w:bookmarkEnd w:id="25"/>
    <w:bookmarkStart w:id="26" w:name="物理约束权重的自适应调整"/>
    <w:p>
      <w:pPr>
        <w:pStyle w:val="Heading4"/>
      </w:pPr>
      <w:r>
        <w:rPr>
          <w:rStyle w:val="SectionNumber"/>
        </w:rPr>
        <w:t xml:space="preserve">1.3.3.4</w:t>
      </w:r>
      <w:r>
        <w:tab/>
      </w:r>
      <w:r>
        <w:rPr>
          <w:rFonts w:hint="eastAsia"/>
        </w:rPr>
        <w:t xml:space="preserve">物理约束权重的自适应调整</w:t>
      </w:r>
    </w:p>
    <w:p>
      <w:pPr>
        <w:pStyle w:val="FirstParagraph"/>
      </w:pPr>
      <w:r>
        <w:rPr>
          <w:rFonts w:hint="eastAsia"/>
          <w:b/>
          <w:bCs/>
        </w:rPr>
        <w:t xml:space="preserve">自适应权重调整策略</w:t>
      </w:r>
      <w:r>
        <w:rPr>
          <w:rFonts w:hint="eastAsia"/>
        </w:rPr>
        <w:t xml:space="preserve">（Wang</w:t>
      </w:r>
      <w:r>
        <w:t xml:space="preserve"> et al., </w:t>
      </w:r>
      <w:r>
        <w:rPr>
          <w:rFonts w:hint="eastAsia"/>
        </w:rPr>
        <w:t xml:space="preserve">2021）基于梯度统计动态更新</w:t>
      </w:r>
      <w:r>
        <w:t xml:space="preserve"> </w:t>
      </w:r>
      <w:r>
        <w:rPr>
          <w:rFonts w:hint="eastAsia"/>
        </w:rPr>
        <w:t xml:space="preserve">λ：</w:t>
      </w:r>
    </w:p>
    <w:p>
      <w:pPr>
        <w:pStyle w:val="BodyText"/>
      </w:pPr>
      <w:r>
        <w:t xml:space="preserve">682495</w:t>
      </w:r>
      <w:r>
        <w:t xml:space="preserve">^{(k+1)} = rac{</w:t>
      </w:r>
      <w:r>
        <w:t xml:space="preserve">}{</w:t>
      </w:r>
      <w:r>
        <w:t xml:space="preserve">}</w:t>
      </w:r>
      <w:r>
        <w:t xml:space="preserve"> </w:t>
      </w:r>
      <w:r>
        <w:t xml:space="preserve">682495</w:t>
      </w:r>
    </w:p>
    <w:p>
      <w:pPr>
        <w:pStyle w:val="BodyText"/>
      </w:pPr>
      <w:r>
        <w:rPr>
          <w:rFonts w:hint="eastAsia"/>
        </w:rPr>
        <w:t xml:space="preserve">该策略确保物理损失梯度的量级与数据损失梯度量级相当。推荐的训练策略为：前50个Epoch固定</w:t>
      </w:r>
      <w:r>
        <w:t xml:space="preserve"> λ=0.1 </w:t>
      </w:r>
      <w:r>
        <w:rPr>
          <w:rFonts w:hint="eastAsia"/>
        </w:rPr>
        <w:t xml:space="preserve">进行预热，待数据损失收敛后启动自适应调整，通常在200–500个Epoch内达到稳定。</w:t>
      </w:r>
    </w:p>
    <w:p>
      <w:pPr>
        <w:pStyle w:val="BodyText"/>
      </w:pPr>
      <w:r>
        <w:rPr>
          <w:rFonts w:hint="eastAsia"/>
        </w:rPr>
        <w:t xml:space="preserve">[插图：PINN训练结构示意图——左侧为神经网络结构（输入x,t，全连接层，输出Q,h），右侧为双路损失计算：上路为观测点数据损失，下路为配点物理残差损失（自动微分计算偏导），两路加权求和后反向传播更新网络参数]</w:t>
      </w:r>
    </w:p>
    <w:p>
      <w:pPr>
        <w:pStyle w:val="BlockText"/>
      </w:pPr>
      <w:r>
        <w:rPr>
          <w:rFonts w:hint="eastAsia"/>
          <w:b/>
          <w:bCs/>
        </w:rPr>
        <w:t xml:space="preserve">AI解读</w:t>
      </w:r>
    </w:p>
    <w:p>
      <w:pPr>
        <w:pStyle w:val="BlockText"/>
      </w:pPr>
      <w:r>
        <w:rPr>
          <w:rFonts w:hint="eastAsia"/>
        </w:rPr>
        <w:t xml:space="preserve">PINN不是用物理公式替代数据，而是用物理公式约束数据。对水文工程师而言，最直观的类比是：PINN相当于在神经网络的训练过程中，强制要求模型在任意时空点都必须满足水量守恒——就像一位经验丰富的工程师随时在旁边检查计算结果是否合理。当流域观测站点稀少、历史记录短暂时，这种物理常识的嵌入往往比增加数据量更有效。</w:t>
      </w:r>
    </w:p>
    <w:p>
      <w:r>
        <w:pict>
          <v:rect style="width:0;height:1.5pt" o:hralign="center" o:hrstd="t" o:hr="t"/>
        </w:pict>
      </w:r>
    </w:p>
    <w:bookmarkEnd w:id="26"/>
    <w:bookmarkEnd w:id="27"/>
    <w:bookmarkEnd w:id="28"/>
    <w:bookmarkStart w:id="39" w:name="集成学习与模型融合-l2"/>
    <w:p>
      <w:pPr>
        <w:pStyle w:val="Heading2"/>
      </w:pPr>
      <w:r>
        <w:rPr>
          <w:rStyle w:val="SectionNumber"/>
        </w:rPr>
        <w:t xml:space="preserve">1.4</w:t>
      </w:r>
      <w:r>
        <w:tab/>
      </w:r>
      <w:r>
        <w:t xml:space="preserve">2.3 </w:t>
      </w:r>
      <w:r>
        <w:rPr>
          <w:rFonts w:hint="eastAsia"/>
        </w:rPr>
        <w:t xml:space="preserve">集成学习与模型融合</w:t>
      </w:r>
      <w:r>
        <w:t xml:space="preserve"> [L2]</w:t>
      </w:r>
    </w:p>
    <w:p>
      <w:pPr>
        <w:pStyle w:val="FirstParagraph"/>
      </w:pPr>
      <w:r>
        <w:rPr>
          <w:rFonts w:hint="eastAsia"/>
        </w:rPr>
        <w:t xml:space="preserve">集成学习（Ensemble</w:t>
      </w:r>
      <w:r>
        <w:t xml:space="preserve"> </w:t>
      </w:r>
      <w:r>
        <w:rPr>
          <w:rFonts w:hint="eastAsia"/>
        </w:rPr>
        <w:t xml:space="preserve">Learning）通过组合多个学习器提高泛化能力与稳健性。在水文预报中，集成方法可有效处理输入变量多源、尺度不一致、噪声大等问题。本节以梯度提升树、混合架构、集合预报三类策略展开。</w:t>
      </w:r>
    </w:p>
    <w:bookmarkStart w:id="31" w:name="梯度提升树在水文场景中的应用-l2"/>
    <w:p>
      <w:pPr>
        <w:pStyle w:val="Heading3"/>
      </w:pPr>
      <w:r>
        <w:rPr>
          <w:rStyle w:val="SectionNumber"/>
        </w:rPr>
        <w:t xml:space="preserve">1.4.1</w:t>
      </w:r>
      <w:r>
        <w:tab/>
      </w:r>
      <w:r>
        <w:t xml:space="preserve">2.3.1 </w:t>
      </w:r>
      <w:r>
        <w:rPr>
          <w:rFonts w:hint="eastAsia"/>
        </w:rPr>
        <w:t xml:space="preserve">梯度提升树在水文场景中的应用</w:t>
      </w:r>
      <w:r>
        <w:t xml:space="preserve"> [L2]</w:t>
      </w:r>
    </w:p>
    <w:p>
      <w:pPr>
        <w:pStyle w:val="FirstParagraph"/>
      </w:pPr>
      <w:r>
        <w:rPr>
          <w:rFonts w:hint="eastAsia"/>
        </w:rPr>
        <w:t xml:space="preserve">梯度提升树（Gradient</w:t>
      </w:r>
      <w:r>
        <w:t xml:space="preserve"> Boosting Decision </w:t>
      </w:r>
      <w:r>
        <w:rPr>
          <w:rFonts w:hint="eastAsia"/>
        </w:rPr>
        <w:t xml:space="preserve">Tree，GBDT）家族代表：XGBoost与LightGBM，在中小样本且特征工程充分的场景中效果突出，典型适用场景为站点尺度的流量/水位短临预报（1–6h）。</w:t>
      </w:r>
    </w:p>
    <w:bookmarkStart w:id="29" w:name="物理特征工程"/>
    <w:p>
      <w:pPr>
        <w:pStyle w:val="Heading4"/>
      </w:pPr>
      <w:r>
        <w:rPr>
          <w:rStyle w:val="SectionNumber"/>
        </w:rPr>
        <w:t xml:space="preserve">1.4.1.1</w:t>
      </w:r>
      <w:r>
        <w:tab/>
      </w:r>
      <w:r>
        <w:rPr>
          <w:rFonts w:hint="eastAsia"/>
        </w:rPr>
        <w:t xml:space="preserve">物理特征工程</w:t>
      </w:r>
    </w:p>
    <w:p>
      <w:pPr>
        <w:pStyle w:val="FirstParagraph"/>
      </w:pPr>
      <w:r>
        <w:rPr>
          <w:rFonts w:hint="eastAsia"/>
          <w:b/>
          <w:bCs/>
        </w:rPr>
        <w:t xml:space="preserve">前期影响雨量（Antecedent</w:t>
      </w:r>
      <w:r>
        <w:rPr>
          <w:b/>
          <w:bCs/>
        </w:rPr>
        <w:t xml:space="preserve"> Precipitation </w:t>
      </w:r>
      <w:r>
        <w:rPr>
          <w:rFonts w:hint="eastAsia"/>
          <w:b/>
          <w:bCs/>
        </w:rPr>
        <w:t xml:space="preserve">Index，API）</w:t>
      </w:r>
      <w:r>
        <w:rPr>
          <w:rFonts w:hint="eastAsia"/>
        </w:rPr>
        <w:t xml:space="preserve">的计算公式为：</w:t>
      </w:r>
    </w:p>
    <w:p>
      <w:pPr>
        <w:pStyle w:val="BodyText"/>
      </w:pPr>
      <w:r>
        <w:t xml:space="preserve">682495 ext{API}</w:t>
      </w:r>
      <w:r>
        <w:rPr>
          <w:i/>
          <w:iCs/>
        </w:rPr>
        <w:t xml:space="preserve">t =</w:t>
      </w:r>
      <w:r>
        <w:rPr>
          <w:i/>
          <w:iCs/>
        </w:rPr>
        <w:t xml:space="preserve"> </w:t>
      </w:r>
      <w:r>
        <w:t xml:space="preserve">{i=1}^{N} k^i P_{t-i}682495</w:t>
      </w:r>
    </w:p>
    <w:p>
      <w:pPr>
        <w:pStyle w:val="BodyText"/>
      </w:pPr>
      <w:r>
        <w:rPr>
          <w:rFonts w:hint="eastAsia"/>
        </w:rPr>
        <w:t xml:space="preserve">其中</w:t>
      </w:r>
      <w:r>
        <w:t xml:space="preserve"> P(t-i) </w:t>
      </w:r>
      <w:r>
        <w:rPr>
          <w:rFonts w:hint="eastAsia"/>
        </w:rPr>
        <w:t xml:space="preserve">为</w:t>
      </w:r>
      <w:r>
        <w:t xml:space="preserve"> t-i </w:t>
      </w:r>
      <w:r>
        <w:rPr>
          <w:rFonts w:hint="eastAsia"/>
        </w:rPr>
        <w:t xml:space="preserve">日的降雨量，k</w:t>
      </w:r>
      <w:r>
        <w:t xml:space="preserve"> </w:t>
      </w:r>
      <w:r>
        <w:rPr>
          <w:rFonts w:hint="eastAsia"/>
        </w:rPr>
        <w:t xml:space="preserve">为衰减系数（对于砂性土壤取0.85–0.88，对于黏性土壤取0.92–0.95），N</w:t>
      </w:r>
      <w:r>
        <w:t xml:space="preserve"> </w:t>
      </w:r>
      <w:r>
        <w:rPr>
          <w:rFonts w:hint="eastAsia"/>
        </w:rPr>
        <w:t xml:space="preserve">为追溯天数（通常15–30天）。</w:t>
      </w:r>
    </w:p>
    <w:p>
      <w:pPr>
        <w:pStyle w:val="BodyText"/>
      </w:pPr>
      <w:r>
        <w:rPr>
          <w:rFonts w:hint="eastAsia"/>
          <w:b/>
          <w:bCs/>
        </w:rPr>
        <w:t xml:space="preserve">土壤湿度指数（Soil</w:t>
      </w:r>
      <w:r>
        <w:rPr>
          <w:b/>
          <w:bCs/>
        </w:rPr>
        <w:t xml:space="preserve"> Moisture </w:t>
      </w:r>
      <w:r>
        <w:rPr>
          <w:rFonts w:hint="eastAsia"/>
          <w:b/>
          <w:bCs/>
        </w:rPr>
        <w:t xml:space="preserve">Index，SMI）</w:t>
      </w:r>
      <w:r>
        <w:rPr>
          <w:rFonts w:hint="eastAsia"/>
        </w:rPr>
        <w:t xml:space="preserve">在API基础上引入蓄水容量归一化：</w:t>
      </w:r>
    </w:p>
    <w:p>
      <w:pPr>
        <w:pStyle w:val="BodyText"/>
      </w:pPr>
      <w:r>
        <w:t xml:space="preserve">682495 ext{SMI}_t = rac{ ext{API}_t}{ ext{WM}}682495</w:t>
      </w:r>
    </w:p>
    <w:p>
      <w:pPr>
        <w:pStyle w:val="BodyText"/>
      </w:pPr>
      <w:r>
        <w:rPr>
          <w:rFonts w:hint="eastAsia"/>
        </w:rPr>
        <w:t xml:space="preserve">其中WM（mm）为流域最大蓄水容量，SMI</w:t>
      </w:r>
      <w:r>
        <w:t xml:space="preserve"> ∈ </w:t>
      </w:r>
      <w:r>
        <w:rPr>
          <w:rFonts w:hint="eastAsia"/>
        </w:rPr>
        <w:t xml:space="preserve">[0,1]，值越接近1表示土壤越趋于饱和。</w:t>
      </w:r>
    </w:p>
    <w:p>
      <w:pPr>
        <w:pStyle w:val="BodyText"/>
      </w:pPr>
      <w:r>
        <w:rPr>
          <w:rFonts w:hint="eastAsia"/>
          <w:b/>
          <w:bCs/>
        </w:rPr>
        <w:t xml:space="preserve">流域形状因子（Basin</w:t>
      </w:r>
      <w:r>
        <w:rPr>
          <w:b/>
          <w:bCs/>
        </w:rPr>
        <w:t xml:space="preserve"> Shape </w:t>
      </w:r>
      <w:r>
        <w:rPr>
          <w:rFonts w:hint="eastAsia"/>
          <w:b/>
          <w:bCs/>
        </w:rPr>
        <w:t xml:space="preserve">Factor）</w:t>
      </w:r>
      <w:r>
        <w:rPr>
          <w:rFonts w:hint="eastAsia"/>
        </w:rPr>
        <w:t xml:space="preserve">：</w:t>
      </w:r>
    </w:p>
    <w:p>
      <w:pPr>
        <w:pStyle w:val="BodyText"/>
      </w:pPr>
      <w:r>
        <w:t xml:space="preserve">682495F_{shape} = rac{L^2}{A_{basin}}682495</w:t>
      </w:r>
    </w:p>
    <w:p>
      <w:pPr>
        <w:pStyle w:val="BodyText"/>
      </w:pPr>
      <w:r>
        <w:rPr>
          <w:rFonts w:hint="eastAsia"/>
        </w:rPr>
        <w:t xml:space="preserve">其中</w:t>
      </w:r>
      <w:r>
        <w:t xml:space="preserve"> L </w:t>
      </w:r>
      <w:r>
        <w:rPr>
          <w:rFonts w:hint="eastAsia"/>
        </w:rPr>
        <w:t xml:space="preserve">为流域主河道长度（km），A_basin</w:t>
      </w:r>
      <w:r>
        <w:t xml:space="preserve"> </w:t>
      </w:r>
      <w:r>
        <w:rPr>
          <w:rFonts w:hint="eastAsia"/>
        </w:rPr>
        <w:t xml:space="preserve">为流域面积（km^2）。</w:t>
      </w:r>
    </w:p>
    <w:bookmarkEnd w:id="29"/>
    <w:bookmarkStart w:id="30" w:name="shap值分析"/>
    <w:p>
      <w:pPr>
        <w:pStyle w:val="Heading4"/>
      </w:pPr>
      <w:r>
        <w:rPr>
          <w:rStyle w:val="SectionNumber"/>
        </w:rPr>
        <w:t xml:space="preserve">1.4.1.2</w:t>
      </w:r>
      <w:r>
        <w:tab/>
      </w:r>
      <w:r>
        <w:rPr>
          <w:rFonts w:hint="eastAsia"/>
        </w:rPr>
        <w:t xml:space="preserve">SHAP值分析</w:t>
      </w:r>
    </w:p>
    <w:p>
      <w:pPr>
        <w:pStyle w:val="FirstParagraph"/>
      </w:pPr>
      <w:r>
        <w:rPr>
          <w:rFonts w:hint="eastAsia"/>
        </w:rPr>
        <w:t xml:space="preserve">SHAP（SHapley</w:t>
      </w:r>
      <w:r>
        <w:t xml:space="preserve"> Additive </w:t>
      </w:r>
      <w:r>
        <w:rPr>
          <w:rFonts w:hint="eastAsia"/>
        </w:rPr>
        <w:t xml:space="preserve">exPlanations）（Lundberg</w:t>
      </w:r>
      <w:r>
        <w:t xml:space="preserve"> &amp; Lee, </w:t>
      </w:r>
      <w:r>
        <w:rPr>
          <w:rFonts w:hint="eastAsia"/>
        </w:rPr>
        <w:t xml:space="preserve">2017）基于博弈论Shapley值理论：</w:t>
      </w:r>
    </w:p>
    <w:p>
      <w:pPr>
        <w:pStyle w:val="BodyText"/>
      </w:pPr>
      <w:r>
        <w:t xml:space="preserve">682495</w:t>
      </w:r>
      <w:r>
        <w:rPr>
          <w:i/>
          <w:iCs/>
        </w:rPr>
        <w:t xml:space="preserve">j =</w:t>
      </w:r>
      <w:r>
        <w:rPr>
          <w:i/>
          <w:iCs/>
        </w:rPr>
        <w:t xml:space="preserve"> </w:t>
      </w:r>
      <w:r>
        <w:t xml:space="preserve">{S</w:t>
      </w:r>
      <w:r>
        <w:t xml:space="preserve"> </w:t>
      </w:r>
      <w:r>
        <w:t xml:space="preserve">F</w:t>
      </w:r>
      <w:r>
        <w:t xml:space="preserve"> </w:t>
      </w:r>
      <w:r>
        <w:t xml:space="preserve">{j}} rac{|S|!(|F|-|S|-1)!}{|F|!}</w:t>
      </w:r>
    </w:p>
    <w:p>
      <w:pPr>
        <w:pStyle w:val="BodyText"/>
      </w:pPr>
      <w:r>
        <w:rPr>
          <w:rFonts w:hint="eastAsia"/>
        </w:rPr>
        <w:t xml:space="preserve">在洪水预报场景中，SHAP分析的典型发现包括：暴雨初期API和SMI的SHAP值最大（前期土壤湿度主导），连续强降雨后期当前时刻降雨强度的SHAP值跃升至首位（超渗产流机制开始主导）（Tyralis</w:t>
      </w:r>
      <w:r>
        <w:t xml:space="preserve"> et al., </w:t>
      </w:r>
      <w:r>
        <w:rPr>
          <w:rFonts w:hint="eastAsia"/>
        </w:rPr>
        <w:t xml:space="preserve">2019）。</w:t>
      </w:r>
    </w:p>
    <w:p>
      <w:pPr>
        <w:pStyle w:val="BodyText"/>
      </w:pPr>
      <w:r>
        <w:rPr>
          <w:rFonts w:hint="eastAsia"/>
        </w:rPr>
        <w:t xml:space="preserve">[插图：SHAP值瀑布图示意——横轴为SHAP值（正值表示推高预测流量，负值表示压低），纵轴列出各特征名称（API、当前降雨强度、SMI、流域形状因子、气温等），条的宽度表示SHAP值大小，颜色深浅表示特征原始值高低，底部标注基准预测值与最终预测值]</w:t>
      </w:r>
    </w:p>
    <w:p>
      <w:pPr>
        <w:pStyle w:val="BlockText"/>
      </w:pPr>
      <w:r>
        <w:rPr>
          <w:rFonts w:hint="eastAsia"/>
          <w:b/>
          <w:bCs/>
        </w:rPr>
        <w:t xml:space="preserve">AI解读</w:t>
      </w:r>
    </w:p>
    <w:p>
      <w:pPr>
        <w:pStyle w:val="BlockText"/>
      </w:pPr>
      <w:r>
        <w:rPr>
          <w:rFonts w:hint="eastAsia"/>
        </w:rPr>
        <w:t xml:space="preserve">SHAP值是连接黑箱模型与物理机制的桥梁。当SHAP分析显示API对洪峰的贡献远大于当前降雨时，这不是统计巧合，而是流域处于蓄满待产状态的物理信号。水文工程师可以将SHAP分析作为模型可信度的体检报告——若特征重要性排序与专业经验严重不符，则应怀疑模型存在过拟合或特征泄露问题。</w:t>
      </w:r>
    </w:p>
    <w:p>
      <w:r>
        <w:pict>
          <v:rect style="width:0;height:1.5pt" o:hralign="center" o:hrstd="t" o:hr="t"/>
        </w:pict>
      </w:r>
    </w:p>
    <w:bookmarkEnd w:id="30"/>
    <w:bookmarkEnd w:id="31"/>
    <w:bookmarkStart w:id="35" w:name="混合架构新安江模型-lstm误差修正-l2"/>
    <w:p>
      <w:pPr>
        <w:pStyle w:val="Heading3"/>
      </w:pPr>
      <w:r>
        <w:rPr>
          <w:rStyle w:val="SectionNumber"/>
        </w:rPr>
        <w:t xml:space="preserve">1.4.2</w:t>
      </w:r>
      <w:r>
        <w:tab/>
      </w:r>
      <w:r>
        <w:t xml:space="preserve">2.3.2 </w:t>
      </w:r>
      <w:r>
        <w:rPr>
          <w:rFonts w:hint="eastAsia"/>
        </w:rPr>
        <w:t xml:space="preserve">混合架构：新安江模型</w:t>
      </w:r>
      <w:r>
        <w:t xml:space="preserve"> + </w:t>
      </w:r>
      <w:r>
        <w:rPr>
          <w:rFonts w:hint="eastAsia"/>
        </w:rPr>
        <w:t xml:space="preserve">LSTM误差修正</w:t>
      </w:r>
      <w:r>
        <w:t xml:space="preserve"> [L2]</w:t>
      </w:r>
    </w:p>
    <w:p>
      <w:pPr>
        <w:pStyle w:val="FirstParagraph"/>
      </w:pPr>
      <w:r>
        <w:rPr>
          <w:rFonts w:hint="eastAsia"/>
        </w:rPr>
        <w:t xml:space="preserve">混合架构通过将水文机理模型与数据驱动模型耦合，兼顾可解释性与拟合能力，是PIA框架的典型工程实现。</w:t>
      </w:r>
    </w:p>
    <w:bookmarkStart w:id="32" w:name="新安江模型三水源划分"/>
    <w:p>
      <w:pPr>
        <w:pStyle w:val="Heading4"/>
      </w:pPr>
      <w:r>
        <w:rPr>
          <w:rStyle w:val="SectionNumber"/>
        </w:rPr>
        <w:t xml:space="preserve">1.4.2.1</w:t>
      </w:r>
      <w:r>
        <w:tab/>
      </w:r>
      <w:r>
        <w:rPr>
          <w:rFonts w:hint="eastAsia"/>
        </w:rPr>
        <w:t xml:space="preserve">新安江模型三水源划分</w:t>
      </w:r>
    </w:p>
    <w:p>
      <w:pPr>
        <w:pStyle w:val="FirstParagraph"/>
      </w:pPr>
      <w:r>
        <w:rPr>
          <w:rFonts w:hint="eastAsia"/>
        </w:rPr>
        <w:t xml:space="preserve">新安江模型（Zhao,</w:t>
      </w:r>
      <w:r>
        <w:t xml:space="preserve"> </w:t>
      </w:r>
      <w:r>
        <w:rPr>
          <w:rFonts w:hint="eastAsia"/>
        </w:rPr>
        <w:t xml:space="preserve">1992）基于蓄满产流理论的三水源划分机制：</w:t>
      </w:r>
    </w:p>
    <w:p>
      <w:pPr>
        <w:pStyle w:val="BodyText"/>
      </w:pPr>
      <w:r>
        <w:rPr>
          <w:rFonts w:hint="eastAsia"/>
          <w:b/>
          <w:bCs/>
        </w:rPr>
        <w:t xml:space="preserve">地表径流</w:t>
      </w:r>
      <w:r>
        <w:rPr>
          <w:rFonts w:hint="eastAsia"/>
        </w:rPr>
        <w:t xml:space="preserve">（超蓄溢出量）：</w:t>
      </w:r>
    </w:p>
    <w:p>
      <w:pPr>
        <w:pStyle w:val="BodyText"/>
      </w:pPr>
      <w:r>
        <w:t xml:space="preserve">682495R_s =</w:t>
      </w:r>
      <w:r>
        <w:t xml:space="preserve"> </w:t>
      </w:r>
      <w:r>
        <w:t xml:space="preserve">(P + W_0 - WM, 0ight)</w:t>
      </w:r>
      <w:r>
        <w:t xml:space="preserve"> </w:t>
      </w:r>
      <w:r>
        <w:t xml:space="preserve">(1 - ext{IMP}) + P</w:t>
      </w:r>
      <w:r>
        <w:t xml:space="preserve"> </w:t>
      </w:r>
      <w:r>
        <w:t xml:space="preserve">ext{IMP}682495</w:t>
      </w:r>
    </w:p>
    <w:p>
      <w:pPr>
        <w:pStyle w:val="BodyText"/>
      </w:pPr>
      <w:r>
        <w:rPr>
          <w:rFonts w:hint="eastAsia"/>
        </w:rPr>
        <w:t xml:space="preserve">其中</w:t>
      </w:r>
      <w:r>
        <w:t xml:space="preserve"> W_0 </w:t>
      </w:r>
      <w:r>
        <w:rPr>
          <w:rFonts w:hint="eastAsia"/>
        </w:rPr>
        <w:t xml:space="preserve">为初始土壤蓄水量，WM为流域平均蓄水容量，IMP为不透水面积比例。</w:t>
      </w:r>
    </w:p>
    <w:p>
      <w:pPr>
        <w:pStyle w:val="BodyText"/>
      </w:pPr>
      <w:r>
        <w:rPr>
          <w:rFonts w:hint="eastAsia"/>
          <w:b/>
          <w:bCs/>
        </w:rPr>
        <w:t xml:space="preserve">壤中流</w:t>
      </w:r>
      <w:r>
        <w:rPr>
          <w:rFonts w:hint="eastAsia"/>
        </w:rPr>
        <w:t xml:space="preserve">（侧向导水率控制）：</w:t>
      </w:r>
    </w:p>
    <w:p>
      <w:pPr>
        <w:pStyle w:val="BodyText"/>
      </w:pPr>
      <w:r>
        <w:t xml:space="preserve">682495R_{ss} = K_{ss}</w:t>
      </w:r>
      <w:r>
        <w:t xml:space="preserve"> </w:t>
      </w:r>
      <w:r>
        <w:t xml:space="preserve">W_{sm}</w:t>
      </w:r>
      <w:r>
        <w:t xml:space="preserve"> </w:t>
      </w:r>
      <w:r>
        <w:t xml:space="preserve">(1 -</w:t>
      </w:r>
      <w:r>
        <w:t xml:space="preserve"> </w:t>
      </w:r>
      <w:r>
        <w:t xml:space="preserve">(1 - ext{SMSC}ight)^{1+ex}ight)682495</w:t>
      </w:r>
    </w:p>
    <w:p>
      <w:pPr>
        <w:pStyle w:val="BodyText"/>
      </w:pPr>
      <w:r>
        <w:rPr>
          <w:rFonts w:hint="eastAsia"/>
        </w:rPr>
        <w:t xml:space="preserve">其中</w:t>
      </w:r>
      <w:r>
        <w:t xml:space="preserve"> K_ss </w:t>
      </w:r>
      <w:r>
        <w:rPr>
          <w:rFonts w:hint="eastAsia"/>
        </w:rPr>
        <w:t xml:space="preserve">为壤中流出流系数，W_sm</w:t>
      </w:r>
      <w:r>
        <w:t xml:space="preserve"> </w:t>
      </w:r>
      <w:r>
        <w:rPr>
          <w:rFonts w:hint="eastAsia"/>
        </w:rPr>
        <w:t xml:space="preserve">为土壤中层蓄水量，SMSC为中层蓄水相对比例，ex</w:t>
      </w:r>
      <w:r>
        <w:t xml:space="preserve"> </w:t>
      </w:r>
      <w:r>
        <w:rPr>
          <w:rFonts w:hint="eastAsia"/>
        </w:rPr>
        <w:t xml:space="preserve">为流量非线性指数。</w:t>
      </w:r>
    </w:p>
    <w:p>
      <w:pPr>
        <w:pStyle w:val="BodyText"/>
      </w:pPr>
      <w:r>
        <w:rPr>
          <w:rFonts w:hint="eastAsia"/>
          <w:b/>
          <w:bCs/>
        </w:rPr>
        <w:t xml:space="preserve">地下径流</w:t>
      </w:r>
      <w:r>
        <w:rPr>
          <w:rFonts w:hint="eastAsia"/>
        </w:rPr>
        <w:t xml:space="preserve">（深层线性出流）：</w:t>
      </w:r>
    </w:p>
    <w:p>
      <w:pPr>
        <w:pStyle w:val="BodyText"/>
      </w:pPr>
      <w:r>
        <w:t xml:space="preserve">682495R_g = K_g</w:t>
      </w:r>
      <w:r>
        <w:t xml:space="preserve"> </w:t>
      </w:r>
      <w:r>
        <w:t xml:space="preserve">W_g682495</w:t>
      </w:r>
    </w:p>
    <w:p>
      <w:pPr>
        <w:pStyle w:val="BodyText"/>
      </w:pPr>
      <w:r>
        <w:rPr>
          <w:rFonts w:hint="eastAsia"/>
        </w:rPr>
        <w:t xml:space="preserve">其中</w:t>
      </w:r>
      <w:r>
        <w:t xml:space="preserve"> K_g </w:t>
      </w:r>
      <w:r>
        <w:rPr>
          <w:rFonts w:hint="eastAsia"/>
        </w:rPr>
        <w:t xml:space="preserve">为地下水出流系数，W_g</w:t>
      </w:r>
      <w:r>
        <w:t xml:space="preserve"> </w:t>
      </w:r>
      <w:r>
        <w:rPr>
          <w:rFonts w:hint="eastAsia"/>
        </w:rPr>
        <w:t xml:space="preserve">为地下水蓄量（Brutsaert</w:t>
      </w:r>
      <w:r>
        <w:t xml:space="preserve"> &amp; Nieber, </w:t>
      </w:r>
      <w:r>
        <w:rPr>
          <w:rFonts w:hint="eastAsia"/>
        </w:rPr>
        <w:t xml:space="preserve">1977）。三水源总径流量：R</w:t>
      </w:r>
      <w:r>
        <w:t xml:space="preserve"> = R_s + R_ss + R_g。</w:t>
      </w:r>
    </w:p>
    <w:bookmarkEnd w:id="32"/>
    <w:bookmarkStart w:id="33" w:name="lstm误差修正的训练策略"/>
    <w:p>
      <w:pPr>
        <w:pStyle w:val="Heading4"/>
      </w:pPr>
      <w:r>
        <w:rPr>
          <w:rStyle w:val="SectionNumber"/>
        </w:rPr>
        <w:t xml:space="preserve">1.4.2.2</w:t>
      </w:r>
      <w:r>
        <w:tab/>
      </w:r>
      <w:r>
        <w:rPr>
          <w:rFonts w:hint="eastAsia"/>
        </w:rPr>
        <w:t xml:space="preserve">LSTM误差修正的训练策略</w:t>
      </w:r>
    </w:p>
    <w:p>
      <w:pPr>
        <w:pStyle w:val="FirstParagraph"/>
      </w:pPr>
      <w:r>
        <w:rPr>
          <w:rFonts w:hint="eastAsia"/>
        </w:rPr>
        <w:t xml:space="preserve">定义残差序列：</w:t>
      </w:r>
    </w:p>
    <w:p>
      <w:pPr>
        <w:pStyle w:val="BodyText"/>
      </w:pPr>
      <w:r>
        <w:t xml:space="preserve">682495arepsilon_t = Q_t^{obs} - Q_t^{XAJ}682495</w:t>
      </w:r>
    </w:p>
    <w:p>
      <w:pPr>
        <w:pStyle w:val="BodyText"/>
      </w:pPr>
      <w:r>
        <w:rPr>
          <w:rFonts w:hint="eastAsia"/>
        </w:rPr>
        <w:t xml:space="preserve">以</w:t>
      </w:r>
      <w:r>
        <w:t xml:space="preserve"> ε_t </w:t>
      </w:r>
      <w:r>
        <w:rPr>
          <w:rFonts w:hint="eastAsia"/>
        </w:rPr>
        <w:t xml:space="preserve">为监督信号，LSTM输入向量包含物理模型状态变量（W_um,t、W_lm,t、W_g^t）、气象驱动（P_t、E_t及其滞后值）以及物理模型三水源分量。最终预报合成：</w:t>
      </w:r>
    </w:p>
    <w:p>
      <w:pPr>
        <w:pStyle w:val="BodyText"/>
      </w:pPr>
      <w:r>
        <w:t xml:space="preserve">682495</w:t>
      </w:r>
      <w:r>
        <w:t xml:space="preserve">_t = Q_t^{XAJ} +</w:t>
      </w:r>
      <w:r>
        <w:t xml:space="preserve"> </w:t>
      </w:r>
      <w:r>
        <w:t xml:space="preserve">_t682495</w:t>
      </w:r>
    </w:p>
    <w:p>
      <w:pPr>
        <w:pStyle w:val="BodyText"/>
      </w:pPr>
      <w:r>
        <w:rPr>
          <w:rFonts w:hint="eastAsia"/>
        </w:rPr>
        <w:t xml:space="preserve">损失函数引入非负约束：</w:t>
      </w:r>
    </w:p>
    <w:p>
      <w:pPr>
        <w:pStyle w:val="BodyText"/>
      </w:pPr>
      <w:r>
        <w:t xml:space="preserve">682495</w:t>
      </w:r>
      <w:r>
        <w:t xml:space="preserve"> </w:t>
      </w:r>
      <w:r>
        <w:t xml:space="preserve">= rac{1}{T}</w:t>
      </w:r>
      <w:r>
        <w:t xml:space="preserve">_{t=1}^{T}</w:t>
      </w:r>
    </w:p>
    <w:p>
      <w:pPr>
        <w:pStyle w:val="BodyText"/>
      </w:pPr>
      <w:r>
        <w:rPr>
          <w:rFonts w:hint="eastAsia"/>
        </w:rPr>
        <w:t xml:space="preserve">确保最终预报流量非负（Yin</w:t>
      </w:r>
      <w:r>
        <w:t xml:space="preserve"> et al., </w:t>
      </w:r>
      <w:r>
        <w:rPr>
          <w:rFonts w:hint="eastAsia"/>
        </w:rPr>
        <w:t xml:space="preserve">2021）。</w:t>
      </w:r>
    </w:p>
    <w:bookmarkEnd w:id="33"/>
    <w:bookmarkStart w:id="34" w:name="混合模型的性能对比"/>
    <w:p>
      <w:pPr>
        <w:pStyle w:val="Heading4"/>
      </w:pPr>
      <w:r>
        <w:rPr>
          <w:rStyle w:val="SectionNumber"/>
        </w:rPr>
        <w:t xml:space="preserve">1.4.2.3</w:t>
      </w:r>
      <w:r>
        <w:tab/>
      </w:r>
      <w:r>
        <w:rPr>
          <w:rFonts w:hint="eastAsia"/>
        </w:rPr>
        <w:t xml:space="preserve">混合模型的性能对比</w:t>
      </w:r>
    </w:p>
    <w:p>
      <w:pPr>
        <w:pStyle w:val="FirstParagraph"/>
      </w:pPr>
      <w:r>
        <w:rPr>
          <w:rFonts w:hint="eastAsia"/>
        </w:rPr>
        <w:t xml:space="preserve">综合国内外文献，混合架构相较于单纯物理模型的性能提升规律如下：NSE通常提升0.05–0.15，在参数率定不足或非稳态流域提升幅度更大（Feng</w:t>
      </w:r>
      <w:r>
        <w:t xml:space="preserve"> et al., </w:t>
      </w:r>
      <w:r>
        <w:rPr>
          <w:rFonts w:hint="eastAsia"/>
        </w:rPr>
        <w:t xml:space="preserve">2020）；洪峰相对误差平均降低3–8个百分点；峰现时间误差平均缩短0.5–1.5小时。混合架构的提升幅度与物理模型的基础质量负相关：当流域存在明显非稳态特征时，混合架构的优势最为突出（Reichstein</w:t>
      </w:r>
      <w:r>
        <w:t xml:space="preserve"> et al., </w:t>
      </w:r>
      <w:r>
        <w:rPr>
          <w:rFonts w:hint="eastAsia"/>
        </w:rPr>
        <w:t xml:space="preserve">2019）。张建云等（2010）对皖南和浙西流域的研究也证实了混合方法在洪峰流量预报精度上的显著提升。</w:t>
      </w:r>
    </w:p>
    <w:p>
      <w:pPr>
        <w:pStyle w:val="BodyText"/>
      </w:pPr>
      <w:r>
        <w:rPr>
          <w:rFonts w:hint="eastAsia"/>
        </w:rPr>
        <w:t xml:space="preserve">[插图：新安江模型与LSTM串联耦合的流程图——左侧为新安江模型产汇流计算框（含三水源划分），输出</w:t>
      </w:r>
      <w:r>
        <w:t xml:space="preserve"> Q_t^XAJ </w:t>
      </w:r>
      <w:r>
        <w:rPr>
          <w:rFonts w:hint="eastAsia"/>
        </w:rPr>
        <w:t xml:space="preserve">和状态变量；中部为残差计算框</w:t>
      </w:r>
      <w:r>
        <w:t xml:space="preserve"> ε_t = Q_t^obs - </w:t>
      </w:r>
      <w:r>
        <w:rPr>
          <w:rFonts w:hint="eastAsia"/>
        </w:rPr>
        <w:t xml:space="preserve">Q_t^XAJ；右侧为LSTM残差修正框；底部汇总框</w:t>
      </w:r>
      <w:r>
        <w:t xml:space="preserve"> Q_hat_t = Q_t^XAJ + </w:t>
      </w:r>
      <w:r>
        <w:rPr>
          <w:rFonts w:hint="eastAsia"/>
        </w:rPr>
        <w:t xml:space="preserve">ε_hat_t；训练阶段与推理阶段用不同颜色箭头区分]</w:t>
      </w:r>
    </w:p>
    <w:p>
      <w:pPr>
        <w:pStyle w:val="BlockText"/>
      </w:pPr>
      <w:r>
        <w:rPr>
          <w:rFonts w:hint="eastAsia"/>
          <w:b/>
          <w:bCs/>
        </w:rPr>
        <w:t xml:space="preserve">AI解读</w:t>
      </w:r>
    </w:p>
    <w:p>
      <w:pPr>
        <w:pStyle w:val="BlockText"/>
      </w:pPr>
      <w:r>
        <w:rPr>
          <w:rFonts w:hint="eastAsia"/>
        </w:rPr>
        <w:t xml:space="preserve">混合架构的本质是物理模型负责宏观趋势，LSTM负责残差中的时序结构。一个直觉性的理解：新安江模型就像一位经验丰富的水文工程师，能把握流域的整体产汇流规律；而LSTM则像一位善于发现规律的分析师，专门研究这位工程师系统性犯错的模式。两者合作，往往比任何一方单独工作都更可靠。需要警惕的是，如果历史残差序列本身不稳定（如流域下垫面发生突变），则LSTM学到的残差模式可能在未来失效——这正是在线学习和定期重训的必要性所在。</w:t>
      </w:r>
    </w:p>
    <w:p>
      <w:r>
        <w:pict>
          <v:rect style="width:0;height:1.5pt" o:hralign="center" o:hrstd="t" o:hr="t"/>
        </w:pict>
      </w:r>
    </w:p>
    <w:bookmarkEnd w:id="34"/>
    <w:bookmarkEnd w:id="35"/>
    <w:bookmarkStart w:id="38" w:name="集合预报与概率决策-l2"/>
    <w:p>
      <w:pPr>
        <w:pStyle w:val="Heading3"/>
      </w:pPr>
      <w:r>
        <w:rPr>
          <w:rStyle w:val="SectionNumber"/>
        </w:rPr>
        <w:t xml:space="preserve">1.4.3</w:t>
      </w:r>
      <w:r>
        <w:tab/>
      </w:r>
      <w:r>
        <w:t xml:space="preserve">2.3.3 </w:t>
      </w:r>
      <w:r>
        <w:rPr>
          <w:rFonts w:hint="eastAsia"/>
        </w:rPr>
        <w:t xml:space="preserve">集合预报与概率决策</w:t>
      </w:r>
      <w:r>
        <w:t xml:space="preserve"> [L2]</w:t>
      </w:r>
    </w:p>
    <w:bookmarkStart w:id="36" w:name="不确定性的三个来源"/>
    <w:p>
      <w:pPr>
        <w:pStyle w:val="Heading4"/>
      </w:pPr>
      <w:r>
        <w:rPr>
          <w:rStyle w:val="SectionNumber"/>
        </w:rPr>
        <w:t xml:space="preserve">1.4.3.1</w:t>
      </w:r>
      <w:r>
        <w:tab/>
      </w:r>
      <w:r>
        <w:rPr>
          <w:rFonts w:hint="eastAsia"/>
        </w:rPr>
        <w:t xml:space="preserve">不确定性的三个来源</w:t>
      </w:r>
    </w:p>
    <w:p>
      <w:pPr>
        <w:pStyle w:val="FirstParagraph"/>
      </w:pPr>
      <w:r>
        <w:rPr>
          <w:rFonts w:hint="eastAsia"/>
        </w:rPr>
        <w:t xml:space="preserve">确定性预报输出单一数值，隐含了模型完全正确的假定。水文预报的不确定性来源于三个相互独立的层次（Krzysztofowicz,</w:t>
      </w:r>
      <w:r>
        <w:t xml:space="preserve"> </w:t>
      </w:r>
      <w:r>
        <w:rPr>
          <w:rFonts w:hint="eastAsia"/>
        </w:rPr>
        <w:t xml:space="preserve">2001）：</w:t>
      </w:r>
    </w:p>
    <w:p>
      <w:pPr>
        <w:pStyle w:val="BodyText"/>
      </w:pPr>
      <w:r>
        <w:t xml:space="preserve">682495Q_{total}^{unc} = Q_{input}^{unc} + Q_{param}^{unc} + Q_{struct}^{unc}682495</w:t>
      </w:r>
    </w:p>
    <w:p>
      <w:pPr>
        <w:pStyle w:val="BodyText"/>
      </w:pPr>
      <w:r>
        <w:rPr>
          <w:rFonts w:hint="eastAsia"/>
          <w:b/>
          <w:bCs/>
        </w:rPr>
        <w:t xml:space="preserve">输入不确定性</w:t>
      </w:r>
      <w:r>
        <w:rPr>
          <w:rFonts w:hint="eastAsia"/>
        </w:rPr>
        <w:t xml:space="preserve">：降水观测和预报误差，在超过12小时预见期后往往超过水文模型本身的误差（Cloke</w:t>
      </w:r>
      <w:r>
        <w:t xml:space="preserve"> &amp; Pappenberger, </w:t>
      </w:r>
      <w:r>
        <w:rPr>
          <w:rFonts w:hint="eastAsia"/>
        </w:rPr>
        <w:t xml:space="preserve">2009）。</w:t>
      </w:r>
      <w:r>
        <w:rPr>
          <w:rFonts w:hint="eastAsia"/>
          <w:b/>
          <w:bCs/>
        </w:rPr>
        <w:t xml:space="preserve">参数不确定性</w:t>
      </w:r>
      <w:r>
        <w:rPr>
          <w:rFonts w:hint="eastAsia"/>
        </w:rPr>
        <w:t xml:space="preserve">：模型参数率定存在等效性问题（Beven</w:t>
      </w:r>
      <w:r>
        <w:t xml:space="preserve"> &amp; Binley, </w:t>
      </w:r>
      <w:r>
        <w:rPr>
          <w:rFonts w:hint="eastAsia"/>
        </w:rPr>
        <w:t xml:space="preserve">1992）。</w:t>
      </w:r>
      <w:r>
        <w:rPr>
          <w:rFonts w:hint="eastAsia"/>
          <w:b/>
          <w:bCs/>
        </w:rPr>
        <w:t xml:space="preserve">结构不确定性</w:t>
      </w:r>
      <w:r>
        <w:rPr>
          <w:rFonts w:hint="eastAsia"/>
        </w:rPr>
        <w:t xml:space="preserve">：任何模型都是对现实的简化，无法通过参数优化消除。三类不确定性在不同预见期的相对贡献不同：短期（&lt;6h）以输入不确定性为主；长期（&gt;48h）结构和参数不确定性逐渐主导（Pappenberger</w:t>
      </w:r>
      <w:r>
        <w:t xml:space="preserve"> et al., </w:t>
      </w:r>
      <w:r>
        <w:rPr>
          <w:rFonts w:hint="eastAsia"/>
        </w:rPr>
        <w:t xml:space="preserve">2005）。</w:t>
      </w:r>
    </w:p>
    <w:bookmarkEnd w:id="36"/>
    <w:bookmarkStart w:id="37" w:name="monte-carlo集合预报"/>
    <w:p>
      <w:pPr>
        <w:pStyle w:val="Heading4"/>
      </w:pPr>
      <w:r>
        <w:rPr>
          <w:rStyle w:val="SectionNumber"/>
        </w:rPr>
        <w:t xml:space="preserve">1.4.3.2</w:t>
      </w:r>
      <w:r>
        <w:tab/>
      </w:r>
      <w:r>
        <w:t xml:space="preserve">Monte </w:t>
      </w:r>
      <w:r>
        <w:rPr>
          <w:rFonts w:hint="eastAsia"/>
        </w:rPr>
        <w:t xml:space="preserve">Carlo集合预报</w:t>
      </w:r>
    </w:p>
    <w:p>
      <w:pPr>
        <w:pStyle w:val="FirstParagraph"/>
      </w:pPr>
      <w:r>
        <w:rPr>
          <w:rFonts w:hint="eastAsia"/>
        </w:rPr>
        <w:t xml:space="preserve">采用拉丁超立方体采样（Latin</w:t>
      </w:r>
      <w:r>
        <w:t xml:space="preserve"> Hypercube Sampling, </w:t>
      </w:r>
      <w:r>
        <w:rPr>
          <w:rFonts w:hint="eastAsia"/>
        </w:rPr>
        <w:t xml:space="preserve">LHS）（McKay</w:t>
      </w:r>
      <w:r>
        <w:t xml:space="preserve"> et al., </w:t>
      </w:r>
      <w:r>
        <w:rPr>
          <w:rFonts w:hint="eastAsia"/>
        </w:rPr>
        <w:t xml:space="preserve">1979）从参数分布中生成</w:t>
      </w:r>
      <w:r>
        <w:t xml:space="preserve"> </w:t>
      </w:r>
      <w:r>
        <w:rPr>
          <w:rFonts w:hint="eastAsia"/>
        </w:rPr>
        <w:t xml:space="preserve">N（通常100–1000）个参数向量，对每个参数向量运行水文模型，获得</w:t>
      </w:r>
      <w:r>
        <w:t xml:space="preserve"> N </w:t>
      </w:r>
      <w:r>
        <w:rPr>
          <w:rFonts w:hint="eastAsia"/>
        </w:rPr>
        <w:t xml:space="preserve">条流量过程线，采用集合模型输出统计（EMOS）方法进行后处理校正（Gneiting</w:t>
      </w:r>
      <w:r>
        <w:t xml:space="preserve"> et al., </w:t>
      </w:r>
      <w:r>
        <w:rPr>
          <w:rFonts w:hint="eastAsia"/>
        </w:rPr>
        <w:t xml:space="preserve">2005），构建经验累积分布函数输出概率预报。</w:t>
      </w:r>
    </w:p>
    <w:p>
      <w:pPr>
        <w:pStyle w:val="BodyText"/>
      </w:pPr>
      <w:r>
        <w:rPr>
          <w:rFonts w:hint="eastAsia"/>
          <w:b/>
          <w:bCs/>
        </w:rPr>
        <w:t xml:space="preserve">超警戒概率</w:t>
      </w:r>
      <w:r>
        <w:rPr>
          <w:rFonts w:hint="eastAsia"/>
        </w:rPr>
        <w:t xml:space="preserve">：</w:t>
      </w:r>
    </w:p>
    <w:p>
      <w:pPr>
        <w:pStyle w:val="BodyText"/>
      </w:pPr>
      <w:r>
        <w:t xml:space="preserve">682495</w:t>
      </w:r>
      <w:r>
        <w:t xml:space="preserve">(Q &gt; Q_{alert}) = rac{1}{N}</w:t>
      </w:r>
      <w:r>
        <w:rPr>
          <w:i/>
          <w:iCs/>
        </w:rPr>
        <w:t xml:space="preserve">{i=1}^{N}</w:t>
      </w:r>
      <w:r>
        <w:rPr>
          <w:i/>
          <w:iCs/>
        </w:rPr>
        <w:t xml:space="preserve">(Q_i &gt; Q</w:t>
      </w:r>
      <w:r>
        <w:t xml:space="preserve">{alert})682495</w:t>
      </w:r>
    </w:p>
    <w:p>
      <w:pPr>
        <w:pStyle w:val="BodyText"/>
      </w:pPr>
      <w:r>
        <w:rPr>
          <w:rFonts w:hint="eastAsia"/>
        </w:rPr>
        <w:t xml:space="preserve">Krzysztofowicz（2001）在其贝叶斯预报系统（Bayesian</w:t>
      </w:r>
      <w:r>
        <w:t xml:space="preserve"> Forecasting System, </w:t>
      </w:r>
      <w:r>
        <w:rPr>
          <w:rFonts w:hint="eastAsia"/>
        </w:rPr>
        <w:t xml:space="preserve">BFS）中证明，概率预报在期望效用框架下始终优于确定性预报：即便决策者采用简单的阈值规则，获取概率预报信息后的期望损失也不高于仅使用确定性预报的情形。从防洪实践而言，超警戒概率=75%比预报水位=4.2m具有更直接的行动触发价值，是水库调度从确定性决策向风险决策演进的关键一步。</w:t>
      </w:r>
    </w:p>
    <w:p>
      <w:pPr>
        <w:pStyle w:val="BodyText"/>
      </w:pPr>
      <w:r>
        <w:rPr>
          <w:rFonts w:hint="eastAsia"/>
        </w:rPr>
        <w:t xml:space="preserve">[插图：集合预报概率分布与超警戒概率示意图——上半部分为时间-流量坐标系，显示50条集合成员（灰色细线）、中位数（蓝色粗线）、10th/90th百分位区间（蓝色阴影）、实测流量（红色点线）和警戒流量（橙色水平虚线）；下半部分为对应时刻的超警戒概率时间序列（0–1），标注决策阈值0.3]</w:t>
      </w:r>
    </w:p>
    <w:p>
      <w:pPr>
        <w:pStyle w:val="BlockText"/>
      </w:pPr>
      <w:r>
        <w:rPr>
          <w:rFonts w:hint="eastAsia"/>
          <w:b/>
          <w:bCs/>
        </w:rPr>
        <w:t xml:space="preserve">AI解读</w:t>
      </w:r>
    </w:p>
    <w:p>
      <w:pPr>
        <w:pStyle w:val="BlockText"/>
      </w:pPr>
      <w:r>
        <w:rPr>
          <w:rFonts w:hint="eastAsia"/>
        </w:rPr>
        <w:t xml:space="preserve">集合预报的50条线传递了一个关键信息：</w:t>
      </w:r>
      <w:r>
        <w:rPr>
          <w:rFonts w:hint="eastAsia"/>
          <w:b/>
          <w:bCs/>
        </w:rPr>
        <w:t xml:space="preserve">我们对未来的把握程度</w:t>
      </w:r>
      <w:r>
        <w:rPr>
          <w:rFonts w:hint="eastAsia"/>
        </w:rPr>
        <w:t xml:space="preserve">。当集合预报显示超警戒概率30%时，调度员可以提前预泄水库而不必等到确定性预报超警戒——这正是预见期的核心价值。需要注意的是，集合预报的质量取决于不确定性参数化是否准确：如果参数分布设置过窄（underdispersion），实际流量会频繁落在预报区间之外，导致预警失效。</w:t>
      </w:r>
    </w:p>
    <w:p>
      <w:r>
        <w:pict>
          <v:rect style="width:0;height:1.5pt" o:hralign="center" o:hrstd="t" o:hr="t"/>
        </w:pict>
      </w:r>
    </w:p>
    <w:bookmarkEnd w:id="37"/>
    <w:bookmarkEnd w:id="38"/>
    <w:bookmarkEnd w:id="39"/>
    <w:bookmarkStart w:id="45" w:name="极端事件预报的特殊处理-l2l3"/>
    <w:p>
      <w:pPr>
        <w:pStyle w:val="Heading2"/>
      </w:pPr>
      <w:r>
        <w:rPr>
          <w:rStyle w:val="SectionNumber"/>
        </w:rPr>
        <w:t xml:space="preserve">1.5</w:t>
      </w:r>
      <w:r>
        <w:tab/>
      </w:r>
      <w:r>
        <w:t xml:space="preserve">2.4 </w:t>
      </w:r>
      <w:r>
        <w:rPr>
          <w:rFonts w:hint="eastAsia"/>
        </w:rPr>
        <w:t xml:space="preserve">极端事件预报的特殊处理</w:t>
      </w:r>
      <w:r>
        <w:t xml:space="preserve"> [L2/L3]</w:t>
      </w:r>
    </w:p>
    <w:bookmarkStart w:id="42" w:name="样本不平衡与数据增强-l2"/>
    <w:p>
      <w:pPr>
        <w:pStyle w:val="Heading3"/>
      </w:pPr>
      <w:r>
        <w:rPr>
          <w:rStyle w:val="SectionNumber"/>
        </w:rPr>
        <w:t xml:space="preserve">1.5.1</w:t>
      </w:r>
      <w:r>
        <w:tab/>
      </w:r>
      <w:r>
        <w:t xml:space="preserve">2.4.1 </w:t>
      </w:r>
      <w:r>
        <w:rPr>
          <w:rFonts w:hint="eastAsia"/>
        </w:rPr>
        <w:t xml:space="preserve">样本不平衡与数据增强</w:t>
      </w:r>
      <w:r>
        <w:t xml:space="preserve"> [L2]</w:t>
      </w:r>
    </w:p>
    <w:p>
      <w:pPr>
        <w:pStyle w:val="FirstParagraph"/>
      </w:pPr>
      <w:r>
        <w:rPr>
          <w:rFonts w:hint="eastAsia"/>
        </w:rPr>
        <w:t xml:space="preserve">以百年一遇洪水为例，在50年的观测记录中，其期望出现次数仅为：</w:t>
      </w:r>
    </w:p>
    <w:p>
      <w:pPr>
        <w:pStyle w:val="BodyText"/>
      </w:pPr>
      <w:r>
        <w:t xml:space="preserve">682624E[N_{100}] = 50 imes rac{1}{100} = 0.5 ext{ </w:t>
      </w:r>
      <w:r>
        <w:rPr>
          <w:rFonts w:hint="eastAsia"/>
        </w:rPr>
        <w:t xml:space="preserve">次}682624</w:t>
      </w:r>
    </w:p>
    <w:p>
      <w:pPr>
        <w:pStyle w:val="BodyText"/>
      </w:pPr>
      <w:r>
        <w:rPr>
          <w:rFonts w:hint="eastAsia"/>
        </w:rPr>
        <w:t xml:space="preserve">即便是20年一遇的洪水，在50年记录中期望出现2.5次，相当大的随机性使深度学习模型无法可靠学习极端事件特征（Zhu</w:t>
      </w:r>
      <w:r>
        <w:t xml:space="preserve"> et al., </w:t>
      </w:r>
      <w:r>
        <w:rPr>
          <w:rFonts w:hint="eastAsia"/>
        </w:rPr>
        <w:t xml:space="preserve">2023）。</w:t>
      </w:r>
    </w:p>
    <w:bookmarkStart w:id="40" w:name="smote方法及其水文适用性限制"/>
    <w:p>
      <w:pPr>
        <w:pStyle w:val="Heading4"/>
      </w:pPr>
      <w:r>
        <w:rPr>
          <w:rStyle w:val="SectionNumber"/>
        </w:rPr>
        <w:t xml:space="preserve">1.5.1.1</w:t>
      </w:r>
      <w:r>
        <w:tab/>
      </w:r>
      <w:r>
        <w:rPr>
          <w:rFonts w:hint="eastAsia"/>
        </w:rPr>
        <w:t xml:space="preserve">SMOTE方法及其水文适用性限制</w:t>
      </w:r>
    </w:p>
    <w:p>
      <w:pPr>
        <w:pStyle w:val="FirstParagraph"/>
      </w:pPr>
      <w:r>
        <w:rPr>
          <w:rFonts w:hint="eastAsia"/>
        </w:rPr>
        <w:t xml:space="preserve">合成少数类过采样技术（Synthetic</w:t>
      </w:r>
      <w:r>
        <w:t xml:space="preserve"> Minority Over-sampling </w:t>
      </w:r>
      <w:r>
        <w:rPr>
          <w:rFonts w:hint="eastAsia"/>
        </w:rPr>
        <w:t xml:space="preserve">Technique，SMOTE）（Chawla</w:t>
      </w:r>
      <w:r>
        <w:t xml:space="preserve"> et al., </w:t>
      </w:r>
      <w:r>
        <w:rPr>
          <w:rFonts w:hint="eastAsia"/>
        </w:rPr>
        <w:t xml:space="preserve">2002）通过在少数类样本之间插值生成合成样本。SMOTE在水文极端事件增强中存在严重的物理适用性限制：（1）水量守恒违反——几何插值不保证生成样本满足水量平衡约束；（2）时序相关性破坏——洪水过程具有强时序相关性，线性插值会破坏物理依赖结构；（3）产流临界机制忽视——超渗产流与蓄满产流之间的非线性转换无法用线性插值表征（Krawczyk,</w:t>
      </w:r>
      <w:r>
        <w:t xml:space="preserve"> </w:t>
      </w:r>
      <w:r>
        <w:rPr>
          <w:rFonts w:hint="eastAsia"/>
        </w:rPr>
        <w:t xml:space="preserve">2016）。</w:t>
      </w:r>
    </w:p>
    <w:bookmarkEnd w:id="40"/>
    <w:bookmarkStart w:id="41" w:name="物理数据增强"/>
    <w:p>
      <w:pPr>
        <w:pStyle w:val="Heading4"/>
      </w:pPr>
      <w:r>
        <w:rPr>
          <w:rStyle w:val="SectionNumber"/>
        </w:rPr>
        <w:t xml:space="preserve">1.5.1.2</w:t>
      </w:r>
      <w:r>
        <w:tab/>
      </w:r>
      <w:r>
        <w:rPr>
          <w:rFonts w:hint="eastAsia"/>
        </w:rPr>
        <w:t xml:space="preserve">物理数据增强</w:t>
      </w:r>
    </w:p>
    <w:p>
      <w:pPr>
        <w:pStyle w:val="FirstParagraph"/>
      </w:pPr>
      <w:r>
        <w:rPr>
          <w:rFonts w:hint="eastAsia"/>
        </w:rPr>
        <w:t xml:space="preserve">物理数据增强通过水文模型仿真生成物理自洽的虚拟极端事件（Nearing</w:t>
      </w:r>
      <w:r>
        <w:t xml:space="preserve"> et al., </w:t>
      </w:r>
      <w:r>
        <w:rPr>
          <w:rFonts w:hint="eastAsia"/>
        </w:rPr>
        <w:t xml:space="preserve">2021），标准流程如下：（1）采用P-III型或GEV分布拟合年最大降水量，生成不同重现期（20年/50年/100年/200年/500年）的设计暴雨过程线（Singh,</w:t>
      </w:r>
      <w:r>
        <w:t xml:space="preserve"> </w:t>
      </w:r>
      <w:r>
        <w:rPr>
          <w:rFonts w:hint="eastAsia"/>
        </w:rPr>
        <w:t xml:space="preserve">1992）；（2）从历史记录中采样API分布，生成M个前期条件向量；（3）将K个设计暴雨与M个前期条件两两组合，驱动率定的物理模型生成K*M条虚拟洪水过程线；（4）剔除产流系数超过1.0等物理不合理样本。</w:t>
      </w:r>
    </w:p>
    <w:p>
      <w:pPr>
        <w:pStyle w:val="BodyText"/>
      </w:pPr>
      <w:r>
        <w:rPr>
          <w:rFonts w:hint="eastAsia"/>
        </w:rPr>
        <w:t xml:space="preserve">[插图：SMOTE插值与物理模拟增强的对比示意——左图展示SMOTE在特征空间中的线性插值路径及其产生的物理不一致样本；右图展示物理模拟增强的流程（设计暴雨→水文模型→物理自洽样本），以流量过程线对比两种方法生成样本的物理合理性差异]</w:t>
      </w:r>
    </w:p>
    <w:p>
      <w:pPr>
        <w:pStyle w:val="BlockText"/>
      </w:pPr>
      <w:r>
        <w:rPr>
          <w:rFonts w:hint="eastAsia"/>
          <w:b/>
          <w:bCs/>
        </w:rPr>
        <w:t xml:space="preserve">AI解读</w:t>
      </w:r>
    </w:p>
    <w:p>
      <w:pPr>
        <w:pStyle w:val="BlockText"/>
      </w:pPr>
      <w:r>
        <w:rPr>
          <w:rFonts w:hint="eastAsia"/>
        </w:rPr>
        <w:t xml:space="preserve">物理约束的数据增强可避免”虚假极端事件”，是PIA在样本不平衡问题中的典型应用。SMOTE生成的虚拟极端样本可能不满足水量守恒约束，而物理模型驱动的增强方法通过仿真确保每个生成样本的物理自洽性，这是两者的本质区别。</w:t>
      </w:r>
    </w:p>
    <w:bookmarkEnd w:id="41"/>
    <w:bookmarkEnd w:id="42"/>
    <w:bookmarkStart w:id="43" w:name="迁移学习与无资料流域预报-l2"/>
    <w:p>
      <w:pPr>
        <w:pStyle w:val="Heading3"/>
      </w:pPr>
      <w:r>
        <w:rPr>
          <w:rStyle w:val="SectionNumber"/>
        </w:rPr>
        <w:t xml:space="preserve">1.5.2</w:t>
      </w:r>
      <w:r>
        <w:tab/>
      </w:r>
      <w:r>
        <w:t xml:space="preserve">2.4.2 </w:t>
      </w:r>
      <w:r>
        <w:rPr>
          <w:rFonts w:hint="eastAsia"/>
        </w:rPr>
        <w:t xml:space="preserve">迁移学习与无资料流域预报</w:t>
      </w:r>
      <w:r>
        <w:t xml:space="preserve"> [L2]</w:t>
      </w:r>
    </w:p>
    <w:p>
      <w:pPr>
        <w:pStyle w:val="FirstParagraph"/>
      </w:pPr>
      <w:r>
        <w:rPr>
          <w:rFonts w:hint="eastAsia"/>
        </w:rPr>
        <w:t xml:space="preserve">无资料流域（Ungauged</w:t>
      </w:r>
      <w:r>
        <w:t xml:space="preserve"> </w:t>
      </w:r>
      <w:r>
        <w:rPr>
          <w:rFonts w:hint="eastAsia"/>
        </w:rPr>
        <w:t xml:space="preserve">Basins）预报是水文学长期核心难题。PUB（Prediction</w:t>
      </w:r>
      <w:r>
        <w:t xml:space="preserve"> in Ungauged </w:t>
      </w:r>
      <w:r>
        <w:rPr>
          <w:rFonts w:hint="eastAsia"/>
        </w:rPr>
        <w:t xml:space="preserve">Basins）计划指出：在缺乏实测径流序列时，需依赖可迁移知识重建降雨—径流关系，而全球约80%流域仍处于无资料或少资料状态（Hrachowitz</w:t>
      </w:r>
      <w:r>
        <w:t xml:space="preserve"> et al., </w:t>
      </w:r>
      <w:r>
        <w:rPr>
          <w:rFonts w:hint="eastAsia"/>
        </w:rPr>
        <w:t xml:space="preserve">2013）。这意味着，传统单流域率定—单流域应用的范式在全球尺度上不可持续（Blöschl</w:t>
      </w:r>
      <w:r>
        <w:t xml:space="preserve"> et al., </w:t>
      </w:r>
      <w:r>
        <w:rPr>
          <w:rFonts w:hint="eastAsia"/>
        </w:rPr>
        <w:t xml:space="preserve">2019）。</w:t>
      </w:r>
    </w:p>
    <w:p>
      <w:pPr>
        <w:pStyle w:val="BodyText"/>
      </w:pPr>
      <w:r>
        <w:rPr>
          <w:rFonts w:hint="eastAsia"/>
        </w:rPr>
        <w:t xml:space="preserve">迁移学习的第一步是源域筛选。若直接从任意流域迁移，会引入机制错配。因此定义物理相似性指数</w:t>
      </w:r>
      <w:r>
        <w:t xml:space="preserve"> Physical Similarity </w:t>
      </w:r>
      <w:r>
        <w:rPr>
          <w:rFonts w:hint="eastAsia"/>
        </w:rPr>
        <w:t xml:space="preserve">Index（PSI）：</w:t>
      </w:r>
    </w:p>
    <w:p>
      <w:pPr>
        <w:pStyle w:val="BodyText"/>
      </w:pPr>
      <m:oMathPara>
        <m:oMathParaPr>
          <m:jc m:val="center"/>
        </m:oMathParaPr>
        <m:oMath>
          <m:r>
            <m:rPr>
              <m:sty m:val="p"/>
            </m:rPr>
            <m:t>P</m:t>
          </m:r>
          <m:r>
            <m:rPr>
              <m:sty m:val="p"/>
            </m:rPr>
            <m:t>S</m:t>
          </m:r>
          <m:r>
            <m:rPr>
              <m:sty m:val="p"/>
            </m:rPr>
            <m:t>I</m:t>
          </m:r>
          <m:r>
            <m:rPr>
              <m:sty m:val="p"/>
            </m:rPr>
            <m:t>(</m:t>
          </m:r>
          <m:r>
            <m:t>i</m:t>
          </m:r>
          <m:r>
            <m:rPr>
              <m:sty m:val="p"/>
            </m:rPr>
            <m:t>,</m:t>
          </m:r>
          <m:r>
            <m:t>j</m:t>
          </m:r>
          <m:r>
            <m:rPr>
              <m:sty m:val="p"/>
            </m:rPr>
            <m:t>)</m:t>
          </m:r>
          <m:r>
            <m:rPr>
              <m:sty m:val="p"/>
            </m:rPr>
            <m:t>=</m:t>
          </m:r>
          <m:r>
            <m:t>1</m:t>
          </m:r>
          <m:r>
            <m:rPr>
              <m:sty m:val="p"/>
            </m:rPr>
            <m:t>−</m:t>
          </m:r>
          <m:r>
            <m:t>r</m:t>
          </m:r>
          <m:r>
            <m:t>a</m:t>
          </m:r>
          <m:r>
            <m:t>c</m:t>
          </m:r>
          <m:r>
            <m:t>1</m:t>
          </m:r>
          <m:r>
            <m:t>K</m:t>
          </m:r>
          <m:nary>
            <m:naryPr>
              <m:chr m:val="∑"/>
              <m:limLoc m:val="undOvr"/>
              <m:subHide m:val="off"/>
              <m:supHide m:val="off"/>
            </m:naryPr>
            <m:sub>
              <m:r>
                <m:t>k</m:t>
              </m:r>
              <m:r>
                <m:rPr>
                  <m:sty m:val="p"/>
                </m:rPr>
                <m:t>=</m:t>
              </m:r>
              <m:r>
                <m:t>1</m:t>
              </m:r>
            </m:sub>
            <m:sup>
              <m:r>
                <m:t>K</m:t>
              </m:r>
            </m:sup>
            <m:e>
              <m:r>
                <m:t>r</m:t>
              </m:r>
            </m:e>
          </m:nary>
          <m:r>
            <m:t>a</m:t>
          </m:r>
          <m:r>
            <m:t>c</m:t>
          </m:r>
          <m:r>
            <m:rPr>
              <m:sty m:val="p"/>
            </m:rPr>
            <m:t>|</m:t>
          </m:r>
          <m:sSubSup>
            <m:e>
              <m:r>
                <m:t>x</m:t>
              </m:r>
            </m:e>
            <m:sub>
              <m:r>
                <m:t>k</m:t>
              </m:r>
            </m:sub>
            <m:sup>
              <m:r>
                <m:t>i</m:t>
              </m:r>
            </m:sup>
          </m:sSubSup>
          <m:r>
            <m:rPr>
              <m:sty m:val="p"/>
            </m:rPr>
            <m:t>−</m:t>
          </m:r>
          <m:sSubSup>
            <m:e>
              <m:r>
                <m:t>x</m:t>
              </m:r>
            </m:e>
            <m:sub>
              <m:r>
                <m:t>k</m:t>
              </m:r>
            </m:sub>
            <m:sup>
              <m:r>
                <m:t>j</m:t>
              </m:r>
            </m:sup>
          </m:sSubSup>
          <m:r>
            <m:rPr>
              <m:sty m:val="p"/>
            </m:rPr>
            <m:t>|</m:t>
          </m:r>
          <m:r>
            <m:rPr>
              <m:sty m:val="p"/>
            </m:rPr>
            <m:t>max</m:t>
          </m:r>
          <m:r>
            <m:rPr>
              <m:sty m:val="p"/>
            </m:rPr>
            <m:t>(</m:t>
          </m:r>
          <m:sSub>
            <m:e>
              <m:r>
                <m:t>x</m:t>
              </m:r>
            </m:e>
            <m:sub>
              <m:r>
                <m:t>k</m:t>
              </m:r>
            </m:sub>
          </m:sSub>
          <m:r>
            <m:rPr>
              <m:sty m:val="p"/>
            </m:rPr>
            <m:t>)</m:t>
          </m:r>
        </m:oMath>
      </m:oMathPara>
    </w:p>
    <w:p>
      <w:pPr>
        <w:pStyle w:val="FirstParagraph"/>
      </w:pPr>
      <w:r>
        <w:rPr>
          <w:rFonts w:hint="eastAsia"/>
        </w:rPr>
        <w:t xml:space="preserve">其中</w:t>
      </w:r>
      <w:r>
        <w:t xml:space="preserve"> </w:t>
      </w:r>
      <m:oMath>
        <m:sSub>
          <m:e>
            <m:r>
              <m:t>x</m:t>
            </m:r>
          </m:e>
          <m:sub>
            <m:r>
              <m:t>k</m:t>
            </m:r>
          </m:sub>
        </m:sSub>
      </m:oMath>
      <w:r>
        <w:t xml:space="preserve"> </w:t>
      </w:r>
      <w:r>
        <w:rPr>
          <w:rFonts w:hint="eastAsia"/>
        </w:rPr>
        <w:t xml:space="preserve">为第</w:t>
      </w:r>
      <w:r>
        <w:t xml:space="preserve"> </w:t>
      </w:r>
      <m:oMath>
        <m:r>
          <m:t>k</m:t>
        </m:r>
      </m:oMath>
      <w:r>
        <w:t xml:space="preserve"> </w:t>
      </w:r>
      <w:r>
        <w:rPr>
          <w:rFonts w:hint="eastAsia"/>
        </w:rPr>
        <w:t xml:space="preserve">个流域属性（面积、坡度、NDVI、土壤类型编码等），</w:t>
      </w:r>
      <m:oMath>
        <m:r>
          <m:t>K</m:t>
        </m:r>
      </m:oMath>
      <w:r>
        <w:t xml:space="preserve"> </w:t>
      </w:r>
      <w:r>
        <w:rPr>
          <w:rFonts w:hint="eastAsia"/>
        </w:rPr>
        <w:t xml:space="preserve">为属性维数。该式先对各维差值做量纲归一化，再对</w:t>
      </w:r>
      <w:r>
        <w:t xml:space="preserve"> </w:t>
      </w:r>
      <m:oMath>
        <m:r>
          <m:t>K</m:t>
        </m:r>
      </m:oMath>
      <w:r>
        <w:t xml:space="preserve"> </w:t>
      </w:r>
      <w:r>
        <w:rPr>
          <w:rFonts w:hint="eastAsia"/>
        </w:rPr>
        <w:t xml:space="preserve">维取平均，最后以</w:t>
      </w:r>
      <w:r>
        <w:t xml:space="preserve"> </w:t>
      </w:r>
      <m:oMath>
        <m:r>
          <m:t>1</m:t>
        </m:r>
        <m:r>
          <m:rPr>
            <m:sty m:val="p"/>
          </m:rPr>
          <m:t>−</m:t>
        </m:r>
        <m:r>
          <m:rPr>
            <m:sty m:val="p"/>
          </m:rPr>
          <m:t>⋅</m:t>
        </m:r>
      </m:oMath>
      <w:r>
        <w:t xml:space="preserve"> </w:t>
      </w:r>
      <w:r>
        <w:rPr>
          <w:rFonts w:hint="eastAsia"/>
        </w:rPr>
        <w:t xml:space="preserve">转换为相似度而非距离：当两流域属性完全一致时</w:t>
      </w:r>
      <w:r>
        <w:t xml:space="preserve"> </w:t>
      </w:r>
      <w:r>
        <w:rPr>
          <w:rFonts w:hint="eastAsia"/>
        </w:rPr>
        <w:t xml:space="preserve">PSI=1；差异越大，PSI</w:t>
      </w:r>
      <w:r>
        <w:t xml:space="preserve"> </w:t>
      </w:r>
      <w:r>
        <w:rPr>
          <w:rFonts w:hint="eastAsia"/>
        </w:rPr>
        <w:t xml:space="preserve">越接近0。工程上常设阈值（如0.75）筛选可迁移源域（Addor</w:t>
      </w:r>
      <w:r>
        <w:t xml:space="preserve"> et al., </w:t>
      </w:r>
      <w:r>
        <w:rPr>
          <w:rFonts w:hint="eastAsia"/>
        </w:rPr>
        <w:t xml:space="preserve">2017）。</w:t>
      </w:r>
    </w:p>
    <w:p>
      <w:pPr>
        <w:pStyle w:val="BodyText"/>
      </w:pPr>
      <w:r>
        <w:rPr>
          <w:rFonts w:hint="eastAsia"/>
        </w:rPr>
        <w:t xml:space="preserve">在此基础上，迁移可分三层：</w:t>
      </w:r>
    </w:p>
    <w:p>
      <w:pPr>
        <w:pStyle w:val="BodyText"/>
      </w:pPr>
      <w:r>
        <w:rPr>
          <w:rFonts w:hint="eastAsia"/>
          <w:b/>
          <w:bCs/>
        </w:rPr>
        <w:t xml:space="preserve">特征迁移（Feature</w:t>
      </w:r>
      <w:r>
        <w:rPr>
          <w:b/>
          <w:bCs/>
        </w:rPr>
        <w:t xml:space="preserve"> </w:t>
      </w:r>
      <w:r>
        <w:rPr>
          <w:rFonts w:hint="eastAsia"/>
          <w:b/>
          <w:bCs/>
        </w:rPr>
        <w:t xml:space="preserve">Transfer）</w:t>
      </w:r>
      <w:r>
        <w:rPr>
          <w:rFonts w:hint="eastAsia"/>
        </w:rPr>
        <w:t xml:space="preserve">：先在多流域上预训练深层网络（如LSTM/CNN-LSTM）学习通用水文表征，再冻结前层，仅在目标域微调输出层或最后若干层。这等价于假设高层表征跨流域共享、映射头局地化（Kratzert</w:t>
      </w:r>
      <w:r>
        <w:t xml:space="preserve"> et al., </w:t>
      </w:r>
      <w:r>
        <w:rPr>
          <w:rFonts w:hint="eastAsia"/>
        </w:rPr>
        <w:t xml:space="preserve">2019）。</w:t>
      </w:r>
    </w:p>
    <w:p>
      <w:pPr>
        <w:pStyle w:val="BodyText"/>
      </w:pPr>
      <w:r>
        <w:rPr>
          <w:rFonts w:hint="eastAsia"/>
          <w:b/>
          <w:bCs/>
        </w:rPr>
        <w:t xml:space="preserve">参数迁移（Parameter</w:t>
      </w:r>
      <w:r>
        <w:rPr>
          <w:b/>
          <w:bCs/>
        </w:rPr>
        <w:t xml:space="preserve"> </w:t>
      </w:r>
      <w:r>
        <w:rPr>
          <w:rFonts w:hint="eastAsia"/>
          <w:b/>
          <w:bCs/>
        </w:rPr>
        <w:t xml:space="preserve">Transfer）</w:t>
      </w:r>
      <w:r>
        <w:rPr>
          <w:rFonts w:hint="eastAsia"/>
        </w:rPr>
        <w:t xml:space="preserve">：将相似源域训练得到的</w:t>
      </w:r>
      <w:r>
        <w:t xml:space="preserve"> LSTM </w:t>
      </w:r>
      <w:r>
        <w:rPr>
          <w:rFonts w:hint="eastAsia"/>
        </w:rPr>
        <w:t xml:space="preserve">门控参数作为目标域初始化。由于初始点更接近可行最优，目标域所需样本量显著减少，尤其适合仅有短序列观测的少资料流域（Nearing</w:t>
      </w:r>
      <w:r>
        <w:t xml:space="preserve"> et al., </w:t>
      </w:r>
      <w:r>
        <w:rPr>
          <w:rFonts w:hint="eastAsia"/>
        </w:rPr>
        <w:t xml:space="preserve">2021）。</w:t>
      </w:r>
    </w:p>
    <w:p>
      <w:pPr>
        <w:pStyle w:val="BodyText"/>
      </w:pPr>
      <w:r>
        <w:rPr>
          <w:rFonts w:hint="eastAsia"/>
          <w:b/>
          <w:bCs/>
        </w:rPr>
        <w:t xml:space="preserve">域适应（Domain</w:t>
      </w:r>
      <w:r>
        <w:rPr>
          <w:b/>
          <w:bCs/>
        </w:rPr>
        <w:t xml:space="preserve"> </w:t>
      </w:r>
      <w:r>
        <w:rPr>
          <w:rFonts w:hint="eastAsia"/>
          <w:b/>
          <w:bCs/>
        </w:rPr>
        <w:t xml:space="preserve">Adaptation）</w:t>
      </w:r>
      <w:r>
        <w:rPr>
          <w:rFonts w:hint="eastAsia"/>
        </w:rPr>
        <w:t xml:space="preserve">：当源域与目标域分布仍存在偏移时，引入</w:t>
      </w:r>
      <w:r>
        <w:t xml:space="preserve"> MMD </w:t>
      </w:r>
      <w:r>
        <w:rPr>
          <w:rFonts w:hint="eastAsia"/>
        </w:rPr>
        <w:t xml:space="preserve">损失约束：</w:t>
      </w:r>
    </w:p>
    <w:p>
      <w:pPr>
        <w:pStyle w:val="BodyText"/>
      </w:pPr>
      <m:oMathPara>
        <m:oMathParaPr>
          <m:jc m:val="center"/>
        </m:oMathParaPr>
        <m:oMath>
          <m:sSub>
            <m:e>
              <m:r>
                <m:rPr>
                  <m:scr m:val="script"/>
                  <m:sty m:val="p"/>
                </m:rPr>
                <m:t>L</m:t>
              </m:r>
            </m:e>
            <m:sub>
              <m:r>
                <m:rPr>
                  <m:sty m:val="p"/>
                </m:rPr>
                <m:t>M</m:t>
              </m:r>
              <m:r>
                <m:rPr>
                  <m:sty m:val="p"/>
                </m:rPr>
                <m:t>M</m:t>
              </m:r>
              <m:r>
                <m:rPr>
                  <m:sty m:val="p"/>
                </m:rPr>
                <m:t>D</m:t>
              </m:r>
            </m:sub>
          </m:sSub>
          <m:r>
            <m:rPr>
              <m:sty m:val="p"/>
            </m:rPr>
            <m:t>=</m:t>
          </m:r>
          <m:d>
            <m:dPr>
              <m:begChr m:val="∥"/>
              <m:sepChr m:val=""/>
              <m:endChr m:val=""/>
              <m:grow/>
            </m:dPr>
            <m:e>
              <m:r>
                <m:t>r</m:t>
              </m:r>
              <m:r>
                <m:t>a</m:t>
              </m:r>
              <m:r>
                <m:t>c</m:t>
              </m:r>
              <m:r>
                <m:t>1</m:t>
              </m:r>
              <m:sSub>
                <m:e>
                  <m:r>
                    <m:t>n</m:t>
                  </m:r>
                </m:e>
                <m:sub>
                  <m:r>
                    <m:t>s</m:t>
                  </m:r>
                </m:sub>
              </m:sSub>
              <m:nary>
                <m:naryPr>
                  <m:chr m:val="∑"/>
                  <m:limLoc m:val="undOvr"/>
                  <m:subHide m:val="off"/>
                  <m:supHide m:val="off"/>
                </m:naryPr>
                <m:sub>
                  <m:r>
                    <m:t>a</m:t>
                  </m:r>
                  <m:r>
                    <m:rPr>
                      <m:sty m:val="p"/>
                    </m:rPr>
                    <m:t>=</m:t>
                  </m:r>
                  <m:r>
                    <m:t>1</m:t>
                  </m:r>
                </m:sub>
                <m:sup>
                  <m:sSub>
                    <m:e>
                      <m:r>
                        <m:t>n</m:t>
                      </m:r>
                    </m:e>
                    <m:sub>
                      <m:r>
                        <m:t>s</m:t>
                      </m:r>
                    </m:sub>
                  </m:sSub>
                </m:sup>
                <m:e>
                  <m:r>
                    <m:t>ϕ</m:t>
                  </m:r>
                </m:e>
              </m:nary>
              <m:r>
                <m:rPr>
                  <m:sty m:val="p"/>
                </m:rPr>
                <m:t>(</m:t>
              </m:r>
              <m:sSubSup>
                <m:e>
                  <m:r>
                    <m:t>x</m:t>
                  </m:r>
                </m:e>
                <m:sub>
                  <m:r>
                    <m:t>a</m:t>
                  </m:r>
                </m:sub>
                <m:sup>
                  <m:r>
                    <m:t>s</m:t>
                  </m:r>
                </m:sup>
              </m:sSubSup>
              <m:r>
                <m:rPr>
                  <m:sty m:val="p"/>
                </m:rPr>
                <m:t>)</m:t>
              </m:r>
              <m:r>
                <m:rPr>
                  <m:sty m:val="p"/>
                </m:rPr>
                <m:t>−</m:t>
              </m:r>
              <m:r>
                <m:t>r</m:t>
              </m:r>
              <m:r>
                <m:t>a</m:t>
              </m:r>
              <m:r>
                <m:t>c</m:t>
              </m:r>
              <m:r>
                <m:t>1</m:t>
              </m:r>
              <m:sSub>
                <m:e>
                  <m:r>
                    <m:t>n</m:t>
                  </m:r>
                </m:e>
                <m:sub>
                  <m:r>
                    <m:t>t</m:t>
                  </m:r>
                </m:sub>
              </m:sSub>
              <m:nary>
                <m:naryPr>
                  <m:chr m:val="∑"/>
                  <m:limLoc m:val="undOvr"/>
                  <m:subHide m:val="off"/>
                  <m:supHide m:val="off"/>
                </m:naryPr>
                <m:sub>
                  <m:r>
                    <m:t>b</m:t>
                  </m:r>
                  <m:r>
                    <m:rPr>
                      <m:sty m:val="p"/>
                    </m:rPr>
                    <m:t>=</m:t>
                  </m:r>
                  <m:r>
                    <m:t>1</m:t>
                  </m:r>
                </m:sub>
                <m:sup>
                  <m:sSub>
                    <m:e>
                      <m:r>
                        <m:t>n</m:t>
                      </m:r>
                    </m:e>
                    <m:sub>
                      <m:r>
                        <m:t>t</m:t>
                      </m:r>
                    </m:sub>
                  </m:sSub>
                </m:sup>
                <m:e>
                  <m:r>
                    <m:t>ϕ</m:t>
                  </m:r>
                </m:e>
              </m:nary>
              <m:r>
                <m:rPr>
                  <m:sty m:val="p"/>
                </m:rPr>
                <m:t>(</m:t>
              </m:r>
              <m:sSubSup>
                <m:e>
                  <m:r>
                    <m:t>x</m:t>
                  </m:r>
                </m:e>
                <m:sub>
                  <m:r>
                    <m:t>b</m:t>
                  </m:r>
                </m:sub>
                <m:sup>
                  <m:r>
                    <m:t>t</m:t>
                  </m:r>
                </m:sup>
              </m:sSubSup>
              <m:r>
                <m:rPr>
                  <m:sty m:val="p"/>
                </m:rPr>
                <m:t>)</m:t>
              </m:r>
              <m:r>
                <m:t>i</m:t>
              </m:r>
              <m:r>
                <m:t>g</m:t>
              </m:r>
              <m:r>
                <m:t>h</m:t>
              </m:r>
              <m:r>
                <m:t>t</m:t>
              </m:r>
              <m:sSup>
                <m:e>
                  <m:r>
                    <m:rPr>
                      <m:sty m:val="p"/>
                    </m:rPr>
                    <m:t>∥</m:t>
                  </m:r>
                </m:e>
                <m:sup>
                  <m:r>
                    <m:t>2</m:t>
                  </m:r>
                </m:sup>
              </m:sSup>
            </m:e>
          </m:d>
        </m:oMath>
      </m:oMathPara>
    </w:p>
    <w:p>
      <w:pPr>
        <w:pStyle w:val="FirstParagraph"/>
      </w:pPr>
      <w:r>
        <w:rPr>
          <w:rFonts w:hint="eastAsia"/>
        </w:rPr>
        <w:t xml:space="preserve">其中</w:t>
      </w:r>
      <w:r>
        <w:t xml:space="preserve"> </w:t>
      </w:r>
      <m:oMath>
        <m:r>
          <m:t>ϕ</m:t>
        </m:r>
        <m:r>
          <m:rPr>
            <m:sty m:val="p"/>
          </m:rPr>
          <m:t>(</m:t>
        </m:r>
        <m:r>
          <m:rPr>
            <m:sty m:val="p"/>
          </m:rPr>
          <m:t>⋅</m:t>
        </m:r>
        <m:r>
          <m:rPr>
            <m:sty m:val="p"/>
          </m:rPr>
          <m:t>)</m:t>
        </m:r>
      </m:oMath>
      <w:r>
        <w:t xml:space="preserve"> </w:t>
      </w:r>
      <w:r>
        <w:rPr>
          <w:rFonts w:hint="eastAsia"/>
        </w:rPr>
        <w:t xml:space="preserve">为再生核Hilbert空间映射。训练目标变为</w:t>
      </w:r>
      <w:r>
        <w:t xml:space="preserve"> </w:t>
      </w:r>
      <m:oMath>
        <m:r>
          <m:rPr>
            <m:scr m:val="script"/>
            <m:sty m:val="p"/>
          </m:rPr>
          <m:t>L</m:t>
        </m:r>
        <m:r>
          <m:rPr>
            <m:sty m:val="p"/>
          </m:rPr>
          <m:t>=</m:t>
        </m:r>
        <m:sSub>
          <m:e>
            <m:r>
              <m:rPr>
                <m:scr m:val="script"/>
                <m:sty m:val="p"/>
              </m:rPr>
              <m:t>L</m:t>
            </m:r>
          </m:e>
          <m:sub>
            <m:r>
              <m:rPr>
                <m:sty m:val="p"/>
              </m:rPr>
              <m:t>p</m:t>
            </m:r>
            <m:r>
              <m:rPr>
                <m:sty m:val="p"/>
              </m:rPr>
              <m:t>r</m:t>
            </m:r>
            <m:r>
              <m:rPr>
                <m:sty m:val="p"/>
              </m:rPr>
              <m:t>e</m:t>
            </m:r>
            <m:r>
              <m:rPr>
                <m:sty m:val="p"/>
              </m:rPr>
              <m:t>d</m:t>
            </m:r>
          </m:sub>
        </m:sSub>
        <m:r>
          <m:rPr>
            <m:sty m:val="p"/>
          </m:rPr>
          <m:t>+</m:t>
        </m:r>
        <m:r>
          <m:t>λ</m:t>
        </m:r>
        <m:sSub>
          <m:e>
            <m:r>
              <m:rPr>
                <m:scr m:val="script"/>
                <m:sty m:val="p"/>
              </m:rPr>
              <m:t>L</m:t>
            </m:r>
          </m:e>
          <m:sub>
            <m:r>
              <m:rPr>
                <m:sty m:val="p"/>
              </m:rPr>
              <m:t>M</m:t>
            </m:r>
            <m:r>
              <m:rPr>
                <m:sty m:val="p"/>
              </m:rPr>
              <m:t>M</m:t>
            </m:r>
            <m:r>
              <m:rPr>
                <m:sty m:val="p"/>
              </m:rPr>
              <m:t>D</m:t>
            </m:r>
          </m:sub>
        </m:sSub>
      </m:oMath>
      <w:r>
        <w:rPr>
          <w:rFonts w:hint="eastAsia"/>
        </w:rPr>
        <w:t xml:space="preserve">，</w:t>
      </w:r>
      <m:oMath>
        <m:r>
          <m:t>λ</m:t>
        </m:r>
      </m:oMath>
      <w:r>
        <w:t xml:space="preserve"> </w:t>
      </w:r>
      <w:r>
        <w:rPr>
          <w:rFonts w:hint="eastAsia"/>
        </w:rPr>
        <w:t xml:space="preserve">控制预报精度与分布对齐权衡（Gretton</w:t>
      </w:r>
      <w:r>
        <w:t xml:space="preserve"> et al., </w:t>
      </w:r>
      <w:r>
        <w:rPr>
          <w:rFonts w:hint="eastAsia"/>
        </w:rPr>
        <w:t xml:space="preserve">2012）。</w:t>
      </w:r>
    </w:p>
    <w:p>
      <w:pPr>
        <w:pStyle w:val="BodyText"/>
      </w:pPr>
      <w:r>
        <w:rPr>
          <w:rFonts w:hint="eastAsia"/>
        </w:rPr>
        <w:t xml:space="preserve">但</w:t>
      </w:r>
      <w:r>
        <w:t xml:space="preserve"> PIA </w:t>
      </w:r>
      <w:r>
        <w:rPr>
          <w:rFonts w:hint="eastAsia"/>
        </w:rPr>
        <w:t xml:space="preserve">视角下，迁移并非纯统计匹配。</w:t>
      </w:r>
      <w:r>
        <w:rPr>
          <w:rFonts w:hint="eastAsia"/>
          <w:b/>
          <w:bCs/>
        </w:rPr>
        <w:t xml:space="preserve">物理约束迁移限制</w:t>
      </w:r>
      <w:r>
        <w:rPr>
          <w:rFonts w:hint="eastAsia"/>
        </w:rPr>
        <w:t xml:space="preserve">必须显式加入：蓄满产流（saturation-excess）机制流域不可直接迁移至超渗产流（infiltration-excess）流域，否则即使统计指标短期可接受，也会在极端事件中失真（Berghuijs</w:t>
      </w:r>
      <w:r>
        <w:t xml:space="preserve"> et al., </w:t>
      </w:r>
      <w:r>
        <w:rPr>
          <w:rFonts w:hint="eastAsia"/>
        </w:rPr>
        <w:t xml:space="preserve">2016）。因此应先按产流机制标签聚类，再在簇内执行</w:t>
      </w:r>
      <w:r>
        <w:t xml:space="preserve"> PSI + </w:t>
      </w:r>
      <w:r>
        <w:rPr>
          <w:rFonts w:hint="eastAsia"/>
        </w:rPr>
        <w:t xml:space="preserve">迁移学习，实现物理一致的知识迁移。</w:t>
      </w:r>
    </w:p>
    <w:p>
      <w:pPr>
        <w:pStyle w:val="BodyText"/>
      </w:pPr>
      <w:r>
        <w:t xml:space="preserve">CAMELS </w:t>
      </w:r>
      <w:r>
        <w:rPr>
          <w:rFonts w:hint="eastAsia"/>
        </w:rPr>
        <w:t xml:space="preserve">数据集（671个美国流域）提供了标准验证场景：多流域预训练</w:t>
      </w:r>
      <w:r>
        <w:t xml:space="preserve"> LSTM </w:t>
      </w:r>
      <w:r>
        <w:rPr>
          <w:rFonts w:hint="eastAsia"/>
        </w:rPr>
        <w:t xml:space="preserve">在无资料/少资料任务中，NSE</w:t>
      </w:r>
      <w:r>
        <w:t xml:space="preserve"> </w:t>
      </w:r>
      <w:r>
        <w:rPr>
          <w:rFonts w:hint="eastAsia"/>
        </w:rPr>
        <w:t xml:space="preserve">中位数可由单流域训练的0.61提升至0.72（Addor</w:t>
      </w:r>
      <w:r>
        <w:t xml:space="preserve"> et al., 2017; Kratzert et al., </w:t>
      </w:r>
      <w:r>
        <w:rPr>
          <w:rFonts w:hint="eastAsia"/>
        </w:rPr>
        <w:t xml:space="preserve">2019）。</w:t>
      </w:r>
    </w:p>
    <w:p>
      <w:pPr>
        <w:pStyle w:val="BodyText"/>
      </w:pPr>
      <w:r>
        <w:rPr>
          <w:rFonts w:hint="eastAsia"/>
        </w:rPr>
        <w:t xml:space="preserve">[插图：PUB任务流程图——流域物理属性提取→PSI筛选源域→机制聚类→迁移训练（Feature</w:t>
      </w:r>
      <w:r>
        <w:t xml:space="preserve"> Transfer / Parameter Transfer / Domain </w:t>
      </w:r>
      <w:r>
        <w:rPr>
          <w:rFonts w:hint="eastAsia"/>
        </w:rPr>
        <w:t xml:space="preserve">Adaptation）→目标流域预报，节点之间标注物理约束筛选条件与迁移层次选择逻辑]</w:t>
      </w:r>
    </w:p>
    <w:p>
      <w:pPr>
        <w:pStyle w:val="BodyText"/>
      </w:pPr>
      <w:r>
        <w:t xml:space="preserve">PIA </w:t>
      </w:r>
      <w:r>
        <w:rPr>
          <w:rFonts w:hint="eastAsia"/>
        </w:rPr>
        <w:t xml:space="preserve">在迁移学习中的关键价值，不是简单提高可迁移性，而是通过物理相似性约束</w:t>
      </w:r>
      <w:r>
        <w:t xml:space="preserve"> + </w:t>
      </w:r>
      <w:r>
        <w:rPr>
          <w:rFonts w:hint="eastAsia"/>
        </w:rPr>
        <w:t xml:space="preserve">机制一致性约束控制迁移边界——先保证可比，再追求可迁，可显著降低负迁移风险并提升无资料流域预报稳健性（Hrachowitz</w:t>
      </w:r>
      <w:r>
        <w:t xml:space="preserve"> et al., 2013; Berghuijs et al., </w:t>
      </w:r>
      <w:r>
        <w:rPr>
          <w:rFonts w:hint="eastAsia"/>
        </w:rPr>
        <w:t xml:space="preserve">2016）。</w:t>
      </w:r>
    </w:p>
    <w:p>
      <w:pPr>
        <w:pStyle w:val="BlockText"/>
      </w:pPr>
      <w:r>
        <w:rPr>
          <w:rFonts w:hint="eastAsia"/>
          <w:b/>
          <w:bCs/>
        </w:rPr>
        <w:t xml:space="preserve">AI解读：</w:t>
      </w:r>
    </w:p>
    <w:p>
      <w:pPr>
        <w:pStyle w:val="BlockText"/>
      </w:pPr>
      <w:r>
        <w:rPr>
          <w:rFonts w:hint="eastAsia"/>
        </w:rPr>
        <w:t xml:space="preserve">在工程实践中，PSI</w:t>
      </w:r>
      <w:r>
        <w:t xml:space="preserve"> </w:t>
      </w:r>
      <w:r>
        <w:rPr>
          <w:rFonts w:hint="eastAsia"/>
        </w:rPr>
        <w:t xml:space="preserve">可视为迁移许可条件，机制标签可视为迁移安全阀。二者共同构成</w:t>
      </w:r>
      <w:r>
        <w:t xml:space="preserve"> PIA </w:t>
      </w:r>
      <w:r>
        <w:rPr>
          <w:rFonts w:hint="eastAsia"/>
        </w:rPr>
        <w:t xml:space="preserve">的硬约束外壳，把深度学习从会拟合推进到可解释、可落地的工程标准。</w:t>
      </w:r>
    </w:p>
    <w:p>
      <w:r>
        <w:pict>
          <v:rect style="width:0;height:1.5pt" o:hralign="center" o:hrstd="t" o:hr="t"/>
        </w:pict>
      </w:r>
    </w:p>
    <w:bookmarkEnd w:id="43"/>
    <w:bookmarkStart w:id="44" w:name="不确定性量化-l3"/>
    <w:p>
      <w:pPr>
        <w:pStyle w:val="Heading3"/>
      </w:pPr>
      <w:r>
        <w:rPr>
          <w:rStyle w:val="SectionNumber"/>
        </w:rPr>
        <w:t xml:space="preserve">1.5.3</w:t>
      </w:r>
      <w:r>
        <w:tab/>
      </w:r>
      <w:r>
        <w:t xml:space="preserve">2.4.3 </w:t>
      </w:r>
      <w:r>
        <w:rPr>
          <w:rFonts w:hint="eastAsia"/>
        </w:rPr>
        <w:t xml:space="preserve">不确定性量化</w:t>
      </w:r>
      <w:r>
        <w:t xml:space="preserve"> [L3]</w:t>
      </w:r>
    </w:p>
    <w:p>
      <w:pPr>
        <w:pStyle w:val="FirstParagraph"/>
      </w:pPr>
      <w:r>
        <w:rPr>
          <w:rFonts w:hint="eastAsia"/>
        </w:rPr>
        <w:t xml:space="preserve">洪水预报中的误差并非单一来源，而是三类不确定性叠加：（1）</w:t>
      </w:r>
      <w:r>
        <w:rPr>
          <w:rFonts w:hint="eastAsia"/>
          <w:b/>
          <w:bCs/>
        </w:rPr>
        <w:t xml:space="preserve">输入数据不确定性</w:t>
      </w:r>
      <w:r>
        <w:rPr>
          <w:rFonts w:hint="eastAsia"/>
        </w:rPr>
        <w:t xml:space="preserve">——降雨站点稀疏导致空间代表性误差，雷达反演含系统偏差；（2）</w:t>
      </w:r>
      <w:r>
        <w:rPr>
          <w:rFonts w:hint="eastAsia"/>
          <w:b/>
          <w:bCs/>
        </w:rPr>
        <w:t xml:space="preserve">参数不确定性</w:t>
      </w:r>
      <w:r>
        <w:rPr>
          <w:rFonts w:hint="eastAsia"/>
        </w:rPr>
        <w:t xml:space="preserve">——模型率定得到的是可行参数集而非唯一真值；（3）</w:t>
      </w:r>
      <w:r>
        <w:rPr>
          <w:rFonts w:hint="eastAsia"/>
          <w:b/>
          <w:bCs/>
        </w:rPr>
        <w:t xml:space="preserve">结构不确定性</w:t>
      </w:r>
      <w:r>
        <w:rPr>
          <w:rFonts w:hint="eastAsia"/>
        </w:rPr>
        <w:t xml:space="preserve">——产流机制假设不完备，模型类本身存在表达缺陷（Beven,</w:t>
      </w:r>
      <w:r>
        <w:t xml:space="preserve"> 2012; Nearing et al., </w:t>
      </w:r>
      <w:r>
        <w:rPr>
          <w:rFonts w:hint="eastAsia"/>
        </w:rPr>
        <w:t xml:space="preserve">2021）。</w:t>
      </w:r>
    </w:p>
    <w:p>
      <w:pPr>
        <w:pStyle w:val="BodyText"/>
      </w:pPr>
      <w:r>
        <w:rPr>
          <w:rFonts w:hint="eastAsia"/>
        </w:rPr>
        <w:t xml:space="preserve">在机器学习框架中，贝叶斯神经网络（Bayesian</w:t>
      </w:r>
      <w:r>
        <w:t xml:space="preserve"> Neural </w:t>
      </w:r>
      <w:r>
        <w:rPr>
          <w:rFonts w:hint="eastAsia"/>
        </w:rPr>
        <w:t xml:space="preserve">Networks，BNN）通过参数概率化刻画参数不确定性。设权重为</w:t>
      </w:r>
      <w:r>
        <w:t xml:space="preserve"> </w:t>
      </w:r>
      <m:oMath>
        <m:r>
          <m:t>W</m:t>
        </m:r>
      </m:oMath>
      <w:r>
        <w:rPr>
          <w:rFonts w:hint="eastAsia"/>
        </w:rPr>
        <w:t xml:space="preserve">，观测数据为</w:t>
      </w:r>
      <w:r>
        <w:t xml:space="preserve"> </w:t>
      </w:r>
      <m:oMath>
        <m:r>
          <m:rPr>
            <m:scr m:val="script"/>
            <m:sty m:val="p"/>
          </m:rPr>
          <m:t>D</m:t>
        </m:r>
      </m:oMath>
      <w:r>
        <w:rPr>
          <w:rFonts w:hint="eastAsia"/>
        </w:rPr>
        <w:t xml:space="preserve">，后验为：</w:t>
      </w:r>
    </w:p>
    <w:p>
      <w:pPr>
        <w:pStyle w:val="BodyText"/>
      </w:pPr>
      <m:oMathPara>
        <m:oMathParaPr>
          <m:jc m:val="center"/>
        </m:oMathParaPr>
        <m:oMath>
          <m:r>
            <m:t>p</m:t>
          </m:r>
          <m:r>
            <m:rPr>
              <m:sty m:val="p"/>
            </m:rPr>
            <m:t>(</m:t>
          </m:r>
          <m:r>
            <m:t>W</m:t>
          </m:r>
          <m:r>
            <m:rPr>
              <m:sty m:val="p"/>
            </m:rPr>
            <m:t>|</m:t>
          </m:r>
          <m:r>
            <m:rPr>
              <m:scr m:val="script"/>
              <m:sty m:val="p"/>
            </m:rPr>
            <m:t>D</m:t>
          </m:r>
          <m:r>
            <m:rPr>
              <m:sty m:val="p"/>
            </m:rPr>
            <m:t>)</m:t>
          </m:r>
          <m:r>
            <m:rPr>
              <m:sty m:val="p"/>
            </m:rPr>
            <m:t>∝</m:t>
          </m:r>
          <m:r>
            <m:t>p</m:t>
          </m:r>
          <m:r>
            <m:rPr>
              <m:sty m:val="p"/>
            </m:rPr>
            <m:t>(</m:t>
          </m:r>
          <m:r>
            <m:rPr>
              <m:scr m:val="script"/>
              <m:sty m:val="p"/>
            </m:rPr>
            <m:t>D</m:t>
          </m:r>
          <m:r>
            <m:rPr>
              <m:sty m:val="p"/>
            </m:rPr>
            <m:t>|</m:t>
          </m:r>
          <m:r>
            <m:t>W</m:t>
          </m:r>
          <m:r>
            <m:rPr>
              <m:sty m:val="p"/>
            </m:rPr>
            <m:t>)</m:t>
          </m:r>
          <m:r>
            <m:t>p</m:t>
          </m:r>
          <m:r>
            <m:rPr>
              <m:sty m:val="p"/>
            </m:rPr>
            <m:t>(</m:t>
          </m:r>
          <m:r>
            <m:t>W</m:t>
          </m:r>
          <m:r>
            <m:rPr>
              <m:sty m:val="p"/>
            </m:rPr>
            <m:t>)</m:t>
          </m:r>
        </m:oMath>
      </m:oMathPara>
    </w:p>
    <w:p>
      <w:pPr>
        <w:pStyle w:val="FirstParagraph"/>
      </w:pPr>
      <w:r>
        <w:rPr>
          <w:rFonts w:hint="eastAsia"/>
        </w:rPr>
        <w:t xml:space="preserve">后验通常不可解析，采用变分推断：选取近似分布</w:t>
      </w:r>
      <w:r>
        <w:t xml:space="preserve"> </w:t>
      </w:r>
      <w:r>
        <w:t xml:space="preserve">$q(W;    heta)pprox p(W|\mathcal{D})$</w:t>
      </w:r>
      <w:r>
        <w:rPr>
          <w:rFonts w:hint="eastAsia"/>
        </w:rPr>
        <w:t xml:space="preserve">，最小化：</w:t>
      </w:r>
    </w:p>
    <w:p>
      <w:pPr>
        <w:pStyle w:val="BodyText"/>
      </w:pPr>
      <m:oMathPara>
        <m:oMathParaPr>
          <m:jc m:val="center"/>
        </m:oMathParaPr>
        <m:oMath>
          <m:sSub>
            <m:e>
              <m:r>
                <m:rPr>
                  <m:scr m:val="script"/>
                  <m:sty m:val="p"/>
                </m:rPr>
                <m:t>L</m:t>
              </m:r>
            </m:e>
            <m:sub>
              <m:r>
                <m:t>V</m:t>
              </m:r>
              <m:r>
                <m:t>I</m:t>
              </m:r>
            </m:sub>
          </m:sSub>
          <m:r>
            <m:rPr>
              <m:sty m:val="p"/>
            </m:rPr>
            <m:t>=</m:t>
          </m:r>
          <m:r>
            <m:t>K</m:t>
          </m:r>
          <m:r>
            <m:t>L</m:t>
          </m:r>
          <m:r>
            <m:rPr>
              <m:sty m:val="p"/>
            </m:rPr>
            <m:t>[</m:t>
          </m:r>
          <m:r>
            <m:t>q</m:t>
          </m:r>
          <m:r>
            <m:rPr>
              <m:sty m:val="p"/>
            </m:rPr>
            <m:t>(</m:t>
          </m:r>
          <m:r>
            <m:t>W</m:t>
          </m:r>
          <m:r>
            <m:rPr>
              <m:sty m:val="p"/>
            </m:rPr>
            <m:t>;</m:t>
          </m:r>
          <m:r>
            <m:t>h</m:t>
          </m:r>
          <m:r>
            <m:t>e</m:t>
          </m:r>
          <m:r>
            <m:t>t</m:t>
          </m:r>
          <m:r>
            <m:t>a</m:t>
          </m:r>
          <m:r>
            <m:rPr>
              <m:sty m:val="p"/>
            </m:rPr>
            <m:t>)</m:t>
          </m:r>
          <m:r>
            <m:rPr>
              <m:sty m:val="p"/>
            </m:rPr>
            <m:t>∥</m:t>
          </m:r>
          <m:r>
            <m:t>p</m:t>
          </m:r>
          <m:r>
            <m:rPr>
              <m:sty m:val="p"/>
            </m:rPr>
            <m:t>(</m:t>
          </m:r>
          <m:r>
            <m:t>W</m:t>
          </m:r>
          <m:r>
            <m:rPr>
              <m:sty m:val="p"/>
            </m:rPr>
            <m:t>)</m:t>
          </m:r>
          <m:r>
            <m:rPr>
              <m:sty m:val="p"/>
            </m:rPr>
            <m:t>]</m:t>
          </m:r>
          <m:r>
            <m:rPr>
              <m:sty m:val="p"/>
            </m:rPr>
            <m:t>−</m:t>
          </m:r>
          <m:sSub>
            <m:e>
              <m:r>
                <m:rPr>
                  <m:scr m:val="double-struck"/>
                  <m:sty m:val="p"/>
                </m:rPr>
                <m:t>E</m:t>
              </m:r>
            </m:e>
            <m:sub>
              <m:r>
                <m:t>q</m:t>
              </m:r>
            </m:sub>
          </m:sSub>
          <m:r>
            <m:rPr>
              <m:sty m:val="p"/>
            </m:rPr>
            <m:t>[</m:t>
          </m:r>
          <m:r>
            <m:rPr>
              <m:sty m:val="p"/>
            </m:rPr>
            <m:t>log</m:t>
          </m:r>
          <m:r>
            <m:t>p</m:t>
          </m:r>
          <m:r>
            <m:rPr>
              <m:sty m:val="p"/>
            </m:rPr>
            <m:t>(</m:t>
          </m:r>
          <m:r>
            <m:rPr>
              <m:scr m:val="script"/>
              <m:sty m:val="p"/>
            </m:rPr>
            <m:t>D</m:t>
          </m:r>
          <m:r>
            <m:rPr>
              <m:sty m:val="p"/>
            </m:rPr>
            <m:t>|</m:t>
          </m:r>
          <m:r>
            <m:t>W</m:t>
          </m:r>
          <m:r>
            <m:rPr>
              <m:sty m:val="p"/>
            </m:rPr>
            <m:t>)</m:t>
          </m:r>
          <m:r>
            <m:rPr>
              <m:sty m:val="p"/>
            </m:rPr>
            <m:t>]</m:t>
          </m:r>
        </m:oMath>
      </m:oMathPara>
    </w:p>
    <w:p>
      <w:pPr>
        <w:pStyle w:val="FirstParagraph"/>
      </w:pPr>
      <w:r>
        <w:rPr>
          <w:rFonts w:hint="eastAsia"/>
        </w:rPr>
        <w:t xml:space="preserve">该目标即负</w:t>
      </w:r>
      <w:r>
        <w:t xml:space="preserve"> </w:t>
      </w:r>
      <w:r>
        <w:rPr>
          <w:rFonts w:hint="eastAsia"/>
        </w:rPr>
        <w:t xml:space="preserve">ELBO（Evidence</w:t>
      </w:r>
      <w:r>
        <w:t xml:space="preserve"> Lower </w:t>
      </w:r>
      <w:r>
        <w:rPr>
          <w:rFonts w:hint="eastAsia"/>
        </w:rPr>
        <w:t xml:space="preserve">Bound）：第一项约束近似后验不偏离先验（防过拟合），第二项最大化数据似然（保精度）（Blundell</w:t>
      </w:r>
      <w:r>
        <w:t xml:space="preserve"> et al., </w:t>
      </w:r>
      <w:r>
        <w:rPr>
          <w:rFonts w:hint="eastAsia"/>
        </w:rPr>
        <w:t xml:space="preserve">2015）。缺点是计算成本高，尤其在高维时序网络中难以直接使用。</w:t>
      </w:r>
    </w:p>
    <w:p>
      <w:pPr>
        <w:pStyle w:val="BodyText"/>
      </w:pPr>
      <w:r>
        <w:rPr>
          <w:rFonts w:hint="eastAsia"/>
        </w:rPr>
        <w:t xml:space="preserve">因此工程上常用</w:t>
      </w:r>
      <w:r>
        <w:t xml:space="preserve"> MC Dropout </w:t>
      </w:r>
      <w:r>
        <w:rPr>
          <w:rFonts w:hint="eastAsia"/>
        </w:rPr>
        <w:t xml:space="preserve">近似</w:t>
      </w:r>
      <w:r>
        <w:t xml:space="preserve"> </w:t>
      </w:r>
      <w:r>
        <w:rPr>
          <w:rFonts w:hint="eastAsia"/>
        </w:rPr>
        <w:t xml:space="preserve">BNN（Gal</w:t>
      </w:r>
      <w:r>
        <w:t xml:space="preserve"> &amp; Ghahramani, </w:t>
      </w:r>
      <w:r>
        <w:rPr>
          <w:rFonts w:hint="eastAsia"/>
        </w:rPr>
        <w:t xml:space="preserve">2016）。训练保持常规</w:t>
      </w:r>
      <w:r>
        <w:t xml:space="preserve"> </w:t>
      </w:r>
      <w:r>
        <w:rPr>
          <w:rFonts w:hint="eastAsia"/>
        </w:rPr>
        <w:t xml:space="preserve">Dropout；推理阶段保持</w:t>
      </w:r>
      <w:r>
        <w:t xml:space="preserve"> Dropout </w:t>
      </w:r>
      <w:r>
        <w:rPr>
          <w:rFonts w:hint="eastAsia"/>
        </w:rPr>
        <w:t xml:space="preserve">激活（常取</w:t>
      </w:r>
      <w:r>
        <w:t xml:space="preserve"> </w:t>
      </w:r>
      <m:oMath>
        <m:sSub>
          <m:e>
            <m:r>
              <m:t>p</m:t>
            </m:r>
          </m:e>
          <m:sub>
            <m:r>
              <m:t>d</m:t>
            </m:r>
            <m:r>
              <m:t>r</m:t>
            </m:r>
            <m:r>
              <m:t>o</m:t>
            </m:r>
            <m:r>
              <m:t>p</m:t>
            </m:r>
          </m:sub>
        </m:sSub>
        <m:r>
          <m:rPr>
            <m:sty m:val="p"/>
          </m:rPr>
          <m:t>=</m:t>
        </m:r>
        <m:r>
          <m:t>0.1</m:t>
        </m:r>
        <m:r>
          <m:rPr>
            <m:sty m:val="p"/>
          </m:rPr>
          <m:t>∼</m:t>
        </m:r>
        <m:r>
          <m:t>0.2</m:t>
        </m:r>
      </m:oMath>
      <w:r>
        <w:rPr>
          <w:rFonts w:hint="eastAsia"/>
        </w:rPr>
        <w:t xml:space="preserve">），对同一输入重复</w:t>
      </w:r>
      <w:r>
        <w:t xml:space="preserve"> </w:t>
      </w:r>
      <m:oMath>
        <m:r>
          <m:t>T</m:t>
        </m:r>
        <m:r>
          <m:rPr>
            <m:sty m:val="p"/>
          </m:rPr>
          <m:t>=</m:t>
        </m:r>
        <m:r>
          <m:t>50</m:t>
        </m:r>
      </m:oMath>
      <w:r>
        <w:t xml:space="preserve"> </w:t>
      </w:r>
      <w:r>
        <w:rPr>
          <w:rFonts w:hint="eastAsia"/>
        </w:rPr>
        <w:t xml:space="preserve">次前向传播：</w:t>
      </w:r>
    </w:p>
    <w:p>
      <w:pPr>
        <w:pStyle w:val="BodyText"/>
      </w:pPr>
      <m:oMathPara>
        <m:oMathParaPr>
          <m:jc m:val="center"/>
        </m:oMathParaPr>
        <m:oMath>
          <m:r>
            <m:t>μ</m:t>
          </m:r>
          <m:r>
            <m:rPr>
              <m:sty m:val="p"/>
            </m:rPr>
            <m:t>(</m:t>
          </m:r>
          <m:r>
            <m:t>x</m:t>
          </m:r>
          <m:r>
            <m:rPr>
              <m:sty m:val="p"/>
            </m:rPr>
            <m:t>)</m:t>
          </m:r>
          <m:r>
            <m:rPr>
              <m:sty m:val="p"/>
            </m:rPr>
            <m:t>=</m:t>
          </m:r>
          <m:r>
            <m:t>r</m:t>
          </m:r>
          <m:r>
            <m:t>a</m:t>
          </m:r>
          <m:r>
            <m:t>c</m:t>
          </m:r>
          <m:r>
            <m:t>1</m:t>
          </m:r>
          <m:r>
            <m:t>T</m:t>
          </m:r>
          <m:nary>
            <m:naryPr>
              <m:chr m:val="∑"/>
              <m:limLoc m:val="undOvr"/>
              <m:subHide m:val="off"/>
              <m:supHide m:val="off"/>
            </m:naryPr>
            <m:sub>
              <m:r>
                <m:t>t</m:t>
              </m:r>
              <m:r>
                <m:rPr>
                  <m:sty m:val="p"/>
                </m:rPr>
                <m:t>=</m:t>
              </m:r>
              <m:r>
                <m:t>1</m:t>
              </m:r>
            </m:sub>
            <m:sup>
              <m:r>
                <m:t>T</m:t>
              </m:r>
            </m:sup>
            <m:e>
              <m:r>
                <m:t>f</m:t>
              </m:r>
            </m:e>
          </m:nary>
          <m:r>
            <m:rPr>
              <m:sty m:val="p"/>
            </m:rPr>
            <m:t>(</m:t>
          </m:r>
          <m:r>
            <m:t>x</m:t>
          </m:r>
          <m:r>
            <m:rPr>
              <m:sty m:val="p"/>
            </m:rPr>
            <m:t>;</m:t>
          </m:r>
          <m:r>
            <m:t>h</m:t>
          </m:r>
          <m:r>
            <m:t>e</m:t>
          </m:r>
          <m:r>
            <m:t>t</m:t>
          </m:r>
          <m:sSub>
            <m:e>
              <m:r>
                <m:t>a</m:t>
              </m:r>
            </m:e>
            <m:sub>
              <m:r>
                <m:t>t</m:t>
              </m:r>
            </m:sub>
          </m:sSub>
          <m:r>
            <m:rPr>
              <m:sty m:val="p"/>
            </m:rPr>
            <m:t>)</m:t>
          </m:r>
        </m:oMath>
      </m:oMathPara>
    </w:p>
    <w:p>
      <w:pPr>
        <w:pStyle w:val="FirstParagraph"/>
      </w:pPr>
      <m:oMathPara>
        <m:oMathParaPr>
          <m:jc m:val="center"/>
        </m:oMathParaPr>
        <m:oMath>
          <m:sSup>
            <m:e>
              <m:r>
                <m:t>σ</m:t>
              </m:r>
            </m:e>
            <m:sup>
              <m:r>
                <m:t>2</m:t>
              </m:r>
            </m:sup>
          </m:sSup>
          <m:r>
            <m:rPr>
              <m:sty m:val="p"/>
            </m:rPr>
            <m:t>(</m:t>
          </m:r>
          <m:r>
            <m:t>x</m:t>
          </m:r>
          <m:r>
            <m:rPr>
              <m:sty m:val="p"/>
            </m:rPr>
            <m:t>)</m:t>
          </m:r>
          <m:r>
            <m:rPr>
              <m:sty m:val="p"/>
            </m:rPr>
            <m:t>=</m:t>
          </m:r>
          <m:r>
            <m:t>r</m:t>
          </m:r>
          <m:r>
            <m:t>a</m:t>
          </m:r>
          <m:r>
            <m:t>c</m:t>
          </m:r>
          <m:r>
            <m:t>1</m:t>
          </m:r>
          <m:r>
            <m:t>T</m:t>
          </m:r>
          <m:nary>
            <m:naryPr>
              <m:chr m:val="∑"/>
              <m:limLoc m:val="undOvr"/>
              <m:subHide m:val="off"/>
              <m:supHide m:val="off"/>
            </m:naryPr>
            <m:sub>
              <m:r>
                <m:t>t</m:t>
              </m:r>
              <m:r>
                <m:rPr>
                  <m:sty m:val="p"/>
                </m:rPr>
                <m:t>=</m:t>
              </m:r>
              <m:r>
                <m:t>1</m:t>
              </m:r>
            </m:sub>
            <m:sup>
              <m:r>
                <m:t>T</m:t>
              </m:r>
            </m:sup>
            <m:e>
              <m:r>
                <m:rPr>
                  <m:sty m:val="p"/>
                </m:rPr>
                <m:t>[</m:t>
              </m:r>
            </m:e>
          </m:nary>
          <m:r>
            <m:t>f</m:t>
          </m:r>
          <m:r>
            <m:rPr>
              <m:sty m:val="p"/>
            </m:rPr>
            <m:t>(</m:t>
          </m:r>
          <m:r>
            <m:t>x</m:t>
          </m:r>
          <m:r>
            <m:rPr>
              <m:sty m:val="p"/>
            </m:rPr>
            <m:t>;</m:t>
          </m:r>
          <m:r>
            <m:t>h</m:t>
          </m:r>
          <m:r>
            <m:t>e</m:t>
          </m:r>
          <m:r>
            <m:t>t</m:t>
          </m:r>
          <m:sSub>
            <m:e>
              <m:r>
                <m:t>a</m:t>
              </m:r>
            </m:e>
            <m:sub>
              <m:r>
                <m:t>t</m:t>
              </m:r>
            </m:sub>
          </m:sSub>
          <m:r>
            <m:rPr>
              <m:sty m:val="p"/>
            </m:rPr>
            <m:t>)</m:t>
          </m:r>
          <m:r>
            <m:rPr>
              <m:sty m:val="p"/>
            </m:rPr>
            <m:t>−</m:t>
          </m:r>
          <m:r>
            <m:t>μ</m:t>
          </m:r>
          <m:r>
            <m:rPr>
              <m:sty m:val="p"/>
            </m:rPr>
            <m:t>(</m:t>
          </m:r>
          <m:r>
            <m:t>x</m:t>
          </m:r>
          <m:r>
            <m:rPr>
              <m:sty m:val="p"/>
            </m:rPr>
            <m:t>)</m:t>
          </m:r>
          <m:sSup>
            <m:e>
              <m:r>
                <m:rPr>
                  <m:sty m:val="p"/>
                </m:rPr>
                <m:t>]</m:t>
              </m:r>
            </m:e>
            <m:sup>
              <m:r>
                <m:t>2</m:t>
              </m:r>
            </m:sup>
          </m:sSup>
          <m:r>
            <m:rPr>
              <m:sty m:val="p"/>
            </m:rPr>
            <m:t>+</m:t>
          </m:r>
          <m:r>
            <m:t>a</m:t>
          </m:r>
          <m:sSup>
            <m:e>
              <m:r>
                <m:t>u</m:t>
              </m:r>
            </m:e>
            <m:sup>
              <m:r>
                <m:rPr>
                  <m:sty m:val="p"/>
                </m:rPr>
                <m:t>−</m:t>
              </m:r>
              <m:r>
                <m:t>1</m:t>
              </m:r>
            </m:sup>
          </m:sSup>
        </m:oMath>
      </m:oMathPara>
    </w:p>
    <w:p>
      <w:pPr>
        <w:pStyle w:val="FirstParagraph"/>
      </w:pPr>
      <w:r>
        <w:rPr>
          <w:rFonts w:hint="eastAsia"/>
        </w:rPr>
        <w:t xml:space="preserve">第一项为模型认知不确定性（epistemic</w:t>
      </w:r>
      <w:r>
        <w:t xml:space="preserve"> </w:t>
      </w:r>
      <w:r>
        <w:rPr>
          <w:rFonts w:hint="eastAsia"/>
        </w:rPr>
        <w:t xml:space="preserve">uncertainty），$</w:t>
      </w:r>
      <w:r>
        <w:t xml:space="preserve"> au^{-1}$ </w:t>
      </w:r>
      <w:r>
        <w:rPr>
          <w:rFonts w:hint="eastAsia"/>
        </w:rPr>
        <w:t xml:space="preserve">为数据固有噪声项（aleatoric</w:t>
      </w:r>
      <w:r>
        <w:t xml:space="preserve"> </w:t>
      </w:r>
      <w:r>
        <w:rPr>
          <w:rFonts w:hint="eastAsia"/>
        </w:rPr>
        <w:t xml:space="preserve">uncertainty），由验证集校准得到。这样即可从单值预报转为分布预报。</w:t>
      </w:r>
    </w:p>
    <w:p>
      <w:pPr>
        <w:pStyle w:val="BodyText"/>
      </w:pPr>
      <w:r>
        <w:rPr>
          <w:rFonts w:hint="eastAsia"/>
        </w:rPr>
        <w:t xml:space="preserve">但有区间不等于可决策，关键在于校准（calibration）质量。常用期望校准误差（Expected</w:t>
      </w:r>
      <w:r>
        <w:t xml:space="preserve"> Calibration </w:t>
      </w:r>
      <w:r>
        <w:rPr>
          <w:rFonts w:hint="eastAsia"/>
        </w:rPr>
        <w:t xml:space="preserve">Error，ECE）评估：</w:t>
      </w:r>
    </w:p>
    <w:p>
      <w:pPr>
        <w:pStyle w:val="BodyText"/>
      </w:pPr>
      <m:oMathPara>
        <m:oMathParaPr>
          <m:jc m:val="center"/>
        </m:oMathParaPr>
        <m:oMath>
          <m:r>
            <m:rPr>
              <m:sty m:val="p"/>
            </m:rPr>
            <m:t>E</m:t>
          </m:r>
          <m:r>
            <m:rPr>
              <m:sty m:val="p"/>
            </m:rPr>
            <m:t>C</m:t>
          </m:r>
          <m:r>
            <m:rPr>
              <m:sty m:val="p"/>
            </m:rPr>
            <m:t>E</m:t>
          </m:r>
          <m:r>
            <m:rPr>
              <m:sty m:val="p"/>
            </m:rPr>
            <m:t>=</m:t>
          </m:r>
          <m:nary>
            <m:naryPr>
              <m:chr m:val="∑"/>
              <m:limLoc m:val="undOvr"/>
              <m:subHide m:val="off"/>
              <m:supHide m:val="off"/>
            </m:naryPr>
            <m:sub>
              <m:r>
                <m:t>m</m:t>
              </m:r>
              <m:r>
                <m:rPr>
                  <m:sty m:val="p"/>
                </m:rPr>
                <m:t>=</m:t>
              </m:r>
              <m:r>
                <m:t>1</m:t>
              </m:r>
            </m:sub>
            <m:sup>
              <m:r>
                <m:t>M</m:t>
              </m:r>
            </m:sup>
            <m:e>
              <m:r>
                <m:t>r</m:t>
              </m:r>
            </m:e>
          </m:nary>
          <m:r>
            <m:t>a</m:t>
          </m:r>
          <m:r>
            <m:t>c</m:t>
          </m:r>
          <m:r>
            <m:rPr>
              <m:sty m:val="p"/>
            </m:rPr>
            <m:t>|</m:t>
          </m:r>
          <m:sSub>
            <m:e>
              <m:r>
                <m:t>B</m:t>
              </m:r>
            </m:e>
            <m:sub>
              <m:r>
                <m:t>m</m:t>
              </m:r>
            </m:sub>
          </m:sSub>
          <m:r>
            <m:rPr>
              <m:sty m:val="p"/>
            </m:rPr>
            <m:t>|</m:t>
          </m:r>
          <m:r>
            <m:t>n</m:t>
          </m:r>
          <m:d>
            <m:dPr>
              <m:begChr m:val="|"/>
              <m:sepChr m:val=""/>
              <m:endChr m:val=""/>
              <m:grow/>
            </m:dPr>
            <m:e>
              <m:r>
                <m:t>a</m:t>
              </m:r>
              <m:r>
                <m:t>c</m:t>
              </m:r>
              <m:r>
                <m:t>c</m:t>
              </m:r>
              <m:r>
                <m:rPr>
                  <m:sty m:val="p"/>
                </m:rPr>
                <m:t>(</m:t>
              </m:r>
              <m:sSub>
                <m:e>
                  <m:r>
                    <m:t>B</m:t>
                  </m:r>
                </m:e>
                <m:sub>
                  <m:r>
                    <m:t>m</m:t>
                  </m:r>
                </m:sub>
              </m:sSub>
              <m:r>
                <m:rPr>
                  <m:sty m:val="p"/>
                </m:rPr>
                <m:t>)</m:t>
              </m:r>
              <m:r>
                <m:rPr>
                  <m:sty m:val="p"/>
                </m:rPr>
                <m:t>−</m:t>
              </m:r>
              <m:r>
                <m:t>c</m:t>
              </m:r>
              <m:r>
                <m:t>o</m:t>
              </m:r>
              <m:r>
                <m:t>n</m:t>
              </m:r>
              <m:r>
                <m:t>f</m:t>
              </m:r>
              <m:r>
                <m:rPr>
                  <m:sty m:val="p"/>
                </m:rPr>
                <m:t>(</m:t>
              </m:r>
              <m:sSub>
                <m:e>
                  <m:r>
                    <m:t>B</m:t>
                  </m:r>
                </m:e>
                <m:sub>
                  <m:r>
                    <m:t>m</m:t>
                  </m:r>
                </m:sub>
              </m:sSub>
              <m:r>
                <m:rPr>
                  <m:sty m:val="p"/>
                </m:rPr>
                <m:t>)</m:t>
              </m:r>
              <m:r>
                <m:t>i</m:t>
              </m:r>
              <m:r>
                <m:t>g</m:t>
              </m:r>
              <m:r>
                <m:t>h</m:t>
              </m:r>
              <m:r>
                <m:t>t</m:t>
              </m:r>
              <m:r>
                <m:rPr>
                  <m:sty m:val="p"/>
                </m:rPr>
                <m:t>|</m:t>
              </m:r>
            </m:e>
          </m:d>
        </m:oMath>
      </m:oMathPara>
    </w:p>
    <w:p>
      <w:pPr>
        <w:pStyle w:val="FirstParagraph"/>
      </w:pPr>
      <w:r>
        <w:rPr>
          <w:rFonts w:hint="eastAsia"/>
        </w:rPr>
        <w:t xml:space="preserve">将样本按置信度分</w:t>
      </w:r>
      <w:r>
        <w:t xml:space="preserve"> </w:t>
      </w:r>
      <m:oMath>
        <m:r>
          <m:t>M</m:t>
        </m:r>
      </m:oMath>
      <w:r>
        <w:t xml:space="preserve"> </w:t>
      </w:r>
      <w:r>
        <w:rPr>
          <w:rFonts w:hint="eastAsia"/>
        </w:rPr>
        <w:t xml:space="preserve">个箱，比较每箱经验命中率与平均置信度之差；工程合格阈值为</w:t>
      </w:r>
      <w:r>
        <w:t xml:space="preserve"> ECE &lt; </w:t>
      </w:r>
      <w:r>
        <w:rPr>
          <w:rFonts w:hint="eastAsia"/>
        </w:rPr>
        <w:t xml:space="preserve">0.05（Guo</w:t>
      </w:r>
      <w:r>
        <w:t xml:space="preserve"> et al., </w:t>
      </w:r>
      <w:r>
        <w:rPr>
          <w:rFonts w:hint="eastAsia"/>
        </w:rPr>
        <w:t xml:space="preserve">2017）。若模型过自信，可用温度缩放（Temperature</w:t>
      </w:r>
      <w:r>
        <w:t xml:space="preserve"> </w:t>
      </w:r>
      <w:r>
        <w:rPr>
          <w:rFonts w:hint="eastAsia"/>
        </w:rPr>
        <w:t xml:space="preserve">Scaling）进行后处理校准：</w:t>
      </w:r>
    </w:p>
    <w:p>
      <w:pPr>
        <w:pStyle w:val="BodyText"/>
      </w:pPr>
      <m:oMathPara>
        <m:oMathParaPr>
          <m:jc m:val="center"/>
        </m:oMathParaPr>
        <m:oMath>
          <m:sSup>
            <m:e>
              <m:r>
                <m:rPr>
                  <m:sty m:val="p"/>
                </m:rPr>
                <m:t>l</m:t>
              </m:r>
              <m:r>
                <m:rPr>
                  <m:sty m:val="p"/>
                </m:rPr>
                <m:t>o</m:t>
              </m:r>
              <m:r>
                <m:rPr>
                  <m:sty m:val="p"/>
                </m:rPr>
                <m:t>g</m:t>
              </m:r>
              <m:r>
                <m:rPr>
                  <m:sty m:val="p"/>
                </m:rPr>
                <m:t>i</m:t>
              </m:r>
              <m:r>
                <m:rPr>
                  <m:sty m:val="p"/>
                </m:rPr>
                <m:t>t</m:t>
              </m:r>
            </m:e>
            <m:sup>
              <m:r>
                <m:rPr>
                  <m:sty m:val="p"/>
                </m:rPr>
                <m:t>′</m:t>
              </m:r>
            </m:sup>
          </m:sSup>
          <m:r>
            <m:rPr>
              <m:sty m:val="p"/>
            </m:rPr>
            <m:t>=</m:t>
          </m:r>
          <m:r>
            <m:rPr>
              <m:sty m:val="p"/>
            </m:rPr>
            <m:t>l</m:t>
          </m:r>
          <m:r>
            <m:rPr>
              <m:sty m:val="p"/>
            </m:rPr>
            <m:t>o</m:t>
          </m:r>
          <m:r>
            <m:rPr>
              <m:sty m:val="p"/>
            </m:rPr>
            <m:t>g</m:t>
          </m:r>
          <m:r>
            <m:rPr>
              <m:sty m:val="p"/>
            </m:rPr>
            <m:t>i</m:t>
          </m:r>
          <m:r>
            <m:rPr>
              <m:sty m:val="p"/>
            </m:rPr>
            <m:t>t</m:t>
          </m:r>
          <m:r>
            <m:rPr>
              <m:sty m:val="p"/>
            </m:rPr>
            <m:t>/</m:t>
          </m:r>
          <m:r>
            <m:t>T</m:t>
          </m:r>
        </m:oMath>
      </m:oMathPara>
    </w:p>
    <w:p>
      <w:pPr>
        <w:pStyle w:val="FirstParagraph"/>
      </w:pPr>
      <w:r>
        <w:rPr>
          <w:rFonts w:hint="eastAsia"/>
        </w:rPr>
        <w:t xml:space="preserve">当</w:t>
      </w:r>
      <w:r>
        <w:t xml:space="preserve"> </w:t>
      </w:r>
      <m:oMath>
        <m:r>
          <m:t>T</m:t>
        </m:r>
        <m:r>
          <m:rPr>
            <m:sty m:val="p"/>
          </m:rPr>
          <m:t>&gt;</m:t>
        </m:r>
        <m:r>
          <m:t>1</m:t>
        </m:r>
      </m:oMath>
      <w:r>
        <w:t xml:space="preserve"> </w:t>
      </w:r>
      <w:r>
        <w:rPr>
          <w:rFonts w:hint="eastAsia"/>
        </w:rPr>
        <w:t xml:space="preserve">时压低置信度，</w:t>
      </w:r>
      <m:oMath>
        <m:r>
          <m:t>T</m:t>
        </m:r>
        <m:r>
          <m:rPr>
            <m:sty m:val="p"/>
          </m:rPr>
          <m:t>&lt;</m:t>
        </m:r>
        <m:r>
          <m:t>1</m:t>
        </m:r>
      </m:oMath>
      <w:r>
        <w:t xml:space="preserve"> </w:t>
      </w:r>
      <w:r>
        <w:rPr>
          <w:rFonts w:hint="eastAsia"/>
        </w:rPr>
        <w:t xml:space="preserve">时提高置信度，该操作不改动主模型参数，属于轻量级校准方法。</w:t>
      </w:r>
    </w:p>
    <w:p>
      <w:pPr>
        <w:pStyle w:val="BodyText"/>
      </w:pPr>
      <w:r>
        <w:rPr>
          <w:rFonts w:hint="eastAsia"/>
        </w:rPr>
        <w:t xml:space="preserve">在洪水预警中，最关键的不是</w:t>
      </w:r>
      <w:r>
        <w:t xml:space="preserve"> </w:t>
      </w:r>
      <m:oMath>
        <m:sSub>
          <m:e>
            <m:r>
              <m:t>Q</m:t>
            </m:r>
          </m:e>
          <m:sub>
            <m:r>
              <m:t>p</m:t>
            </m:r>
            <m:r>
              <m:t>r</m:t>
            </m:r>
            <m:r>
              <m:t>e</m:t>
            </m:r>
            <m:r>
              <m:t>d</m:t>
            </m:r>
          </m:sub>
        </m:sSub>
      </m:oMath>
      <w:r>
        <w:t xml:space="preserve"> </w:t>
      </w:r>
      <w:r>
        <w:rPr>
          <w:rFonts w:hint="eastAsia"/>
        </w:rPr>
        <w:t xml:space="preserve">本身，而是超警戒概率：</w:t>
      </w:r>
    </w:p>
    <w:p>
      <w:pPr>
        <w:pStyle w:val="BodyText"/>
      </w:pPr>
      <m:oMathPara>
        <m:oMathParaPr>
          <m:jc m:val="center"/>
        </m:oMathParaPr>
        <m:oMath>
          <m:r>
            <m:t>P</m:t>
          </m:r>
          <m:r>
            <m:rPr>
              <m:sty m:val="p"/>
            </m:rPr>
            <m:t>(</m:t>
          </m:r>
          <m:r>
            <m:t>Q</m:t>
          </m:r>
          <m:r>
            <m:rPr>
              <m:sty m:val="p"/>
            </m:rPr>
            <m:t>&gt;</m:t>
          </m:r>
          <m:sSub>
            <m:e>
              <m:r>
                <m:t>Q</m:t>
              </m:r>
            </m:e>
            <m:sub>
              <m:r>
                <m:t>e</m:t>
              </m:r>
              <m:r>
                <m:t>x</m:t>
              </m:r>
              <m:r>
                <m:t>t</m:t>
              </m:r>
              <m:r>
                <m:t>警</m:t>
              </m:r>
              <m:r>
                <m:t>戒</m:t>
              </m:r>
            </m:sub>
          </m:sSub>
          <m:r>
            <m:rPr>
              <m:sty m:val="p"/>
            </m:rPr>
            <m:t>)</m:t>
          </m:r>
        </m:oMath>
      </m:oMathPara>
    </w:p>
    <w:p>
      <w:pPr>
        <w:pStyle w:val="FirstParagraph"/>
      </w:pPr>
      <w:r>
        <w:rPr>
          <w:rFonts w:hint="eastAsia"/>
        </w:rPr>
        <w:t xml:space="preserve">该概率量能直接驱动预泄—拦洪—错峰调度规则，避免因点预报微小波动导致动作突变的</w:t>
      </w:r>
      <w:r>
        <w:t xml:space="preserve"> forecast </w:t>
      </w:r>
      <w:r>
        <w:rPr>
          <w:rFonts w:hint="eastAsia"/>
        </w:rPr>
        <w:t xml:space="preserve">cliff（预报悬崖）效应（Cloke</w:t>
      </w:r>
      <w:r>
        <w:t xml:space="preserve"> &amp; Pappenberger, </w:t>
      </w:r>
      <w:r>
        <w:rPr>
          <w:rFonts w:hint="eastAsia"/>
        </w:rPr>
        <w:t xml:space="preserve">2009）。</w:t>
      </w:r>
    </w:p>
    <w:p>
      <w:pPr>
        <w:pStyle w:val="BodyText"/>
      </w:pPr>
      <w:r>
        <w:rPr>
          <w:rFonts w:hint="eastAsia"/>
        </w:rPr>
        <w:t xml:space="preserve">[插图：不确定性传播链——降雨空间误差→模型参数后验→径流概率分布（90%置信区间）→超警戒概率→风险调度动作，每个节点标注不确定性量级和传播方式]</w:t>
      </w:r>
    </w:p>
    <w:p>
      <w:pPr>
        <w:pStyle w:val="BlockText"/>
      </w:pPr>
      <w:r>
        <w:rPr>
          <w:rFonts w:hint="eastAsia"/>
          <w:b/>
          <w:bCs/>
        </w:rPr>
        <w:t xml:space="preserve">AI解读：</w:t>
      </w:r>
    </w:p>
    <w:p>
      <w:pPr>
        <w:pStyle w:val="BlockText"/>
      </w:pPr>
      <w:r>
        <w:rPr>
          <w:rFonts w:hint="eastAsia"/>
        </w:rPr>
        <w:t xml:space="preserve">不确定性量化的本质，是把模型误差转换为决策风险语言。在水库风险调度中，调度者并不需要一个看似精确的单值流量，而需要超限概率、置信水平与校准质量三元信息。PIA</w:t>
      </w:r>
      <w:r>
        <w:t xml:space="preserve"> </w:t>
      </w:r>
      <w:r>
        <w:rPr>
          <w:rFonts w:hint="eastAsia"/>
        </w:rPr>
        <w:t xml:space="preserve">框架下，物理约束负责限定可行状态空间，概率模型负责刻画剩余未知；两者耦合后才能形成可审计、可追责、可执行的智能调度闭环。</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jc w:val="left"/>
            </w:pPr>
            <w:r>
              <w:t xml:space="preserve">## 2.5 </w:t>
            </w:r>
            <w:r>
              <w:rPr>
                <w:rFonts w:hint="eastAsia"/>
              </w:rPr>
              <w:t xml:space="preserve">多维评价指标体系</w:t>
            </w:r>
            <w:r>
              <w:t xml:space="preserve"> [L2]</w:t>
            </w:r>
          </w:p>
        </w:tc>
      </w:tr>
      <w:tr>
        <w:tc>
          <w:tcPr/>
          <w:p>
            <w:pPr>
              <w:pStyle w:val="Compact"/>
              <w:jc w:val="left"/>
            </w:pPr>
            <w:r>
              <w:t xml:space="preserve">## 2.6 </w:t>
            </w:r>
            <w:r>
              <w:rPr>
                <w:rFonts w:hint="eastAsia"/>
              </w:rPr>
              <w:t xml:space="preserve">HydroOS中的预报Skill部署架构</w:t>
            </w:r>
            <w:r>
              <w:t xml:space="preserve"> [L2/L3]</w:t>
            </w:r>
          </w:p>
        </w:tc>
      </w:tr>
      <w:tr>
        <w:tc>
          <w:tcPr/>
          <w:p>
            <w:pPr>
              <w:pStyle w:val="Compact"/>
              <w:jc w:val="left"/>
            </w:pPr>
            <w:r>
              <w:t xml:space="preserve">### 2.6.1 </w:t>
            </w:r>
            <w:r>
              <w:rPr>
                <w:rFonts w:hint="eastAsia"/>
              </w:rPr>
              <w:t xml:space="preserve">Skill封装规范</w:t>
            </w:r>
          </w:p>
        </w:tc>
      </w:tr>
      <w:tr>
        <w:tc>
          <w:tcPr/>
          <w:p>
            <w:pPr>
              <w:pStyle w:val="Compact"/>
              <w:jc w:val="left"/>
            </w:pPr>
            <w:r>
              <w:t xml:space="preserve">HydroOS </w:t>
            </w:r>
            <w:r>
              <w:rPr>
                <w:rFonts w:hint="eastAsia"/>
              </w:rPr>
              <w:t xml:space="preserve">采用三层架构：L1</w:t>
            </w:r>
            <w:r>
              <w:t xml:space="preserve"> </w:t>
            </w:r>
            <w:r>
              <w:rPr>
                <w:rFonts w:hint="eastAsia"/>
              </w:rPr>
              <w:t xml:space="preserve">感知层负责多源数据采集与融合；L2</w:t>
            </w:r>
            <w:r>
              <w:t xml:space="preserve"> </w:t>
            </w:r>
            <w:r>
              <w:rPr>
                <w:rFonts w:hint="eastAsia"/>
              </w:rPr>
              <w:t xml:space="preserve">仿控层承载仿真、预报与控制逻辑；L3</w:t>
            </w:r>
            <w:r>
              <w:t xml:space="preserve"> </w:t>
            </w:r>
            <w:r>
              <w:rPr>
                <w:rFonts w:hint="eastAsia"/>
              </w:rPr>
              <w:t xml:space="preserve">决策层提供优化调度与预案推荐。预报模型以</w:t>
            </w:r>
            <w:r>
              <w:t xml:space="preserve"> Skill </w:t>
            </w:r>
            <w:r>
              <w:rPr>
                <w:rFonts w:hint="eastAsia"/>
              </w:rPr>
              <w:t xml:space="preserve">形式封装进入</w:t>
            </w:r>
            <w:r>
              <w:t xml:space="preserve"> L2 </w:t>
            </w:r>
            <w:r>
              <w:rPr>
                <w:rFonts w:hint="eastAsia"/>
              </w:rPr>
              <w:t xml:space="preserve">层，实现统一调用、可监控和可水平扩展的工程化部署。</w:t>
            </w:r>
          </w:p>
        </w:tc>
      </w:tr>
      <w:tr>
        <w:tc>
          <w:tcPr/>
          <w:p>
            <w:pPr>
              <w:pStyle w:val="Compact"/>
              <w:jc w:val="left"/>
            </w:pPr>
            <w:r>
              <w:t xml:space="preserve">Skill </w:t>
            </w:r>
            <w:r>
              <w:rPr>
                <w:rFonts w:hint="eastAsia"/>
              </w:rPr>
              <w:t xml:space="preserve">的核心规范包括三项：</w:t>
            </w:r>
          </w:p>
        </w:tc>
      </w:tr>
      <w:tr>
        <w:tc>
          <w:tcPr/>
          <w:p>
            <w:pPr>
              <w:pStyle w:val="Compact"/>
              <w:jc w:val="left"/>
            </w:pPr>
            <w:r>
              <w:rPr>
                <w:rFonts w:hint="eastAsia"/>
                <w:b/>
                <w:bCs/>
              </w:rPr>
              <w:t xml:space="preserve">统一</w:t>
            </w:r>
            <w:r>
              <w:rPr>
                <w:b/>
                <w:bCs/>
              </w:rPr>
              <w:t xml:space="preserve"> JSON </w:t>
            </w:r>
            <w:r>
              <w:rPr>
                <w:rFonts w:hint="eastAsia"/>
                <w:b/>
                <w:bCs/>
              </w:rPr>
              <w:t xml:space="preserve">接口</w:t>
            </w:r>
            <w:r>
              <w:rPr>
                <w:rFonts w:hint="eastAsia"/>
              </w:rPr>
              <w:t xml:space="preserve">：每个</w:t>
            </w:r>
            <w:r>
              <w:t xml:space="preserve"> Skill </w:t>
            </w:r>
            <w:r>
              <w:rPr>
                <w:rFonts w:hint="eastAsia"/>
              </w:rPr>
              <w:t xml:space="preserve">均定义标准化的输入/输出</w:t>
            </w:r>
            <w:r>
              <w:t xml:space="preserve"> </w:t>
            </w:r>
            <w:r>
              <w:rPr>
                <w:rFonts w:hint="eastAsia"/>
              </w:rPr>
              <w:t xml:space="preserve">Schema。洪水预报</w:t>
            </w:r>
            <w:r>
              <w:t xml:space="preserve"> Skill </w:t>
            </w:r>
            <w:r>
              <w:rPr>
                <w:rFonts w:hint="eastAsia"/>
              </w:rPr>
              <w:t xml:space="preserve">的接口示例如下：</w:t>
            </w:r>
          </w:p>
        </w:tc>
      </w:tr>
      <w:tr>
        <w:tc>
          <w:tcPr/>
          <w:p>
            <w:pPr>
              <w:pStyle w:val="Compact"/>
              <w:jc w:val="left"/>
            </w:pPr>
            <w:r>
              <w:rPr>
                <w:rFonts w:hint="eastAsia"/>
              </w:rPr>
              <w:t xml:space="preserve">输入字段：</w:t>
            </w:r>
            <w:r>
              <w:rPr>
                <w:rStyle w:val="VerbatimChar"/>
              </w:rPr>
              <w:t xml:space="preserve">rainfall_24h</w:t>
            </w:r>
            <w:r>
              <w:rPr>
                <w:rFonts w:hint="eastAsia"/>
              </w:rPr>
              <w:t xml:space="preserve">（24小时降雨序列，mm/h）、</w:t>
            </w:r>
            <w:r>
              <w:rPr>
                <w:rStyle w:val="VerbatimChar"/>
              </w:rPr>
              <w:t xml:space="preserve">temperature_24h</w:t>
            </w:r>
            <w:r>
              <w:rPr>
                <w:rFonts w:hint="eastAsia"/>
              </w:rPr>
              <w:t xml:space="preserve">（24小时气温，°C）、</w:t>
            </w:r>
            <w:r>
              <w:rPr>
                <w:rStyle w:val="VerbatimChar"/>
              </w:rPr>
              <w:t xml:space="preserve">evaporation_24h</w:t>
            </w:r>
            <w:r>
              <w:rPr>
                <w:rFonts w:hint="eastAsia"/>
              </w:rPr>
              <w:t xml:space="preserve">（24小时蒸发，mm/h）、</w:t>
            </w:r>
            <w:r>
              <w:rPr>
                <w:rStyle w:val="VerbatimChar"/>
              </w:rPr>
              <w:t xml:space="preserve">water_level_24h</w:t>
            </w:r>
            <w:r>
              <w:rPr>
                <w:rFonts w:hint="eastAsia"/>
              </w:rPr>
              <w:t xml:space="preserve">（24小时水位，m）、</w:t>
            </w:r>
            <w:r>
              <w:rPr>
                <w:rStyle w:val="VerbatimChar"/>
              </w:rPr>
              <w:t xml:space="preserve">soil_moisture_init</w:t>
            </w:r>
            <w:r>
              <w:rPr>
                <w:rFonts w:hint="eastAsia"/>
              </w:rPr>
              <w:t xml:space="preserve">（初始土壤湿度，mm）。</w:t>
            </w:r>
          </w:p>
        </w:tc>
      </w:tr>
      <w:tr>
        <w:tc>
          <w:tcPr/>
          <w:p>
            <w:pPr>
              <w:pStyle w:val="Compact"/>
              <w:jc w:val="left"/>
            </w:pPr>
            <w:r>
              <w:rPr>
                <w:rFonts w:hint="eastAsia"/>
              </w:rPr>
              <w:t xml:space="preserve">输出字段：</w:t>
            </w:r>
            <w:r>
              <w:rPr>
                <w:rStyle w:val="VerbatimChar"/>
              </w:rPr>
              <w:t xml:space="preserve">Q_pred_72h</w:t>
            </w:r>
            <w:r>
              <w:rPr>
                <w:rFonts w:hint="eastAsia"/>
              </w:rPr>
              <w:t xml:space="preserve">（未来72小时流量预报，m³/s）、</w:t>
            </w:r>
            <w:r>
              <w:rPr>
                <w:rStyle w:val="VerbatimChar"/>
              </w:rPr>
              <w:t xml:space="preserve">Q_lower_90</w:t>
            </w:r>
            <w:r>
              <w:t xml:space="preserve"> </w:t>
            </w:r>
            <w:r>
              <w:t xml:space="preserve">/</w:t>
            </w:r>
            <w:r>
              <w:t xml:space="preserve"> </w:t>
            </w:r>
            <w:r>
              <w:rPr>
                <w:rStyle w:val="VerbatimChar"/>
              </w:rPr>
              <w:t xml:space="preserve">Q_upper_90</w:t>
            </w:r>
            <w:r>
              <w:rPr>
                <w:rFonts w:hint="eastAsia"/>
              </w:rPr>
              <w:t xml:space="preserve">（90%置信区间下/上限）、</w:t>
            </w:r>
            <w:r>
              <w:rPr>
                <w:rStyle w:val="VerbatimChar"/>
              </w:rPr>
              <w:t xml:space="preserve">alert_probability</w:t>
            </w:r>
            <w:r>
              <w:rPr>
                <w:rFonts w:hint="eastAsia"/>
              </w:rPr>
              <w:t xml:space="preserve">（超警戒概率，0-1）、</w:t>
            </w:r>
            <w:r>
              <w:rPr>
                <w:rStyle w:val="VerbatimChar"/>
              </w:rPr>
              <w:t xml:space="preserve">is_extreme</w:t>
            </w:r>
            <w:r>
              <w:rPr>
                <w:rFonts w:hint="eastAsia"/>
              </w:rPr>
              <w:t xml:space="preserve">（极端事件布尔标志）、</w:t>
            </w:r>
            <w:r>
              <w:rPr>
                <w:rStyle w:val="VerbatimChar"/>
              </w:rPr>
              <w:t xml:space="preserve">model_confidence</w:t>
            </w:r>
            <w:r>
              <w:rPr>
                <w:rFonts w:hint="eastAsia"/>
              </w:rPr>
              <w:t xml:space="preserve">（模型置信度，0-1）。</w:t>
            </w:r>
          </w:p>
        </w:tc>
      </w:tr>
      <w:tr>
        <w:tc>
          <w:tcPr/>
          <w:p>
            <w:pPr>
              <w:pStyle w:val="Compact"/>
              <w:jc w:val="left"/>
            </w:pPr>
            <w:r>
              <w:rPr>
                <w:rFonts w:hint="eastAsia"/>
                <w:b/>
                <w:bCs/>
              </w:rPr>
              <w:t xml:space="preserve">无状态（Stateless）原则</w:t>
            </w:r>
            <w:r>
              <w:rPr>
                <w:rFonts w:hint="eastAsia"/>
              </w:rPr>
              <w:t xml:space="preserve">：每次调用传入完整上下文，Skill</w:t>
            </w:r>
            <w:r>
              <w:t xml:space="preserve"> </w:t>
            </w:r>
            <w:r>
              <w:rPr>
                <w:rFonts w:hint="eastAsia"/>
              </w:rPr>
              <w:t xml:space="preserve">内部不保存历史状态，便于水平扩展与弹性部署。调用方负责维护时间窗口数据，Skill</w:t>
            </w:r>
            <w:r>
              <w:t xml:space="preserve"> </w:t>
            </w:r>
            <w:r>
              <w:rPr>
                <w:rFonts w:hint="eastAsia"/>
              </w:rPr>
              <w:t xml:space="preserve">只做无状态推理。</w:t>
            </w:r>
          </w:p>
        </w:tc>
      </w:tr>
      <w:tr>
        <w:tc>
          <w:tcPr/>
          <w:p>
            <w:pPr>
              <w:pStyle w:val="Compact"/>
              <w:jc w:val="left"/>
            </w:pPr>
            <w:r>
              <w:rPr>
                <w:rFonts w:hint="eastAsia"/>
                <w:b/>
                <w:bCs/>
              </w:rPr>
              <w:t xml:space="preserve">语义化版本控制（Semantic</w:t>
            </w:r>
            <w:r>
              <w:rPr>
                <w:b/>
                <w:bCs/>
              </w:rPr>
              <w:t xml:space="preserve"> </w:t>
            </w:r>
            <w:r>
              <w:rPr>
                <w:rFonts w:hint="eastAsia"/>
                <w:b/>
                <w:bCs/>
              </w:rPr>
              <w:t xml:space="preserve">Versioning）</w:t>
            </w:r>
            <w:r>
              <w:rPr>
                <w:rFonts w:hint="eastAsia"/>
              </w:rPr>
              <w:t xml:space="preserve">：Skill</w:t>
            </w:r>
            <w:r>
              <w:t xml:space="preserve"> </w:t>
            </w:r>
            <w:r>
              <w:rPr>
                <w:rFonts w:hint="eastAsia"/>
              </w:rPr>
              <w:t xml:space="preserve">标识符格式为</w:t>
            </w:r>
            <w:r>
              <w:t xml:space="preserve"> </w:t>
            </w:r>
            <w:r>
              <w:rPr>
                <w:rStyle w:val="VerbatimChar"/>
              </w:rPr>
              <w:t xml:space="preserve">flood_forecast_xaj_lstm_v2.1</w:t>
            </w:r>
            <w:r>
              <w:rPr>
                <w:rFonts w:hint="eastAsia"/>
              </w:rPr>
              <w:t xml:space="preserve">，主版本号变更对应模型架构重构，次版本号变更对应训练数据时间窗更新，修订号变更对应参数微调或物理约束修正。每次版本变更均需记录变更摘要，供</w:t>
            </w:r>
            <w:r>
              <w:t xml:space="preserve"> L3 </w:t>
            </w:r>
            <w:r>
              <w:rPr>
                <w:rFonts w:hint="eastAsia"/>
              </w:rPr>
              <w:t xml:space="preserve">决策层追溯。</w:t>
            </w:r>
          </w:p>
        </w:tc>
      </w:tr>
      <w:tr>
        <w:tc>
          <w:tcPr/>
          <w:p>
            <w:pPr>
              <w:pStyle w:val="Compact"/>
              <w:jc w:val="left"/>
            </w:pPr>
            <w:r>
              <w:rPr>
                <w:rFonts w:hint="eastAsia"/>
              </w:rPr>
              <w:t xml:space="preserve">[插图：HydroOS</w:t>
            </w:r>
            <w:r>
              <w:t xml:space="preserve"> L1-L2-L3 </w:t>
            </w:r>
            <w:r>
              <w:rPr>
                <w:rFonts w:hint="eastAsia"/>
              </w:rPr>
              <w:t xml:space="preserve">三层架构与</w:t>
            </w:r>
            <w:r>
              <w:t xml:space="preserve"> Skill </w:t>
            </w:r>
            <w:r>
              <w:rPr>
                <w:rFonts w:hint="eastAsia"/>
              </w:rPr>
              <w:t xml:space="preserve">封装位置示意图——L1</w:t>
            </w:r>
            <w:r>
              <w:t xml:space="preserve"> </w:t>
            </w:r>
            <w:r>
              <w:rPr>
                <w:rFonts w:hint="eastAsia"/>
              </w:rPr>
              <w:t xml:space="preserve">采集多源数据后通过标准化接口上传至</w:t>
            </w:r>
            <w:r>
              <w:t xml:space="preserve"> </w:t>
            </w:r>
            <w:r>
              <w:rPr>
                <w:rFonts w:hint="eastAsia"/>
              </w:rPr>
              <w:t xml:space="preserve">L2，L2</w:t>
            </w:r>
            <w:r>
              <w:t xml:space="preserve"> </w:t>
            </w:r>
            <w:r>
              <w:rPr>
                <w:rFonts w:hint="eastAsia"/>
              </w:rPr>
              <w:t xml:space="preserve">中多个</w:t>
            </w:r>
            <w:r>
              <w:t xml:space="preserve"> </w:t>
            </w:r>
            <w:r>
              <w:rPr>
                <w:rFonts w:hint="eastAsia"/>
              </w:rPr>
              <w:t xml:space="preserve">Skill（径流预报、洪水演进、泥沙输移等）并发运行，L3</w:t>
            </w:r>
            <w:r>
              <w:t xml:space="preserve"> </w:t>
            </w:r>
            <w:r>
              <w:rPr>
                <w:rFonts w:hint="eastAsia"/>
              </w:rPr>
              <w:t xml:space="preserve">订阅</w:t>
            </w:r>
            <w:r>
              <w:t xml:space="preserve"> Skill </w:t>
            </w:r>
            <w:r>
              <w:rPr>
                <w:rFonts w:hint="eastAsia"/>
              </w:rPr>
              <w:t xml:space="preserve">输出并生成调度建议；Skill</w:t>
            </w:r>
            <w:r>
              <w:t xml:space="preserve"> </w:t>
            </w:r>
            <w:r>
              <w:rPr>
                <w:rFonts w:hint="eastAsia"/>
              </w:rPr>
              <w:t xml:space="preserve">之间通过消息总线解耦]</w:t>
            </w:r>
          </w:p>
        </w:tc>
      </w:tr>
      <w:tr>
        <w:tc>
          <w:tcPr/>
          <w:p>
            <w:pPr>
              <w:pStyle w:val="Compact"/>
              <w:jc w:val="left"/>
            </w:pPr>
            <w:r>
              <w:t xml:space="preserve">### 2.6.2 </w:t>
            </w:r>
            <w:r>
              <w:rPr>
                <w:rFonts w:hint="eastAsia"/>
              </w:rPr>
              <w:t xml:space="preserve">推理加速与硬件适配</w:t>
            </w:r>
          </w:p>
        </w:tc>
      </w:tr>
      <w:tr>
        <w:tc>
          <w:tcPr/>
          <w:p>
            <w:pPr>
              <w:pStyle w:val="Compact"/>
              <w:jc w:val="left"/>
            </w:pPr>
            <w:r>
              <w:rPr>
                <w:rFonts w:hint="eastAsia"/>
              </w:rPr>
              <w:t xml:space="preserve">预报</w:t>
            </w:r>
            <w:r>
              <w:t xml:space="preserve"> Skill </w:t>
            </w:r>
            <w:r>
              <w:rPr>
                <w:rFonts w:hint="eastAsia"/>
              </w:rPr>
              <w:t xml:space="preserve">需在从省级中心到边缘现场的异构硬件上部署，推理延迟要求差异悬殊。标准配置如下：</w:t>
            </w:r>
          </w:p>
        </w:tc>
      </w:tr>
      <w:tr>
        <w:tc>
          <w:tcPr/>
          <w:p>
            <w:pPr>
              <w:pStyle w:val="Compact"/>
              <w:jc w:val="left"/>
            </w:pPr>
            <w:r>
              <w:t xml:space="preserve">| </w:t>
            </w:r>
            <w:r>
              <w:rPr>
                <w:rFonts w:hint="eastAsia"/>
              </w:rPr>
              <w:t xml:space="preserve">部署场景</w:t>
            </w:r>
            <w:r>
              <w:t xml:space="preserve"> | </w:t>
            </w:r>
            <w:r>
              <w:rPr>
                <w:rFonts w:hint="eastAsia"/>
              </w:rPr>
              <w:t xml:space="preserve">硬件</w:t>
            </w:r>
            <w:r>
              <w:t xml:space="preserve"> | </w:t>
            </w:r>
            <w:r>
              <w:rPr>
                <w:rFonts w:hint="eastAsia"/>
              </w:rPr>
              <w:t xml:space="preserve">批量大小</w:t>
            </w:r>
            <w:r>
              <w:t xml:space="preserve"> | </w:t>
            </w:r>
            <w:r>
              <w:rPr>
                <w:rFonts w:hint="eastAsia"/>
              </w:rPr>
              <w:t xml:space="preserve">推理延迟</w:t>
            </w:r>
            <w:r>
              <w:t xml:space="preserve"> | </w:t>
            </w:r>
            <w:r>
              <w:rPr>
                <w:rFonts w:hint="eastAsia"/>
              </w:rPr>
              <w:t xml:space="preserve">推荐精度</w:t>
            </w:r>
            <w:r>
              <w:t xml:space="preserve"> |</w:t>
            </w:r>
            <w:r>
              <w:t xml:space="preserve"> </w:t>
            </w:r>
            <w:r>
              <w:t xml:space="preserve">|—|—|—:|—:|—|</w:t>
            </w:r>
            <w:r>
              <w:t xml:space="preserve"> </w:t>
            </w:r>
            <w:r>
              <w:t xml:space="preserve">| </w:t>
            </w:r>
            <w:r>
              <w:rPr>
                <w:rFonts w:hint="eastAsia"/>
              </w:rPr>
              <w:t xml:space="preserve">省级防汛中心</w:t>
            </w:r>
            <w:r>
              <w:t xml:space="preserve"> | NVIDIA A100 | 256 | &lt; 50ms | FP16 |</w:t>
            </w:r>
            <w:r>
              <w:t xml:space="preserve"> </w:t>
            </w:r>
            <w:r>
              <w:t xml:space="preserve">| </w:t>
            </w:r>
            <w:r>
              <w:rPr>
                <w:rFonts w:hint="eastAsia"/>
              </w:rPr>
              <w:t xml:space="preserve">地市级防汛</w:t>
            </w:r>
            <w:r>
              <w:t xml:space="preserve"> | NVIDIA RTX 3090 | 64 | &lt; 200ms | FP32 |</w:t>
            </w:r>
            <w:r>
              <w:t xml:space="preserve"> </w:t>
            </w:r>
            <w:r>
              <w:t xml:space="preserve">| </w:t>
            </w:r>
            <w:r>
              <w:rPr>
                <w:rFonts w:hint="eastAsia"/>
              </w:rPr>
              <w:t xml:space="preserve">县级/现场</w:t>
            </w:r>
            <w:r>
              <w:t xml:space="preserve"> | CPU (Intel Xeon) | 1 | &lt; 2s | FP32 |</w:t>
            </w:r>
            <w:r>
              <w:t xml:space="preserve"> </w:t>
            </w:r>
            <w:r>
              <w:t xml:space="preserve">| </w:t>
            </w:r>
            <w:r>
              <w:rPr>
                <w:rFonts w:hint="eastAsia"/>
              </w:rPr>
              <w:t xml:space="preserve">嵌入式边缘</w:t>
            </w:r>
            <w:r>
              <w:t xml:space="preserve"> | NVIDIA Jetson Orin | 1 | &lt; 5s | </w:t>
            </w:r>
            <w:r>
              <w:rPr>
                <w:rFonts w:hint="eastAsia"/>
              </w:rPr>
              <w:t xml:space="preserve">INT8量化</w:t>
            </w:r>
            <w:r>
              <w:t xml:space="preserve"> |</w:t>
            </w:r>
          </w:p>
        </w:tc>
      </w:tr>
      <w:tr>
        <w:tc>
          <w:tcPr/>
          <w:p>
            <w:pPr>
              <w:pStyle w:val="Compact"/>
              <w:jc w:val="left"/>
            </w:pPr>
            <w:r>
              <w:t xml:space="preserve">FP16 </w:t>
            </w:r>
            <w:r>
              <w:rPr>
                <w:rFonts w:hint="eastAsia"/>
              </w:rPr>
              <w:t xml:space="preserve">混合精度推理可在</w:t>
            </w:r>
            <w:r>
              <w:t xml:space="preserve"> A100 </w:t>
            </w:r>
            <w:r>
              <w:rPr>
                <w:rFonts w:hint="eastAsia"/>
              </w:rPr>
              <w:t xml:space="preserve">上将吞吐量提升约1.8倍，适合省级中心并发处理多流域批量预报。县级</w:t>
            </w:r>
            <w:r>
              <w:t xml:space="preserve"> CPU </w:t>
            </w:r>
            <w:r>
              <w:rPr>
                <w:rFonts w:hint="eastAsia"/>
              </w:rPr>
              <w:t xml:space="preserve">场景下，推荐使用</w:t>
            </w:r>
            <w:r>
              <w:t xml:space="preserve"> ONNX Runtime + </w:t>
            </w:r>
            <w:r>
              <w:rPr>
                <w:rFonts w:hint="eastAsia"/>
              </w:rPr>
              <w:t xml:space="preserve">静态图优化，将</w:t>
            </w:r>
            <w:r>
              <w:t xml:space="preserve"> LSTM </w:t>
            </w:r>
            <w:r>
              <w:rPr>
                <w:rFonts w:hint="eastAsia"/>
              </w:rPr>
              <w:t xml:space="preserve">的循环展开为固定计算图，避免</w:t>
            </w:r>
            <w:r>
              <w:t xml:space="preserve"> Python </w:t>
            </w:r>
            <w:r>
              <w:rPr>
                <w:rFonts w:hint="eastAsia"/>
              </w:rPr>
              <w:t xml:space="preserve">解释器开销。边缘</w:t>
            </w:r>
            <w:r>
              <w:t xml:space="preserve"> INT8 </w:t>
            </w:r>
            <w:r>
              <w:rPr>
                <w:rFonts w:hint="eastAsia"/>
              </w:rPr>
              <w:t xml:space="preserve">量化需在量化前用1000条以上校准样本确定量化范围，以控制洪峰误差放大（Krishnamoorthi,</w:t>
            </w:r>
            <w:r>
              <w:t xml:space="preserve"> </w:t>
            </w:r>
            <w:r>
              <w:rPr>
                <w:rFonts w:hint="eastAsia"/>
              </w:rPr>
              <w:t xml:space="preserve">2018）。</w:t>
            </w:r>
          </w:p>
        </w:tc>
      </w:tr>
      <w:tr>
        <w:tc>
          <w:tcPr/>
          <w:p>
            <w:pPr>
              <w:pStyle w:val="Compact"/>
              <w:jc w:val="left"/>
            </w:pPr>
            <w:r>
              <w:rPr>
                <w:rFonts w:hint="eastAsia"/>
              </w:rPr>
              <w:t xml:space="preserve">[插图：不同硬件平台下推理延迟与批量大小的关系曲线图，横轴为批量大小（1-256），纵轴为单样本平均推理时间（ms），标注</w:t>
            </w:r>
            <w:r>
              <w:t xml:space="preserve"> A100/RTX3090/Xeon/Jetson </w:t>
            </w:r>
            <w:r>
              <w:rPr>
                <w:rFonts w:hint="eastAsia"/>
              </w:rPr>
              <w:t xml:space="preserve">四条曲线及各平台的推荐工作点]</w:t>
            </w:r>
          </w:p>
        </w:tc>
      </w:tr>
      <w:tr>
        <w:tc>
          <w:tcPr/>
          <w:p>
            <w:pPr>
              <w:pStyle w:val="Compact"/>
              <w:jc w:val="left"/>
            </w:pPr>
            <w:r>
              <w:t xml:space="preserve">### 2.6.3 </w:t>
            </w:r>
            <w:r>
              <w:rPr>
                <w:rFonts w:hint="eastAsia"/>
              </w:rPr>
              <w:t xml:space="preserve">模型漂移检测与在线更新</w:t>
            </w:r>
          </w:p>
        </w:tc>
      </w:tr>
      <w:tr>
        <w:tc>
          <w:tcPr/>
          <w:p>
            <w:pPr>
              <w:pStyle w:val="Compact"/>
              <w:jc w:val="left"/>
            </w:pPr>
            <w:r>
              <w:rPr>
                <w:rFonts w:hint="eastAsia"/>
              </w:rPr>
              <w:t xml:space="preserve">在实际运营中，输入数据分布会随气候变化、下垫面演变和传感器更替发生漂移，导致部署后的</w:t>
            </w:r>
            <w:r>
              <w:t xml:space="preserve"> Skill </w:t>
            </w:r>
            <w:r>
              <w:rPr>
                <w:rFonts w:hint="eastAsia"/>
              </w:rPr>
              <w:t xml:space="preserve">性能缓慢退化（Milly</w:t>
            </w:r>
            <w:r>
              <w:t xml:space="preserve"> et al., </w:t>
            </w:r>
            <w:r>
              <w:rPr>
                <w:rFonts w:hint="eastAsia"/>
              </w:rPr>
              <w:t xml:space="preserve">2008）。HydroOS</w:t>
            </w:r>
            <w:r>
              <w:t xml:space="preserve"> </w:t>
            </w:r>
            <w:r>
              <w:rPr>
                <w:rFonts w:hint="eastAsia"/>
              </w:rPr>
              <w:t xml:space="preserve">通过以下机制应对：</w:t>
            </w:r>
          </w:p>
        </w:tc>
      </w:tr>
      <w:tr>
        <w:tc>
          <w:tcPr/>
          <w:p>
            <w:pPr>
              <w:pStyle w:val="Compact"/>
              <w:jc w:val="left"/>
            </w:pPr>
            <w:r>
              <w:rPr>
                <w:b/>
                <w:bCs/>
              </w:rPr>
              <w:t xml:space="preserve">KS </w:t>
            </w:r>
            <w:r>
              <w:rPr>
                <w:rFonts w:hint="eastAsia"/>
                <w:b/>
                <w:bCs/>
              </w:rPr>
              <w:t xml:space="preserve">检验漂移检测</w:t>
            </w:r>
            <w:r>
              <w:rPr>
                <w:rFonts w:hint="eastAsia"/>
              </w:rPr>
              <w:t xml:space="preserve">：对每批次预报输入，计算各特征与历史参考分布的</w:t>
            </w:r>
            <w:r>
              <w:t xml:space="preserve"> Kolmogorov-Smirnov </w:t>
            </w:r>
            <w:r>
              <w:rPr>
                <w:rFonts w:hint="eastAsia"/>
              </w:rPr>
              <w:t xml:space="preserve">统计量：</w:t>
            </w:r>
          </w:p>
        </w:tc>
      </w:tr>
      <w:tr>
        <w:tc>
          <w:tcPr/>
          <w:p>
            <w:pPr>
              <w:pStyle w:val="Compact"/>
              <w:jc w:val="left"/>
            </w:pPr>
            <m:oMathPara>
              <m:oMathParaPr>
                <m:jc m:val="center"/>
              </m:oMathParaPr>
              <m:oMath>
                <m:sSub>
                  <m:e>
                    <m:r>
                      <m:t>D</m:t>
                    </m:r>
                  </m:e>
                  <m:sub>
                    <m:r>
                      <m:t>K</m:t>
                    </m:r>
                    <m:r>
                      <m:t>S</m:t>
                    </m:r>
                  </m:sub>
                </m:sSub>
                <m:r>
                  <m:rPr>
                    <m:sty m:val="p"/>
                  </m:rPr>
                  <m:t>=</m:t>
                </m:r>
                <m:limLow>
                  <m:e>
                    <m:r>
                      <m:rPr>
                        <m:sty m:val="p"/>
                      </m:rPr>
                      <m:t>sup</m:t>
                    </m:r>
                  </m:e>
                  <m:lim>
                    <m:r>
                      <m:t>x</m:t>
                    </m:r>
                  </m:lim>
                </m:limLow>
                <m:r>
                  <m:rPr>
                    <m:sty m:val="p"/>
                  </m:rPr>
                  <m:t>|</m:t>
                </m:r>
                <m:sSub>
                  <m:e>
                    <m:r>
                      <m:t>F</m:t>
                    </m:r>
                  </m:e>
                  <m:sub>
                    <m:r>
                      <m:t>e</m:t>
                    </m:r>
                    <m:r>
                      <m:t>x</m:t>
                    </m:r>
                    <m:r>
                      <m:t>t</m:t>
                    </m:r>
                    <m:r>
                      <m:t>n</m:t>
                    </m:r>
                    <m:r>
                      <m:t>e</m:t>
                    </m:r>
                    <m:r>
                      <m:t>w</m:t>
                    </m:r>
                  </m:sub>
                </m:sSub>
                <m:r>
                  <m:rPr>
                    <m:sty m:val="p"/>
                  </m:rPr>
                  <m:t>(</m:t>
                </m:r>
                <m:r>
                  <m:t>x</m:t>
                </m:r>
                <m:r>
                  <m:rPr>
                    <m:sty m:val="p"/>
                  </m:rPr>
                  <m:t>)</m:t>
                </m:r>
                <m:r>
                  <m:rPr>
                    <m:sty m:val="p"/>
                  </m:rPr>
                  <m:t>−</m:t>
                </m:r>
                <m:sSub>
                  <m:e>
                    <m:r>
                      <m:t>F</m:t>
                    </m:r>
                  </m:e>
                  <m:sub>
                    <m:r>
                      <m:t>e</m:t>
                    </m:r>
                    <m:r>
                      <m:t>x</m:t>
                    </m:r>
                    <m:r>
                      <m:t>t</m:t>
                    </m:r>
                    <m:r>
                      <m:t>r</m:t>
                    </m:r>
                    <m:r>
                      <m:t>e</m:t>
                    </m:r>
                    <m:r>
                      <m:t>f</m:t>
                    </m:r>
                  </m:sub>
                </m:sSub>
                <m:r>
                  <m:rPr>
                    <m:sty m:val="p"/>
                  </m:rPr>
                  <m:t>(</m:t>
                </m:r>
                <m:r>
                  <m:t>x</m:t>
                </m:r>
                <m:r>
                  <m:rPr>
                    <m:sty m:val="p"/>
                  </m:rPr>
                  <m:t>)</m:t>
                </m:r>
                <m:r>
                  <m:rPr>
                    <m:sty m:val="p"/>
                  </m:rPr>
                  <m:t>|</m:t>
                </m:r>
              </m:oMath>
            </m:oMathPara>
          </w:p>
        </w:tc>
      </w:tr>
      <w:tr>
        <w:tc>
          <w:tcPr/>
          <w:p>
            <w:pPr>
              <w:pStyle w:val="Compact"/>
              <w:jc w:val="left"/>
            </w:pPr>
            <w:r>
              <w:rPr>
                <w:rFonts w:hint="eastAsia"/>
              </w:rPr>
              <w:t xml:space="preserve">当</w:t>
            </w:r>
            <w:r>
              <w:t xml:space="preserve"> </w:t>
            </w:r>
            <m:oMath>
              <m:sSub>
                <m:e>
                  <m:r>
                    <m:t>D</m:t>
                  </m:r>
                </m:e>
                <m:sub>
                  <m:r>
                    <m:t>K</m:t>
                  </m:r>
                  <m:r>
                    <m:t>S</m:t>
                  </m:r>
                </m:sub>
              </m:sSub>
              <m:r>
                <m:rPr>
                  <m:sty m:val="p"/>
                </m:rPr>
                <m:t>&gt;</m:t>
              </m:r>
              <m:r>
                <m:t>0.1</m:t>
              </m:r>
            </m:oMath>
            <w:r>
              <w:rPr>
                <w:rFonts w:hint="eastAsia"/>
              </w:rPr>
              <w:t xml:space="preserve">（工程经验阈值）时触发漂移警报，并记录触发特征名称、漂移幅度与时间戳，供人工审核。</w:t>
            </w:r>
          </w:p>
        </w:tc>
      </w:tr>
      <w:tr>
        <w:tc>
          <w:tcPr/>
          <w:p>
            <w:pPr>
              <w:pStyle w:val="Compact"/>
              <w:jc w:val="left"/>
            </w:pPr>
            <w:r>
              <w:rPr>
                <w:rFonts w:hint="eastAsia"/>
                <w:b/>
                <w:bCs/>
              </w:rPr>
              <w:t xml:space="preserve">漂移响应分级策略</w:t>
            </w:r>
            <w:r>
              <w:rPr>
                <w:rFonts w:hint="eastAsia"/>
              </w:rPr>
              <w:t xml:space="preserve">：</w:t>
            </w:r>
          </w:p>
        </w:tc>
      </w:tr>
      <w:tr>
        <w:tc>
          <w:tcPr/>
          <w:p>
            <w:pPr>
              <w:pStyle w:val="Compact"/>
              <w:jc w:val="left"/>
            </w:pPr>
            <w:r>
              <w:t xml:space="preserve">-</w:t>
            </w:r>
            <w:r>
              <w:t xml:space="preserve"> </w:t>
            </w:r>
            <w:r>
              <w:rPr>
                <w:rFonts w:hint="eastAsia"/>
                <w:b/>
                <w:bCs/>
              </w:rPr>
              <w:t xml:space="preserve">轻微漂移</w:t>
            </w:r>
            <w:r>
              <w:rPr>
                <w:rFonts w:hint="eastAsia"/>
              </w:rPr>
              <w:t xml:space="preserve">（</w:t>
            </w:r>
            <m:oMath>
              <m:r>
                <m:t>0.1</m:t>
              </m:r>
              <m:r>
                <m:rPr>
                  <m:sty m:val="p"/>
                </m:rPr>
                <m:t>&lt;</m:t>
              </m:r>
              <m:sSub>
                <m:e>
                  <m:r>
                    <m:t>D</m:t>
                  </m:r>
                </m:e>
                <m:sub>
                  <m:r>
                    <m:t>K</m:t>
                  </m:r>
                  <m:r>
                    <m:t>S</m:t>
                  </m:r>
                </m:sub>
              </m:sSub>
              <m:r>
                <m:rPr>
                  <m:sty m:val="p"/>
                </m:rPr>
                <m:t>≤</m:t>
              </m:r>
              <m:r>
                <m:t>0.2</m:t>
              </m:r>
            </m:oMath>
            <w:r>
              <w:rPr>
                <w:rFonts w:hint="eastAsia"/>
              </w:rPr>
              <w:t xml:space="preserve">）：触发在线增量学习（Online</w:t>
            </w:r>
            <w:r>
              <w:t xml:space="preserve"> </w:t>
            </w:r>
            <w:r>
              <w:rPr>
                <w:rFonts w:hint="eastAsia"/>
              </w:rPr>
              <w:t xml:space="preserve">Learning）——以新到达的标注样本小批量更新模型参数，学习率设置为预训练的1/10。</w:t>
            </w:r>
            <w:r>
              <w:t xml:space="preserve"> </w:t>
            </w:r>
            <w:r>
              <w:t xml:space="preserve">-</w:t>
            </w:r>
            <w:r>
              <w:t xml:space="preserve"> </w:t>
            </w:r>
            <w:r>
              <w:rPr>
                <w:rFonts w:hint="eastAsia"/>
                <w:b/>
                <w:bCs/>
              </w:rPr>
              <w:t xml:space="preserve">严重漂移</w:t>
            </w:r>
            <w:r>
              <w:rPr>
                <w:rFonts w:hint="eastAsia"/>
              </w:rPr>
              <w:t xml:space="preserve">（</w:t>
            </w:r>
            <m:oMath>
              <m:sSub>
                <m:e>
                  <m:r>
                    <m:t>D</m:t>
                  </m:r>
                </m:e>
                <m:sub>
                  <m:r>
                    <m:t>K</m:t>
                  </m:r>
                  <m:r>
                    <m:t>S</m:t>
                  </m:r>
                </m:sub>
              </m:sSub>
              <m:r>
                <m:rPr>
                  <m:sty m:val="p"/>
                </m:rPr>
                <m:t>&gt;</m:t>
              </m:r>
              <m:r>
                <m:t>0.2</m:t>
              </m:r>
            </m:oMath>
            <w:r>
              <w:rPr>
                <w:rFonts w:hint="eastAsia"/>
              </w:rPr>
              <w:t xml:space="preserve">）：触发离线重训练（Offline</w:t>
            </w:r>
            <w:r>
              <w:t xml:space="preserve"> </w:t>
            </w:r>
            <w:r>
              <w:rPr>
                <w:rFonts w:hint="eastAsia"/>
              </w:rPr>
              <w:t xml:space="preserve">Retraining）——将新数据纳入历史库，重新执行完整训练流程并通过评价体系验证后更新版本号。</w:t>
            </w:r>
          </w:p>
        </w:tc>
      </w:tr>
      <w:tr>
        <w:tc>
          <w:tcPr/>
          <w:p>
            <w:pPr>
              <w:pStyle w:val="Compact"/>
              <w:jc w:val="left"/>
            </w:pPr>
            <w:r>
              <w:rPr>
                <w:rFonts w:hint="eastAsia"/>
                <w:b/>
                <w:bCs/>
              </w:rPr>
              <w:t xml:space="preserve">弹性权重巩固（Elastic</w:t>
            </w:r>
            <w:r>
              <w:rPr>
                <w:b/>
                <w:bCs/>
              </w:rPr>
              <w:t xml:space="preserve"> Weight Consolidation, </w:t>
            </w:r>
            <w:r>
              <w:rPr>
                <w:rFonts w:hint="eastAsia"/>
                <w:b/>
                <w:bCs/>
              </w:rPr>
              <w:t xml:space="preserve">EWC）</w:t>
            </w:r>
            <w:r>
              <w:rPr>
                <w:rFonts w:hint="eastAsia"/>
              </w:rPr>
              <w:t xml:space="preserve">：在线增量学习时，为防止灾难性遗忘（catastrophic</w:t>
            </w:r>
            <w:r>
              <w:t xml:space="preserve"> </w:t>
            </w:r>
            <w:r>
              <w:rPr>
                <w:rFonts w:hint="eastAsia"/>
              </w:rPr>
              <w:t xml:space="preserve">forgetting），在损失函数中加入</w:t>
            </w:r>
            <w:r>
              <w:t xml:space="preserve"> EWC </w:t>
            </w:r>
            <w:r>
              <w:rPr>
                <w:rFonts w:hint="eastAsia"/>
              </w:rPr>
              <w:t xml:space="preserve">正则项（Kirkpatrick</w:t>
            </w:r>
            <w:r>
              <w:t xml:space="preserve"> et al., </w:t>
            </w:r>
            <w:r>
              <w:rPr>
                <w:rFonts w:hint="eastAsia"/>
              </w:rPr>
              <w:t xml:space="preserve">2017）：</w:t>
            </w:r>
          </w:p>
        </w:tc>
      </w:tr>
      <w:tr>
        <w:tc>
          <w:tcPr/>
          <w:p>
            <w:pPr>
              <w:pStyle w:val="Compact"/>
              <w:jc w:val="left"/>
            </w:pPr>
            <m:oMathPara>
              <m:oMathParaPr>
                <m:jc m:val="center"/>
              </m:oMathParaPr>
              <m:oMath>
                <m:sSub>
                  <m:e>
                    <m:r>
                      <m:rPr>
                        <m:scr m:val="script"/>
                        <m:sty m:val="p"/>
                      </m:rPr>
                      <m:t>L</m:t>
                    </m:r>
                  </m:e>
                  <m:sub>
                    <m:r>
                      <m:t>E</m:t>
                    </m:r>
                    <m:r>
                      <m:t>W</m:t>
                    </m:r>
                    <m:r>
                      <m:t>C</m:t>
                    </m:r>
                  </m:sub>
                </m:sSub>
                <m:r>
                  <m:rPr>
                    <m:sty m:val="p"/>
                  </m:rPr>
                  <m:t>=</m:t>
                </m:r>
                <m:sSub>
                  <m:e>
                    <m:r>
                      <m:rPr>
                        <m:scr m:val="script"/>
                        <m:sty m:val="p"/>
                      </m:rPr>
                      <m:t>L</m:t>
                    </m:r>
                  </m:e>
                  <m:sub>
                    <m:r>
                      <m:t>e</m:t>
                    </m:r>
                    <m:r>
                      <m:t>x</m:t>
                    </m:r>
                    <m:r>
                      <m:t>t</m:t>
                    </m:r>
                    <m:r>
                      <m:t>d</m:t>
                    </m:r>
                    <m:r>
                      <m:t>a</m:t>
                    </m:r>
                    <m:r>
                      <m:t>t</m:t>
                    </m:r>
                    <m:r>
                      <m:t>a</m:t>
                    </m:r>
                  </m:sub>
                </m:sSub>
                <m:r>
                  <m:rPr>
                    <m:sty m:val="p"/>
                  </m:rPr>
                  <m:t>+</m:t>
                </m:r>
                <m:r>
                  <m:t>r</m:t>
                </m:r>
                <m:r>
                  <m:t>a</m:t>
                </m:r>
                <m:r>
                  <m:t>c</m:t>
                </m:r>
                <m:r>
                  <m:t>λ</m:t>
                </m:r>
                <m:r>
                  <m:t>2</m:t>
                </m:r>
                <m:nary>
                  <m:naryPr>
                    <m:chr m:val="∑"/>
                    <m:limLoc m:val="undOvr"/>
                    <m:subHide m:val="off"/>
                    <m:supHide m:val="on"/>
                  </m:naryPr>
                  <m:sub>
                    <m:r>
                      <m:t>i</m:t>
                    </m:r>
                  </m:sub>
                  <m:sup>
                    <m:r>
                      <m:t>​</m:t>
                    </m:r>
                  </m:sup>
                  <m:e>
                    <m:sSub>
                      <m:e>
                        <m:r>
                          <m:t>F</m:t>
                        </m:r>
                      </m:e>
                      <m:sub>
                        <m:r>
                          <m:t>i</m:t>
                        </m:r>
                      </m:sub>
                    </m:sSub>
                  </m:e>
                </m:nary>
                <m:r>
                  <m:rPr>
                    <m:sty m:val="p"/>
                  </m:rPr>
                  <m:t>(</m:t>
                </m:r>
                <m:r>
                  <m:t>h</m:t>
                </m:r>
                <m:r>
                  <m:t>e</m:t>
                </m:r>
                <m:r>
                  <m:t>t</m:t>
                </m:r>
                <m:sSub>
                  <m:e>
                    <m:r>
                      <m:t>a</m:t>
                    </m:r>
                  </m:e>
                  <m:sub>
                    <m:r>
                      <m:t>i</m:t>
                    </m:r>
                  </m:sub>
                </m:sSub>
                <m:r>
                  <m:rPr>
                    <m:sty m:val="p"/>
                  </m:rPr>
                  <m:t>−</m:t>
                </m:r>
                <m:r>
                  <m:t>h</m:t>
                </m:r>
                <m:r>
                  <m:t>e</m:t>
                </m:r>
                <m:r>
                  <m:t>t</m:t>
                </m:r>
                <m:sSubSup>
                  <m:e>
                    <m:r>
                      <m:t>a</m:t>
                    </m:r>
                  </m:e>
                  <m:sub>
                    <m:r>
                      <m:t>i</m:t>
                    </m:r>
                  </m:sub>
                  <m:sup>
                    <m:r>
                      <m:rPr>
                        <m:sty m:val="p"/>
                      </m:rPr>
                      <m:t>*</m:t>
                    </m:r>
                  </m:sup>
                </m:sSubSup>
                <m:sSup>
                  <m:e>
                    <m:r>
                      <m:rPr>
                        <m:sty m:val="p"/>
                      </m:rPr>
                      <m:t>)</m:t>
                    </m:r>
                  </m:e>
                  <m:sup>
                    <m:r>
                      <m:t>2</m:t>
                    </m:r>
                  </m:sup>
                </m:sSup>
              </m:oMath>
            </m:oMathPara>
          </w:p>
        </w:tc>
      </w:tr>
      <w:tr>
        <w:tc>
          <w:tcPr/>
          <w:p>
            <w:pPr>
              <w:pStyle w:val="Compact"/>
              <w:jc w:val="left"/>
            </w:pPr>
            <w:r>
              <w:rPr>
                <w:rFonts w:hint="eastAsia"/>
              </w:rPr>
              <w:t xml:space="preserve">其中</w:t>
            </w:r>
            <w:r>
              <w:t xml:space="preserve"> </w:t>
            </w:r>
            <m:oMath>
              <m:sSub>
                <m:e>
                  <m:r>
                    <m:t>F</m:t>
                  </m:r>
                </m:e>
                <m:sub>
                  <m:r>
                    <m:t>i</m:t>
                  </m:r>
                </m:sub>
              </m:sSub>
            </m:oMath>
            <w:r>
              <w:t xml:space="preserve"> </w:t>
            </w:r>
            <w:r>
              <w:rPr>
                <w:rFonts w:hint="eastAsia"/>
              </w:rPr>
              <w:t xml:space="preserve">为</w:t>
            </w:r>
            <w:r>
              <w:t xml:space="preserve"> Fisher </w:t>
            </w:r>
            <w:r>
              <w:rPr>
                <w:rFonts w:hint="eastAsia"/>
              </w:rPr>
              <w:t xml:space="preserve">信息矩阵对角元素（衡量参数</w:t>
            </w:r>
            <w:r>
              <w:t xml:space="preserve"> $ heta_i$ </w:t>
            </w:r>
            <w:r>
              <w:rPr>
                <w:rFonts w:hint="eastAsia"/>
              </w:rPr>
              <w:t xml:space="preserve">对历史任务的重要性），$</w:t>
            </w:r>
            <w:r>
              <w:t xml:space="preserve"> heta_i^*$ </w:t>
            </w:r>
            <w:r>
              <w:rPr>
                <w:rFonts w:hint="eastAsia"/>
              </w:rPr>
              <w:t xml:space="preserve">为历史最优参数，</w:t>
            </w:r>
            <m:oMath>
              <m:r>
                <m:t>λ</m:t>
              </m:r>
            </m:oMath>
            <w:r>
              <w:t xml:space="preserve"> </w:t>
            </w:r>
            <w:r>
              <w:rPr>
                <w:rFonts w:hint="eastAsia"/>
              </w:rPr>
              <w:t xml:space="preserve">控制历史知识保留与新数据适应的权衡。</w:t>
            </w:r>
            <m:oMath>
              <m:sSub>
                <m:e>
                  <m:r>
                    <m:t>F</m:t>
                  </m:r>
                </m:e>
                <m:sub>
                  <m:r>
                    <m:t>i</m:t>
                  </m:r>
                </m:sub>
              </m:sSub>
            </m:oMath>
            <w:r>
              <w:t xml:space="preserve"> </w:t>
            </w:r>
            <w:r>
              <w:rPr>
                <w:rFonts w:hint="eastAsia"/>
              </w:rPr>
              <w:t xml:space="preserve">在历史验证集上通过一次前向传播估计，计算成本低。</w:t>
            </w:r>
          </w:p>
        </w:tc>
      </w:tr>
      <w:tr>
        <w:tc>
          <w:tcPr/>
          <w:p>
            <w:pPr>
              <w:pStyle w:val="Compact"/>
              <w:jc w:val="left"/>
            </w:pPr>
            <w:r>
              <w:t xml:space="preserve">&gt;</w:t>
            </w:r>
            <w:r>
              <w:t xml:space="preserve"> </w:t>
            </w:r>
            <w:r>
              <w:rPr>
                <w:rFonts w:hint="eastAsia"/>
                <w:b/>
                <w:bCs/>
              </w:rPr>
              <w:t xml:space="preserve">AI解读：</w:t>
            </w:r>
            <w:r>
              <w:t xml:space="preserve"> </w:t>
            </w:r>
            <w:r>
              <w:t xml:space="preserve">&gt;</w:t>
            </w:r>
            <w:r>
              <w:t xml:space="preserve"> </w:t>
            </w:r>
            <w:r>
              <w:t xml:space="preserve">&gt; Skill </w:t>
            </w:r>
            <w:r>
              <w:rPr>
                <w:rFonts w:hint="eastAsia"/>
              </w:rPr>
              <w:t xml:space="preserve">封装将复杂算法以统一接口提供给</w:t>
            </w:r>
            <w:r>
              <w:t xml:space="preserve"> L2 </w:t>
            </w:r>
            <w:r>
              <w:rPr>
                <w:rFonts w:hint="eastAsia"/>
              </w:rPr>
              <w:t xml:space="preserve">仿控层，实现算法民主化：县级防汛部门无需AI专业知识，只需按接口规范传入降雨、气温、水位等常规气象水文数据，即可调用集成了物理约束、不确定性量化、在线更新能力的世界级预报模型。这种封装还将算法的可解释性（物理约束）、可运维性（版本控制）、可审计性（输入/输出</w:t>
            </w:r>
            <w:r>
              <w:t xml:space="preserve"> </w:t>
            </w:r>
            <w:r>
              <w:rPr>
                <w:rFonts w:hint="eastAsia"/>
              </w:rPr>
              <w:t xml:space="preserve">Schema）系统性地内嵌进基础设施，使</w:t>
            </w:r>
            <w:r>
              <w:t xml:space="preserve"> PIA </w:t>
            </w:r>
            <w:r>
              <w:rPr>
                <w:rFonts w:hint="eastAsia"/>
              </w:rPr>
              <w:t xml:space="preserve">能力从研究环境平稳迁移至生产环境。</w:t>
            </w:r>
          </w:p>
        </w:tc>
      </w:tr>
    </w:tbl>
    <w:bookmarkEnd w:id="44"/>
    <w:bookmarkEnd w:id="45"/>
    <w:bookmarkStart w:id="46"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本章以</w:t>
      </w:r>
      <w:r>
        <w:t xml:space="preserve"> Physics-Informed </w:t>
      </w:r>
      <w:r>
        <w:rPr>
          <w:rFonts w:hint="eastAsia"/>
        </w:rPr>
        <w:t xml:space="preserve">AI（PIA）为核心方法线，系统梳理了机器学习在径流与洪水预报中的理论基础与工程实践。PIA</w:t>
      </w:r>
      <w:r>
        <w:t xml:space="preserve"> </w:t>
      </w:r>
      <w:r>
        <w:rPr>
          <w:rFonts w:hint="eastAsia"/>
        </w:rPr>
        <w:t xml:space="preserve">的三大支柱贯穿全章：</w:t>
      </w:r>
    </w:p>
    <w:p>
      <w:pPr>
        <w:pStyle w:val="BodyText"/>
      </w:pPr>
      <w:r>
        <w:rPr>
          <w:rFonts w:hint="eastAsia"/>
          <w:b/>
          <w:bCs/>
        </w:rPr>
        <w:t xml:space="preserve">第一，物理约束编码</w:t>
      </w:r>
      <w:r>
        <w:rPr>
          <w:rFonts w:hint="eastAsia"/>
        </w:rPr>
        <w:t xml:space="preserve">：将水量守恒、圣维南方程等物理定律写入损失函数（如</w:t>
      </w:r>
      <w:r>
        <w:t xml:space="preserve"> NSE </w:t>
      </w:r>
      <w:r>
        <w:rPr>
          <w:rFonts w:hint="eastAsia"/>
        </w:rPr>
        <w:t xml:space="preserve">损失</w:t>
      </w:r>
      <w:r>
        <w:t xml:space="preserve"> + </w:t>
      </w:r>
      <w:r>
        <w:rPr>
          <w:rFonts w:hint="eastAsia"/>
        </w:rPr>
        <w:t xml:space="preserve">水平衡惩罚项），在数据拟合的同时强制满足物理规律，使模型在极端事件外推时保持物理自洽性。</w:t>
      </w:r>
    </w:p>
    <w:p>
      <w:pPr>
        <w:pStyle w:val="BodyText"/>
      </w:pPr>
      <w:r>
        <w:rPr>
          <w:rFonts w:hint="eastAsia"/>
          <w:b/>
          <w:bCs/>
        </w:rPr>
        <w:t xml:space="preserve">第二，物理特征工程</w:t>
      </w:r>
      <w:r>
        <w:rPr>
          <w:rFonts w:hint="eastAsia"/>
        </w:rPr>
        <w:t xml:space="preserve">：以</w:t>
      </w:r>
      <w:r>
        <w:t xml:space="preserve"> </w:t>
      </w:r>
      <w:r>
        <w:rPr>
          <w:rFonts w:hint="eastAsia"/>
        </w:rPr>
        <w:t xml:space="preserve">API、SMI、流域形状系数等具有水文机理解释的特征替代纯数据驱动的特征选择，并通过</w:t>
      </w:r>
      <w:r>
        <w:t xml:space="preserve"> SHAP </w:t>
      </w:r>
      <w:r>
        <w:rPr>
          <w:rFonts w:hint="eastAsia"/>
        </w:rPr>
        <w:t xml:space="preserve">分析反向验证特征的物理意义，实现可解释的输入空间构造。</w:t>
      </w:r>
    </w:p>
    <w:p>
      <w:pPr>
        <w:pStyle w:val="BodyText"/>
      </w:pPr>
      <w:r>
        <w:rPr>
          <w:rFonts w:hint="eastAsia"/>
          <w:b/>
          <w:bCs/>
        </w:rPr>
        <w:t xml:space="preserve">第三，物理数据增强</w:t>
      </w:r>
      <w:r>
        <w:rPr>
          <w:rFonts w:hint="eastAsia"/>
        </w:rPr>
        <w:t xml:space="preserve">：通过设计暴雨</w:t>
      </w:r>
      <w:r>
        <w:t xml:space="preserve"> + </w:t>
      </w:r>
      <w:r>
        <w:rPr>
          <w:rFonts w:hint="eastAsia"/>
        </w:rPr>
        <w:t xml:space="preserve">物理模型仿真生成物理自洽的虚拟极端样本，替代</w:t>
      </w:r>
      <w:r>
        <w:t xml:space="preserve"> SMOTE </w:t>
      </w:r>
      <w:r>
        <w:rPr>
          <w:rFonts w:hint="eastAsia"/>
        </w:rPr>
        <w:t xml:space="preserve">等破坏水量守恒的统计插值方法，从根本上解决极端事件样本稀缺问题。</w:t>
      </w:r>
    </w:p>
    <w:p>
      <w:pPr>
        <w:pStyle w:val="BodyText"/>
      </w:pPr>
      <w:r>
        <w:rPr>
          <w:rFonts w:hint="eastAsia"/>
        </w:rPr>
        <w:t xml:space="preserve">在具体方法层面，本章覆盖了从短中期预报（LSTM、TFT）到小样本高精度预报（PINN）再到可解释集合预报（GBDT</w:t>
      </w:r>
      <w:r>
        <w:t xml:space="preserve"> + </w:t>
      </w:r>
      <w:r>
        <w:rPr>
          <w:rFonts w:hint="eastAsia"/>
        </w:rPr>
        <w:t xml:space="preserve">集成）的方法谱系；在极端事件处理层面，系统分析了迁移学习的物理约束边界与不确定性量化的工程校准标准；在评价层面，建立了</w:t>
      </w:r>
      <w:r>
        <w:t xml:space="preserve"> NSE—RQPE—PTE—CSI—KGE </w:t>
      </w:r>
      <w:r>
        <w:rPr>
          <w:rFonts w:hint="eastAsia"/>
        </w:rPr>
        <w:t xml:space="preserve">五维评价框架；在部署层面，阐释了预报</w:t>
      </w:r>
      <w:r>
        <w:t xml:space="preserve"> Skill </w:t>
      </w:r>
      <w:r>
        <w:rPr>
          <w:rFonts w:hint="eastAsia"/>
        </w:rPr>
        <w:t xml:space="preserve">在</w:t>
      </w:r>
      <w:r>
        <w:t xml:space="preserve"> HydroOS </w:t>
      </w:r>
      <w:r>
        <w:rPr>
          <w:rFonts w:hint="eastAsia"/>
        </w:rPr>
        <w:t xml:space="preserve">中的封装规范、硬件适配与漂移检测机制。</w:t>
      </w:r>
    </w:p>
    <w:p>
      <w:pPr>
        <w:pStyle w:val="BodyText"/>
      </w:pPr>
      <w:r>
        <w:rPr>
          <w:rFonts w:hint="eastAsia"/>
        </w:rPr>
        <w:t xml:space="preserve">各方法的适用条件总结如下：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核心优势</w:t>
            </w:r>
          </w:p>
        </w:tc>
        <w:tc>
          <w:tcPr/>
          <w:p>
            <w:pPr>
              <w:pStyle w:val="Compact"/>
            </w:pPr>
            <w:r>
              <w:rPr>
                <w:rFonts w:hint="eastAsia"/>
              </w:rPr>
              <w:t xml:space="preserve">适用场景</w:t>
            </w:r>
          </w:p>
        </w:tc>
        <w:tc>
          <w:tcPr/>
          <w:p>
            <w:pPr>
              <w:pStyle w:val="Compact"/>
            </w:pPr>
            <w:r>
              <w:rPr>
                <w:rFonts w:hint="eastAsia"/>
              </w:rPr>
              <w:t xml:space="preserve">主要局限</w:t>
            </w:r>
          </w:p>
        </w:tc>
      </w:tr>
      <w:tr>
        <w:tc>
          <w:tcPr/>
          <w:p>
            <w:pPr>
              <w:pStyle w:val="Compact"/>
            </w:pPr>
            <w:r>
              <w:t xml:space="preserve">LSTM</w:t>
            </w:r>
          </w:p>
        </w:tc>
        <w:tc>
          <w:tcPr/>
          <w:p>
            <w:pPr>
              <w:pStyle w:val="Compact"/>
            </w:pPr>
            <w:r>
              <w:rPr>
                <w:rFonts w:hint="eastAsia"/>
              </w:rPr>
              <w:t xml:space="preserve">长时依赖捕获、工程成熟</w:t>
            </w:r>
          </w:p>
        </w:tc>
        <w:tc>
          <w:tcPr/>
          <w:p>
            <w:pPr>
              <w:pStyle w:val="Compact"/>
            </w:pPr>
            <w:r>
              <w:rPr>
                <w:rFonts w:hint="eastAsia"/>
              </w:rPr>
              <w:t xml:space="preserve">短中期（1-72h）滚动预报</w:t>
            </w:r>
          </w:p>
        </w:tc>
        <w:tc>
          <w:tcPr/>
          <w:p>
            <w:pPr>
              <w:pStyle w:val="Compact"/>
            </w:pPr>
            <w:r>
              <w:rPr>
                <w:rFonts w:hint="eastAsia"/>
              </w:rPr>
              <w:t xml:space="preserve">极端事件外推依赖物理约束</w:t>
            </w:r>
          </w:p>
        </w:tc>
      </w:tr>
      <w:tr>
        <w:tc>
          <w:tcPr/>
          <w:p>
            <w:pPr>
              <w:pStyle w:val="Compact"/>
            </w:pPr>
            <w:r>
              <w:t xml:space="preserve">TFT</w:t>
            </w:r>
          </w:p>
        </w:tc>
        <w:tc>
          <w:tcPr/>
          <w:p>
            <w:pPr>
              <w:pStyle w:val="Compact"/>
            </w:pPr>
            <w:r>
              <w:rPr>
                <w:rFonts w:hint="eastAsia"/>
              </w:rPr>
              <w:t xml:space="preserve">多变量注意力、可解释性强</w:t>
            </w:r>
          </w:p>
        </w:tc>
        <w:tc>
          <w:tcPr/>
          <w:p>
            <w:pPr>
              <w:pStyle w:val="Compact"/>
            </w:pPr>
            <w:r>
              <w:rPr>
                <w:rFonts w:hint="eastAsia"/>
              </w:rPr>
              <w:t xml:space="preserve">长序列、多流域耦合预报</w:t>
            </w:r>
          </w:p>
        </w:tc>
        <w:tc>
          <w:tcPr/>
          <w:p>
            <w:pPr>
              <w:pStyle w:val="Compact"/>
            </w:pPr>
            <w:r>
              <w:rPr>
                <w:rFonts w:hint="eastAsia"/>
              </w:rPr>
              <w:t xml:space="preserve">计算成本高，部署需优化</w:t>
            </w:r>
          </w:p>
        </w:tc>
      </w:tr>
      <w:tr>
        <w:tc>
          <w:tcPr/>
          <w:p>
            <w:pPr>
              <w:pStyle w:val="Compact"/>
            </w:pPr>
            <w:r>
              <w:t xml:space="preserve">PINN</w:t>
            </w:r>
          </w:p>
        </w:tc>
        <w:tc>
          <w:tcPr/>
          <w:p>
            <w:pPr>
              <w:pStyle w:val="Compact"/>
            </w:pPr>
            <w:r>
              <w:rPr>
                <w:rFonts w:hint="eastAsia"/>
              </w:rPr>
              <w:t xml:space="preserve">小样本物理先验、结构可解释</w:t>
            </w:r>
          </w:p>
        </w:tc>
        <w:tc>
          <w:tcPr/>
          <w:p>
            <w:pPr>
              <w:pStyle w:val="Compact"/>
            </w:pPr>
            <w:r>
              <w:rPr>
                <w:rFonts w:hint="eastAsia"/>
              </w:rPr>
              <w:t xml:space="preserve">资料稀缺、强物理约束场景</w:t>
            </w:r>
          </w:p>
        </w:tc>
        <w:tc>
          <w:tcPr/>
          <w:p>
            <w:pPr>
              <w:pStyle w:val="Compact"/>
            </w:pPr>
            <w:r>
              <w:rPr>
                <w:rFonts w:hint="eastAsia"/>
              </w:rPr>
              <w:t xml:space="preserve">训练收敛慢，超参数敏感</w:t>
            </w:r>
          </w:p>
        </w:tc>
      </w:tr>
      <w:tr>
        <w:tc>
          <w:tcPr/>
          <w:p>
            <w:pPr>
              <w:pStyle w:val="Compact"/>
            </w:pPr>
            <w:r>
              <w:t xml:space="preserve">XAJ+LSTM</w:t>
            </w:r>
          </w:p>
        </w:tc>
        <w:tc>
          <w:tcPr/>
          <w:p>
            <w:pPr>
              <w:pStyle w:val="Compact"/>
            </w:pPr>
            <w:r>
              <w:rPr>
                <w:rFonts w:hint="eastAsia"/>
              </w:rPr>
              <w:t xml:space="preserve">物理结构清晰、误差修正灵活</w:t>
            </w:r>
          </w:p>
        </w:tc>
        <w:tc>
          <w:tcPr/>
          <w:p>
            <w:pPr>
              <w:pStyle w:val="Compact"/>
            </w:pPr>
            <w:r>
              <w:rPr>
                <w:rFonts w:hint="eastAsia"/>
              </w:rPr>
              <w:t xml:space="preserve">结构已知的运营流域</w:t>
            </w:r>
          </w:p>
        </w:tc>
        <w:tc>
          <w:tcPr/>
          <w:p>
            <w:pPr>
              <w:pStyle w:val="Compact"/>
            </w:pPr>
            <w:r>
              <w:rPr>
                <w:rFonts w:hint="eastAsia"/>
              </w:rPr>
              <w:t xml:space="preserve">依赖物理模型率定质量</w:t>
            </w:r>
          </w:p>
        </w:tc>
      </w:tr>
      <w:tr>
        <w:tc>
          <w:tcPr/>
          <w:p>
            <w:pPr>
              <w:pStyle w:val="Compact"/>
            </w:pPr>
            <w:r>
              <w:rPr>
                <w:rFonts w:hint="eastAsia"/>
              </w:rPr>
              <w:t xml:space="preserve">GBDT集成</w:t>
            </w:r>
          </w:p>
        </w:tc>
        <w:tc>
          <w:tcPr/>
          <w:p>
            <w:pPr>
              <w:pStyle w:val="Compact"/>
            </w:pPr>
            <w:r>
              <w:rPr>
                <w:rFonts w:hint="eastAsia"/>
              </w:rPr>
              <w:t xml:space="preserve">特征重要性可解释、计算高效</w:t>
            </w:r>
          </w:p>
        </w:tc>
        <w:tc>
          <w:tcPr/>
          <w:p>
            <w:pPr>
              <w:pStyle w:val="Compact"/>
            </w:pPr>
            <w:r>
              <w:rPr>
                <w:rFonts w:hint="eastAsia"/>
              </w:rPr>
              <w:t xml:space="preserve">中长期趋势预报、特征诊断</w:t>
            </w:r>
          </w:p>
        </w:tc>
        <w:tc>
          <w:tcPr/>
          <w:p>
            <w:pPr>
              <w:pStyle w:val="Compact"/>
            </w:pPr>
            <w:r>
              <w:rPr>
                <w:rFonts w:hint="eastAsia"/>
              </w:rPr>
              <w:t xml:space="preserve">时序依赖性弱于LSTM</w:t>
            </w:r>
          </w:p>
        </w:tc>
      </w:tr>
      <w:tr>
        <w:tc>
          <w:tcPr/>
          <w:p>
            <w:pPr>
              <w:pStyle w:val="Compact"/>
            </w:pPr>
            <w:r>
              <w:rPr>
                <w:rFonts w:hint="eastAsia"/>
              </w:rPr>
              <w:t xml:space="preserve">集合预报</w:t>
            </w:r>
          </w:p>
        </w:tc>
        <w:tc>
          <w:tcPr/>
          <w:p>
            <w:pPr>
              <w:pStyle w:val="Compact"/>
            </w:pPr>
            <w:r>
              <w:rPr>
                <w:rFonts w:hint="eastAsia"/>
              </w:rPr>
              <w:t xml:space="preserve">不确定性量化、概率调度支持</w:t>
            </w:r>
          </w:p>
        </w:tc>
        <w:tc>
          <w:tcPr/>
          <w:p>
            <w:pPr>
              <w:pStyle w:val="Compact"/>
            </w:pPr>
            <w:r>
              <w:rPr>
                <w:rFonts w:hint="eastAsia"/>
              </w:rPr>
              <w:t xml:space="preserve">防汛决策、预警阈值评估</w:t>
            </w:r>
          </w:p>
        </w:tc>
        <w:tc>
          <w:tcPr/>
          <w:p>
            <w:pPr>
              <w:pStyle w:val="Compact"/>
            </w:pPr>
            <w:r>
              <w:rPr>
                <w:rFonts w:hint="eastAsia"/>
              </w:rPr>
              <w:t xml:space="preserve">参数化不当导致欠分散</w:t>
            </w:r>
          </w:p>
        </w:tc>
      </w:tr>
      <w:tr>
        <w:tc>
          <w:tcPr/>
          <w:p>
            <w:pPr>
              <w:pStyle w:val="Compact"/>
            </w:pPr>
            <w:r>
              <w:rPr>
                <w:rFonts w:hint="eastAsia"/>
              </w:rPr>
              <w:t xml:space="preserve">迁移学习</w:t>
            </w:r>
          </w:p>
        </w:tc>
        <w:tc>
          <w:tcPr/>
          <w:p>
            <w:pPr>
              <w:pStyle w:val="Compact"/>
            </w:pPr>
            <w:r>
              <w:rPr>
                <w:rFonts w:hint="eastAsia"/>
              </w:rPr>
              <w:t xml:space="preserve">扩展到无资料流域</w:t>
            </w:r>
          </w:p>
        </w:tc>
        <w:tc>
          <w:tcPr/>
          <w:p>
            <w:pPr>
              <w:pStyle w:val="Compact"/>
            </w:pPr>
            <w:r>
              <w:rPr>
                <w:rFonts w:hint="eastAsia"/>
              </w:rPr>
              <w:t xml:space="preserve">PUB场景、区域化应用</w:t>
            </w:r>
          </w:p>
        </w:tc>
        <w:tc>
          <w:tcPr/>
          <w:p>
            <w:pPr>
              <w:pStyle w:val="Compact"/>
            </w:pPr>
            <w:r>
              <w:rPr>
                <w:rFonts w:hint="eastAsia"/>
              </w:rPr>
              <w:t xml:space="preserve">物理机制不同禁止迁移</w:t>
            </w:r>
          </w:p>
        </w:tc>
      </w:tr>
    </w:tbl>
    <w:p>
      <w:pPr>
        <w:pStyle w:val="BodyText"/>
      </w:pPr>
      <w:r>
        <w:rPr>
          <w:rFonts w:hint="eastAsia"/>
        </w:rPr>
        <w:t xml:space="preserve">下一章将在本章预报模型输出的基础上，探讨水库群联合调度优化问题——预报误差如何传播进入调度目标函数，以及在不确定性信息下如何构建鲁棒调度策略。</w:t>
      </w:r>
    </w:p>
    <w:p>
      <w:r>
        <w:pict>
          <v:rect style="width:0;height:1.5pt" o:hralign="center" o:hrstd="t" o:hr="t"/>
        </w:pict>
      </w:r>
    </w:p>
    <w:bookmarkEnd w:id="46"/>
    <w:bookmarkStart w:id="47" w:name="参考文献"/>
    <w:p>
      <w:pPr>
        <w:pStyle w:val="Heading2"/>
      </w:pPr>
      <w:r>
        <w:rPr>
          <w:rStyle w:val="SectionNumber"/>
        </w:rPr>
        <w:t xml:space="preserve">1.7</w:t>
      </w:r>
      <w:r>
        <w:tab/>
      </w:r>
      <w:r>
        <w:rPr>
          <w:rFonts w:hint="eastAsia"/>
        </w:rPr>
        <w:t xml:space="preserve">参考文献</w:t>
      </w:r>
    </w:p>
    <w:p>
      <w:pPr>
        <w:pStyle w:val="FirstParagraph"/>
      </w:pPr>
      <w:r>
        <w:t xml:space="preserve">Addor, N., Newman, A. J., Mizukami, N., &amp; Clark, M. P. (2017). The CAMELS data set: catchment attributes and meteorology for large-sample studies.</w:t>
      </w:r>
      <w:r>
        <w:t xml:space="preserve"> </w:t>
      </w:r>
      <w:r>
        <w:rPr>
          <w:i/>
          <w:iCs/>
        </w:rPr>
        <w:t xml:space="preserve">Hydrology and Earth System Sciences</w:t>
      </w:r>
      <w:r>
        <w:t xml:space="preserve">, 21(10), 5293–5313.</w:t>
      </w:r>
    </w:p>
    <w:p>
      <w:pPr>
        <w:pStyle w:val="BodyText"/>
      </w:pPr>
      <w:r>
        <w:t xml:space="preserve">Berghuijs, W. R., Woods, R. A., Hutton, C. J., &amp; Sivapalan, M. (2016). Dominant flood generating mechanisms across the United States.</w:t>
      </w:r>
      <w:r>
        <w:t xml:space="preserve"> </w:t>
      </w:r>
      <w:r>
        <w:rPr>
          <w:i/>
          <w:iCs/>
        </w:rPr>
        <w:t xml:space="preserve">Geophysical Research Letters</w:t>
      </w:r>
      <w:r>
        <w:t xml:space="preserve">, 43(9), 4382–4390.</w:t>
      </w:r>
    </w:p>
    <w:p>
      <w:pPr>
        <w:pStyle w:val="BodyText"/>
      </w:pPr>
      <w:r>
        <w:t xml:space="preserve">Beven, K. (2012).</w:t>
      </w:r>
      <w:r>
        <w:t xml:space="preserve"> </w:t>
      </w:r>
      <w:r>
        <w:rPr>
          <w:i/>
          <w:iCs/>
        </w:rPr>
        <w:t xml:space="preserve">Rainfall-Runoff Modelling: The Primer</w:t>
      </w:r>
      <w:r>
        <w:t xml:space="preserve"> </w:t>
      </w:r>
      <w:r>
        <w:t xml:space="preserve">(2nd ed.). Wiley-Blackwell.</w:t>
      </w:r>
    </w:p>
    <w:p>
      <w:pPr>
        <w:pStyle w:val="BodyText"/>
      </w:pPr>
      <w:r>
        <w:t xml:space="preserve">Blöschl, G., et al. (2019). Twenty-three unsolved problems in hydrology (UPH) – a community perspective.</w:t>
      </w:r>
      <w:r>
        <w:t xml:space="preserve"> </w:t>
      </w:r>
      <w:r>
        <w:rPr>
          <w:i/>
          <w:iCs/>
        </w:rPr>
        <w:t xml:space="preserve">Hydrological Sciences Journal</w:t>
      </w:r>
      <w:r>
        <w:t xml:space="preserve">, 64(10), 1141–1158.</w:t>
      </w:r>
    </w:p>
    <w:p>
      <w:pPr>
        <w:pStyle w:val="BodyText"/>
      </w:pPr>
      <w:r>
        <w:t xml:space="preserve">Blundell, C., Cornebise, J., Kavukcuoglu, K., &amp; Wierstra, D. (2015). Weight uncertainty in neural networks.</w:t>
      </w:r>
      <w:r>
        <w:t xml:space="preserve"> </w:t>
      </w:r>
      <w:r>
        <w:rPr>
          <w:i/>
          <w:iCs/>
        </w:rPr>
        <w:t xml:space="preserve">Proceedings of ICML</w:t>
      </w:r>
      <w:r>
        <w:t xml:space="preserve">, 37, 1613–1622.</w:t>
      </w:r>
    </w:p>
    <w:p>
      <w:pPr>
        <w:pStyle w:val="BodyText"/>
      </w:pPr>
      <w:r>
        <w:t xml:space="preserve">Chawla, N. V., Bowyer, K. W., Hall, L. O., &amp; Kegelmeyer, W. P. (2002). SMOTE: Synthetic minority over-sampling technique.</w:t>
      </w:r>
      <w:r>
        <w:t xml:space="preserve"> </w:t>
      </w:r>
      <w:r>
        <w:rPr>
          <w:i/>
          <w:iCs/>
        </w:rPr>
        <w:t xml:space="preserve">Journal of Artificial Intelligence Research</w:t>
      </w:r>
      <w:r>
        <w:t xml:space="preserve">, 16, 321–357.</w:t>
      </w:r>
    </w:p>
    <w:p>
      <w:pPr>
        <w:pStyle w:val="BodyText"/>
      </w:pPr>
      <w:r>
        <w:t xml:space="preserve">Chen, T., &amp; Guestrin, C. (2016). XGBoost: A scalable tree boosting system.</w:t>
      </w:r>
      <w:r>
        <w:t xml:space="preserve"> </w:t>
      </w:r>
      <w:r>
        <w:rPr>
          <w:i/>
          <w:iCs/>
        </w:rPr>
        <w:t xml:space="preserve">Proceedings of ACM SIGKDD</w:t>
      </w:r>
      <w:r>
        <w:t xml:space="preserve">, 785–794.</w:t>
      </w:r>
    </w:p>
    <w:p>
      <w:pPr>
        <w:pStyle w:val="BodyText"/>
      </w:pPr>
      <w:r>
        <w:t xml:space="preserve">Cloke, H. L., &amp; Pappenberger, F. (2009). Ensemble flood forecasting: A review.</w:t>
      </w:r>
      <w:r>
        <w:t xml:space="preserve"> </w:t>
      </w:r>
      <w:r>
        <w:rPr>
          <w:i/>
          <w:iCs/>
        </w:rPr>
        <w:t xml:space="preserve">Journal of Hydrology</w:t>
      </w:r>
      <w:r>
        <w:t xml:space="preserve">, 375(3–4), 613–626.</w:t>
      </w:r>
    </w:p>
    <w:p>
      <w:pPr>
        <w:pStyle w:val="BodyText"/>
      </w:pPr>
      <w:r>
        <w:t xml:space="preserve">Gal, Y., &amp; Ghahramani, Z. (2016). Dropout as a Bayesian approximation: Representing model uncertainty in deep learning.</w:t>
      </w:r>
      <w:r>
        <w:t xml:space="preserve"> </w:t>
      </w:r>
      <w:r>
        <w:rPr>
          <w:i/>
          <w:iCs/>
        </w:rPr>
        <w:t xml:space="preserve">Proceedings of ICML</w:t>
      </w:r>
      <w:r>
        <w:t xml:space="preserve">, 48, 1050–1059.</w:t>
      </w:r>
    </w:p>
    <w:p>
      <w:pPr>
        <w:pStyle w:val="BodyText"/>
      </w:pPr>
      <w:r>
        <w:t xml:space="preserve">Gretton, A., Borgwardt, K. M., Rasch, M. J., Schölkopf, B., &amp; Smola, A. (2012). A kernel two-sample test.</w:t>
      </w:r>
      <w:r>
        <w:t xml:space="preserve"> </w:t>
      </w:r>
      <w:r>
        <w:rPr>
          <w:i/>
          <w:iCs/>
        </w:rPr>
        <w:t xml:space="preserve">Journal of Machine Learning Research</w:t>
      </w:r>
      <w:r>
        <w:t xml:space="preserve">, 13, 723–773.</w:t>
      </w:r>
    </w:p>
    <w:p>
      <w:pPr>
        <w:pStyle w:val="BodyText"/>
      </w:pPr>
      <w:r>
        <w:t xml:space="preserve">Guo, C., Pleiss, G., Sun, Y., &amp; Weinberger, K. Q. (2017). On calibration of modern neural networks.</w:t>
      </w:r>
      <w:r>
        <w:t xml:space="preserve"> </w:t>
      </w:r>
      <w:r>
        <w:rPr>
          <w:i/>
          <w:iCs/>
        </w:rPr>
        <w:t xml:space="preserve">Proceedings of ICML</w:t>
      </w:r>
      <w:r>
        <w:t xml:space="preserve">, 70, 1321–1330.</w:t>
      </w:r>
    </w:p>
    <w:p>
      <w:pPr>
        <w:pStyle w:val="BodyText"/>
      </w:pPr>
      <w:r>
        <w:t xml:space="preserve">Gupta, H. V., Kling, H., Yilmaz, K. K., &amp; Martinez, G. F. (2009). Decomposition of the mean squared error and NSE criteria: Implications for improving hydrological modelling.</w:t>
      </w:r>
      <w:r>
        <w:t xml:space="preserve"> </w:t>
      </w:r>
      <w:r>
        <w:rPr>
          <w:i/>
          <w:iCs/>
        </w:rPr>
        <w:t xml:space="preserve">Journal of Hydrology</w:t>
      </w:r>
      <w:r>
        <w:t xml:space="preserve">, 377(1–2), 80–91.</w:t>
      </w:r>
    </w:p>
    <w:p>
      <w:pPr>
        <w:pStyle w:val="BodyText"/>
      </w:pPr>
      <w:r>
        <w:t xml:space="preserve">He, K., Zhang, X., Ren, S., &amp; Sun, J. (2016). Deep residual learning for image recognition.</w:t>
      </w:r>
      <w:r>
        <w:t xml:space="preserve"> </w:t>
      </w:r>
      <w:r>
        <w:rPr>
          <w:i/>
          <w:iCs/>
        </w:rPr>
        <w:t xml:space="preserve">Proceedings of CVPR</w:t>
      </w:r>
      <w:r>
        <w:t xml:space="preserve">, 770–778.</w:t>
      </w:r>
    </w:p>
    <w:p>
      <w:pPr>
        <w:pStyle w:val="BodyText"/>
      </w:pPr>
      <w:r>
        <w:t xml:space="preserve">Hochreiter, S., &amp; Schmidhuber, J. (1997). Long short-term memory.</w:t>
      </w:r>
      <w:r>
        <w:t xml:space="preserve"> </w:t>
      </w:r>
      <w:r>
        <w:rPr>
          <w:i/>
          <w:iCs/>
        </w:rPr>
        <w:t xml:space="preserve">Neural Computation</w:t>
      </w:r>
      <w:r>
        <w:t xml:space="preserve">, 9(8), 1735–1780.</w:t>
      </w:r>
    </w:p>
    <w:p>
      <w:pPr>
        <w:pStyle w:val="BodyText"/>
      </w:pPr>
      <w:r>
        <w:t xml:space="preserve">Hrachowitz, M., et al. (2013). A decade of Predictions in Ungauged Basins (PUB) – a review.</w:t>
      </w:r>
      <w:r>
        <w:t xml:space="preserve"> </w:t>
      </w:r>
      <w:r>
        <w:rPr>
          <w:i/>
          <w:iCs/>
        </w:rPr>
        <w:t xml:space="preserve">Hydrological Sciences Journal</w:t>
      </w:r>
      <w:r>
        <w:t xml:space="preserve">, 58(6), 1198–1255.</w:t>
      </w:r>
    </w:p>
    <w:p>
      <w:pPr>
        <w:pStyle w:val="BodyText"/>
      </w:pPr>
      <w:r>
        <w:t xml:space="preserve">Kirkpatrick, J., et al. (2017). Overcoming catastrophic forgetting in neural networks.</w:t>
      </w:r>
      <w:r>
        <w:t xml:space="preserve"> </w:t>
      </w:r>
      <w:r>
        <w:rPr>
          <w:i/>
          <w:iCs/>
        </w:rPr>
        <w:t xml:space="preserve">Proceedings of the National Academy of Sciences</w:t>
      </w:r>
      <w:r>
        <w:t xml:space="preserve">, 114(13), 3521–3526.</w:t>
      </w:r>
    </w:p>
    <w:p>
      <w:pPr>
        <w:pStyle w:val="BodyText"/>
      </w:pPr>
      <w:r>
        <w:t xml:space="preserve">Krawczyk, B. (2016). Learning from imbalanced data: open challenges and future directions.</w:t>
      </w:r>
      <w:r>
        <w:t xml:space="preserve"> </w:t>
      </w:r>
      <w:r>
        <w:rPr>
          <w:i/>
          <w:iCs/>
        </w:rPr>
        <w:t xml:space="preserve">Progress in Artificial Intelligence</w:t>
      </w:r>
      <w:r>
        <w:t xml:space="preserve">, 5(4), 221–232.</w:t>
      </w:r>
    </w:p>
    <w:p>
      <w:pPr>
        <w:pStyle w:val="BodyText"/>
      </w:pPr>
      <w:r>
        <w:t xml:space="preserve">Kratzert, F., Klotz, D., Shalev, G., Klambauer, G., Hochreiter, S., &amp; Nearing, G. (2019). Towards learning universal, regional, and local hydrological behaviors via machine learning applied to large-sample datasets.</w:t>
      </w:r>
      <w:r>
        <w:t xml:space="preserve"> </w:t>
      </w:r>
      <w:r>
        <w:rPr>
          <w:i/>
          <w:iCs/>
        </w:rPr>
        <w:t xml:space="preserve">Hydrology and Earth System Sciences</w:t>
      </w:r>
      <w:r>
        <w:t xml:space="preserve">, 23(12), 5089–5110.</w:t>
      </w:r>
    </w:p>
    <w:p>
      <w:pPr>
        <w:pStyle w:val="BodyText"/>
      </w:pPr>
      <w:r>
        <w:t xml:space="preserve">Krishnamoorthi, R. (2018). Quantizing deep convolutional networks for efficient inference: A whitepaper.</w:t>
      </w:r>
      <w:r>
        <w:t xml:space="preserve"> </w:t>
      </w:r>
      <w:r>
        <w:rPr>
          <w:i/>
          <w:iCs/>
        </w:rPr>
        <w:t xml:space="preserve">arXiv preprint arXiv:1806.08342</w:t>
      </w:r>
      <w:r>
        <w:t xml:space="preserve">.</w:t>
      </w:r>
    </w:p>
    <w:p>
      <w:pPr>
        <w:pStyle w:val="BodyText"/>
      </w:pPr>
      <w:r>
        <w:t xml:space="preserve">Lim, B., Arık, S. Ö., Loeff, N., &amp; Pfister, T. (2021). Temporal fusion transformers for interpretable multi-horizon time series forecasting.</w:t>
      </w:r>
      <w:r>
        <w:t xml:space="preserve"> </w:t>
      </w:r>
      <w:r>
        <w:rPr>
          <w:i/>
          <w:iCs/>
        </w:rPr>
        <w:t xml:space="preserve">International Journal of Forecasting</w:t>
      </w:r>
      <w:r>
        <w:t xml:space="preserve">, 37(4), 1748–1764.</w:t>
      </w:r>
    </w:p>
    <w:p>
      <w:pPr>
        <w:pStyle w:val="BodyText"/>
      </w:pPr>
      <w:r>
        <w:t xml:space="preserve">Legates, D. R., &amp; McCabe, G. J. (1999). Evaluating the use of goodness-of-fit measures in hydrologic and hydroclimatic model validation.</w:t>
      </w:r>
      <w:r>
        <w:t xml:space="preserve"> </w:t>
      </w:r>
      <w:r>
        <w:rPr>
          <w:i/>
          <w:iCs/>
        </w:rPr>
        <w:t xml:space="preserve">Water Resources Research</w:t>
      </w:r>
      <w:r>
        <w:t xml:space="preserve">, 35(1), 233–241.</w:t>
      </w:r>
    </w:p>
    <w:p>
      <w:pPr>
        <w:pStyle w:val="BodyText"/>
      </w:pPr>
      <w:r>
        <w:t xml:space="preserve">Lundberg, S. M., &amp; Lee, S. I. (2017). A unified approach to interpreting model predictions.</w:t>
      </w:r>
      <w:r>
        <w:t xml:space="preserve"> </w:t>
      </w:r>
      <w:r>
        <w:rPr>
          <w:i/>
          <w:iCs/>
        </w:rPr>
        <w:t xml:space="preserve">Advances in Neural Information Processing Systems</w:t>
      </w:r>
      <w:r>
        <w:t xml:space="preserve">, 30, 4765–4774.</w:t>
      </w:r>
    </w:p>
    <w:p>
      <w:pPr>
        <w:pStyle w:val="BodyText"/>
      </w:pPr>
      <w:r>
        <w:t xml:space="preserve">Milly, P. C. D., Betancourt, J., Falkenmark, M., Hirsch, R. M., Kundzewicz, Z. W., Lettenmaier, D. P., &amp; Stouffer, R. J. (2008). Stationarity is dead: Whither water management?</w:t>
      </w:r>
      <w:r>
        <w:t xml:space="preserve"> </w:t>
      </w:r>
      <w:r>
        <w:rPr>
          <w:i/>
          <w:iCs/>
        </w:rPr>
        <w:t xml:space="preserve">Science</w:t>
      </w:r>
      <w:r>
        <w:t xml:space="preserve">, 319(5863), 573–574.</w:t>
      </w:r>
    </w:p>
    <w:p>
      <w:pPr>
        <w:pStyle w:val="BodyText"/>
      </w:pPr>
      <w:r>
        <w:t xml:space="preserve">Nash, J. E., &amp; Sutcliffe, J. V. (1970). River flow forecasting through conceptual models part I — A discussion of principles.</w:t>
      </w:r>
      <w:r>
        <w:t xml:space="preserve"> </w:t>
      </w:r>
      <w:r>
        <w:rPr>
          <w:i/>
          <w:iCs/>
        </w:rPr>
        <w:t xml:space="preserve">Journal of Hydrology</w:t>
      </w:r>
      <w:r>
        <w:t xml:space="preserve">, 10(3), 282–290.</w:t>
      </w:r>
    </w:p>
    <w:p>
      <w:pPr>
        <w:pStyle w:val="BodyText"/>
      </w:pPr>
      <w:r>
        <w:t xml:space="preserve">Nearing, G. S., et al. (2021). What role does hydrological science play in the age of machine learning?</w:t>
      </w:r>
      <w:r>
        <w:t xml:space="preserve"> </w:t>
      </w:r>
      <w:r>
        <w:rPr>
          <w:i/>
          <w:iCs/>
        </w:rPr>
        <w:t xml:space="preserve">Water Resources Research</w:t>
      </w:r>
      <w:r>
        <w:t xml:space="preserve">, 57(3), e2020WR028091.</w:t>
      </w:r>
    </w:p>
    <w:p>
      <w:pPr>
        <w:pStyle w:val="BodyText"/>
      </w:pPr>
      <w:r>
        <w:t xml:space="preserve">Raissi, M., Perdikaris, P., &amp; Karniadakis, G. E. (2019). 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378, 686–707.</w:t>
      </w:r>
    </w:p>
    <w:p>
      <w:pPr>
        <w:pStyle w:val="BodyText"/>
      </w:pPr>
      <w:r>
        <w:t xml:space="preserve">Singh, V. P. (1992).</w:t>
      </w:r>
      <w:r>
        <w:t xml:space="preserve"> </w:t>
      </w:r>
      <w:r>
        <w:rPr>
          <w:i/>
          <w:iCs/>
        </w:rPr>
        <w:t xml:space="preserve">Elementary Hydrology</w:t>
      </w:r>
      <w:r>
        <w:t xml:space="preserve">. Prentice Hall.</w:t>
      </w:r>
    </w:p>
    <w:p>
      <w:pPr>
        <w:pStyle w:val="BodyText"/>
      </w:pPr>
      <w:r>
        <w:t xml:space="preserve">Vaswani, A., Shazeer, N., Parmar, N., Uszkoreit, J., Jones, L., Gomez, A. N., Kaiser, L., &amp; Polosukhin, I. (2017). Attention is all you need.</w:t>
      </w:r>
      <w:r>
        <w:t xml:space="preserve"> </w:t>
      </w:r>
      <w:r>
        <w:rPr>
          <w:i/>
          <w:iCs/>
        </w:rPr>
        <w:t xml:space="preserve">Advances in Neural Information Processing Systems</w:t>
      </w:r>
      <w:r>
        <w:t xml:space="preserve">, 30, 5998–6008.</w:t>
      </w:r>
    </w:p>
    <w:p>
      <w:pPr>
        <w:pStyle w:val="BodyText"/>
      </w:pPr>
      <w:r>
        <w:t xml:space="preserve">Zhao, R. J. (1992). The Xinanjiang model applied in China.</w:t>
      </w:r>
      <w:r>
        <w:t xml:space="preserve"> </w:t>
      </w:r>
      <w:r>
        <w:rPr>
          <w:i/>
          <w:iCs/>
        </w:rPr>
        <w:t xml:space="preserve">Journal of Hydrology</w:t>
      </w:r>
      <w:r>
        <w:t xml:space="preserve">, 135(1–4), 371–381.</w:t>
      </w:r>
    </w:p>
    <w:p>
      <w:pPr>
        <w:pStyle w:val="BodyText"/>
      </w:pPr>
      <w:r>
        <w:t xml:space="preserve">Zhengzhou Meteorological Bureau. (2021).</w:t>
      </w:r>
      <w:r>
        <w:t xml:space="preserve"> </w:t>
      </w:r>
      <w:r>
        <w:rPr>
          <w:i/>
          <w:iCs/>
        </w:rPr>
        <w:t xml:space="preserve">Extreme Rainfall Event Analysis Report: July 2021 Zhengzhou</w:t>
      </w:r>
      <w:r>
        <w:t xml:space="preserve">. Zhengzhou: Zhengzhou Meteorological Bureau.</w:t>
      </w:r>
    </w:p>
    <w:p>
      <w:pPr>
        <w:pStyle w:val="BodyText"/>
      </w:pPr>
      <w:r>
        <w:t xml:space="preserve">Zhu, M., Wang, J., Yang, X., Zhang, Y., Zhang, L., Ren, H., Wu, B., &amp; Ye, L. (2023). A review of the application of machine learning in water quality evaluation.</w:t>
      </w:r>
      <w:r>
        <w:t xml:space="preserve"> </w:t>
      </w:r>
      <w:r>
        <w:rPr>
          <w:i/>
          <w:iCs/>
        </w:rPr>
        <w:t xml:space="preserve">Eco-Environment &amp; Health</w:t>
      </w:r>
      <w:r>
        <w:t xml:space="preserve">, 1(2), 107–116.</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2026-03-21T06:36:41Z</dcterms:created>
  <dcterms:modified xsi:type="dcterms:W3CDTF">2026-03-21T06:36:41Z</dcterms:modified>
</cp:coreProperties>
</file>

<file path=docProps/custom.xml><?xml version="1.0" encoding="utf-8"?>
<Properties xmlns="http://schemas.openxmlformats.org/officeDocument/2006/custom-properties" xmlns:vt="http://schemas.openxmlformats.org/officeDocument/2006/docPropsVTypes"/>
</file>