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1" w:name="第8章-工程案例ai在真实水网中的部署与评估"/>
    <w:p>
      <w:pPr>
        <w:pStyle w:val="Heading1"/>
      </w:pPr>
      <w:r>
        <w:rPr>
          <w:rStyle w:val="SectionNumber"/>
        </w:rPr>
        <w:t xml:space="preserve">1</w:t>
      </w:r>
      <w:r>
        <w:tab/>
      </w:r>
      <w:r>
        <w:rPr>
          <w:rFonts w:hint="eastAsia"/>
        </w:rPr>
        <w:t xml:space="preserve">第8章</w:t>
      </w:r>
      <w:r>
        <w:t xml:space="preserve"> </w:t>
      </w:r>
      <w:r>
        <w:rPr>
          <w:rFonts w:hint="eastAsia"/>
        </w:rPr>
        <w:t xml:space="preserve">工程案例：AI在真实水网中的部署与评估</w:t>
      </w:r>
    </w:p>
    <w:p>
      <w:pPr>
        <w:pStyle w:val="BlockText"/>
      </w:pPr>
      <w:r>
        <w:rPr>
          <w:rFonts w:hint="eastAsia"/>
          <w:b/>
          <w:bCs/>
        </w:rPr>
        <w:t xml:space="preserve">[管理层速览]</w:t>
      </w:r>
    </w:p>
    <w:tbl>
      <w:tblPr>
        <w:tblStyle w:val="Table"/>
        <w:tblW w:type="pct" w:w="5000"/>
        <w:tblLayout w:type="fixed"/>
        <w:tblLook w:firstRow="1" w:lastRow="0" w:firstColumn="0" w:lastColumn="0" w:noHBand="0" w:noVBand="0" w:val="0020"/>
      </w:tblPr>
      <w:tblGrid>
        <w:gridCol w:w="1638"/>
        <w:gridCol w:w="2457"/>
        <w:gridCol w:w="2457"/>
        <w:gridCol w:w="1365"/>
      </w:tblGrid>
      <w:tr>
        <w:trPr>
          <w:tblHeader w:val="on"/>
        </w:trPr>
        <w:tc>
          <w:tcPr/>
          <w:p>
            <w:pPr>
              <w:pStyle w:val="Compact"/>
            </w:pPr>
            <w:r>
              <w:rPr>
                <w:rFonts w:hint="eastAsia"/>
              </w:rPr>
              <w:t xml:space="preserve">案例</w:t>
            </w:r>
          </w:p>
        </w:tc>
        <w:tc>
          <w:tcPr/>
          <w:p>
            <w:pPr>
              <w:pStyle w:val="Compact"/>
            </w:pPr>
            <w:r>
              <w:rPr>
                <w:rFonts w:hint="eastAsia"/>
              </w:rPr>
              <w:t xml:space="preserve">投入估算</w:t>
            </w:r>
          </w:p>
        </w:tc>
        <w:tc>
          <w:tcPr/>
          <w:p>
            <w:pPr>
              <w:pStyle w:val="Compact"/>
            </w:pPr>
            <w:r>
              <w:rPr>
                <w:rFonts w:hint="eastAsia"/>
              </w:rPr>
              <w:t xml:space="preserve">直接效益</w:t>
            </w:r>
          </w:p>
        </w:tc>
        <w:tc>
          <w:tcPr/>
          <w:p>
            <w:pPr>
              <w:pStyle w:val="Compact"/>
            </w:pPr>
            <w:r>
              <w:t xml:space="preserve">ROI</w:t>
            </w:r>
          </w:p>
        </w:tc>
      </w:tr>
      <w:tr>
        <w:tc>
          <w:tcPr/>
          <w:p>
            <w:pPr>
              <w:pStyle w:val="Compact"/>
            </w:pPr>
            <w:r>
              <w:rPr>
                <w:rFonts w:hint="eastAsia"/>
              </w:rPr>
              <w:t xml:space="preserve">南方某水库洪水预报系统</w:t>
            </w:r>
          </w:p>
        </w:tc>
        <w:tc>
          <w:tcPr/>
          <w:p>
            <w:pPr>
              <w:pStyle w:val="Compact"/>
            </w:pPr>
            <w:r>
              <w:rPr>
                <w:rFonts w:hint="eastAsia"/>
              </w:rPr>
              <w:t xml:space="preserve">约380万元</w:t>
            </w:r>
          </w:p>
        </w:tc>
        <w:tc>
          <w:tcPr/>
          <w:p>
            <w:pPr>
              <w:pStyle w:val="Compact"/>
            </w:pPr>
            <w:r>
              <w:rPr>
                <w:rFonts w:hint="eastAsia"/>
              </w:rPr>
              <w:t xml:space="preserve">2023年台风季疏散1.2万人，避免直接经济损失逾4800万元</w:t>
            </w:r>
          </w:p>
        </w:tc>
        <w:tc>
          <w:tcPr/>
          <w:p>
            <w:pPr>
              <w:pStyle w:val="Compact"/>
            </w:pPr>
            <w:r>
              <w:t xml:space="preserve">&gt;12:1</w:t>
            </w:r>
          </w:p>
        </w:tc>
      </w:tr>
      <w:tr>
        <w:tc>
          <w:tcPr/>
          <w:p>
            <w:pPr>
              <w:pStyle w:val="Compact"/>
            </w:pPr>
            <w:r>
              <w:rPr>
                <w:rFonts w:hint="eastAsia"/>
              </w:rPr>
              <w:t xml:space="preserve">北方某引水渠道无人机巡检系统</w:t>
            </w:r>
          </w:p>
        </w:tc>
        <w:tc>
          <w:tcPr/>
          <w:p>
            <w:pPr>
              <w:pStyle w:val="Compact"/>
            </w:pPr>
            <w:r>
              <w:rPr>
                <w:rFonts w:hint="eastAsia"/>
              </w:rPr>
              <w:t xml:space="preserve">约210万元</w:t>
            </w:r>
          </w:p>
        </w:tc>
        <w:tc>
          <w:tcPr/>
          <w:p>
            <w:pPr>
              <w:pStyle w:val="Compact"/>
            </w:pPr>
            <w:r>
              <w:rPr>
                <w:rFonts w:hint="eastAsia"/>
              </w:rPr>
              <w:t xml:space="preserve">节约运维成本420万元，预防3次紧急抢修</w:t>
            </w:r>
          </w:p>
        </w:tc>
        <w:tc>
          <w:tcPr/>
          <w:p>
            <w:pPr>
              <w:pStyle w:val="Compact"/>
            </w:pPr>
            <w:r>
              <w:rPr>
                <w:rFonts w:hint="eastAsia"/>
              </w:rPr>
              <w:t xml:space="preserve">&gt;2:1（首年）</w:t>
            </w:r>
          </w:p>
        </w:tc>
      </w:tr>
      <w:tr>
        <w:tc>
          <w:tcPr/>
          <w:p>
            <w:pPr>
              <w:pStyle w:val="Compact"/>
            </w:pPr>
            <w:r>
              <w:rPr>
                <w:rFonts w:hint="eastAsia"/>
              </w:rPr>
              <w:t xml:space="preserve">江南某县级水网协同调度系统</w:t>
            </w:r>
          </w:p>
        </w:tc>
        <w:tc>
          <w:tcPr/>
          <w:p>
            <w:pPr>
              <w:pStyle w:val="Compact"/>
            </w:pPr>
            <w:r>
              <w:rPr>
                <w:rFonts w:hint="eastAsia"/>
              </w:rPr>
              <w:t xml:space="preserve">约560万元</w:t>
            </w:r>
          </w:p>
        </w:tc>
        <w:tc>
          <w:tcPr/>
          <w:p>
            <w:pPr>
              <w:pStyle w:val="Compact"/>
            </w:pPr>
            <w:r>
              <w:rPr>
                <w:rFonts w:hint="eastAsia"/>
              </w:rPr>
              <w:t xml:space="preserve">灌溉满足率提升13ppt，生态违约清零，专家干预成本大幅压缩</w:t>
            </w:r>
          </w:p>
        </w:tc>
        <w:tc>
          <w:tcPr/>
          <w:p>
            <w:pPr>
              <w:pStyle w:val="Compact"/>
            </w:pPr>
            <w:r>
              <w:rPr>
                <w:rFonts w:hint="eastAsia"/>
              </w:rPr>
              <w:t xml:space="preserve">&gt;3:1（两年）</w:t>
            </w:r>
          </w:p>
        </w:tc>
      </w:tr>
    </w:tbl>
    <w:p>
      <w:pPr>
        <w:pStyle w:val="BlockText"/>
      </w:pPr>
      <w:r>
        <w:rPr>
          <w:rFonts w:hint="eastAsia"/>
        </w:rPr>
        <w:t xml:space="preserve">三个案例均已实现正向回报，验证了AI技术在水利工程中的商业可行性与社会价值。三个项目合计直接可量化收益超过5600万元，系统总投入约1150万元，综合ROI约4.9:1。</w:t>
      </w:r>
    </w:p>
    <w:p>
      <w:r>
        <w:pict>
          <v:rect style="width:0;height:1.5pt" o:hralign="center" o:hrstd="t" o:hr="t"/>
        </w:pict>
      </w:r>
    </w:p>
    <w:bookmarkStart w:id="9" w:name="章节导语"/>
    <w:p>
      <w:pPr>
        <w:pStyle w:val="Heading2"/>
      </w:pPr>
      <w:r>
        <w:rPr>
          <w:rStyle w:val="SectionNumber"/>
        </w:rPr>
        <w:t xml:space="preserve">1.1</w:t>
      </w:r>
      <w:r>
        <w:tab/>
      </w:r>
      <w:r>
        <w:rPr>
          <w:rFonts w:hint="eastAsia"/>
        </w:rPr>
        <w:t xml:space="preserve">章节导语</w:t>
      </w:r>
    </w:p>
    <w:p>
      <w:pPr>
        <w:pStyle w:val="FirstParagraph"/>
      </w:pPr>
      <w:r>
        <w:rPr>
          <w:rFonts w:hint="eastAsia"/>
        </w:rPr>
        <w:t xml:space="preserve">本章选取三个具有代表性的工程案例，系统呈现前述各章理论技术在真实水利场景中的落地路径与实际效果。</w:t>
      </w:r>
    </w:p>
    <w:p>
      <w:pPr>
        <w:pStyle w:val="BodyText"/>
      </w:pPr>
      <w:r>
        <w:rPr>
          <w:rFonts w:hint="eastAsia"/>
          <w:b/>
          <w:bCs/>
        </w:rPr>
        <w:t xml:space="preserve">案例一</w:t>
      </w:r>
      <w:r>
        <w:rPr>
          <w:rFonts w:hint="eastAsia"/>
        </w:rPr>
        <w:t xml:space="preserve">（8.1节）聚焦洪水预报，将第2章物理模型（水箱模型）与深度序列学习（LSTM）融合，并通过集合卡尔曼滤波实现实时状态同化，集成第3章异常检测模块处理传感器故障，最终对接HydroOS</w:t>
      </w:r>
      <w:r>
        <w:t xml:space="preserve"> </w:t>
      </w:r>
      <w:r>
        <w:rPr>
          <w:rFonts w:hint="eastAsia"/>
        </w:rPr>
        <w:t xml:space="preserve">Skill接口。</w:t>
      </w:r>
      <w:r>
        <w:rPr>
          <w:rFonts w:hint="eastAsia"/>
          <w:b/>
          <w:bCs/>
        </w:rPr>
        <w:t xml:space="preserve">案例二</w:t>
      </w:r>
      <w:r>
        <w:rPr>
          <w:rFonts w:hint="eastAsia"/>
        </w:rPr>
        <w:t xml:space="preserve">（8.2节）聚焦基础设施智能巡检，综合运用第4章目标检测（YOLOv8）与语义分割（U-Net）、多光谱感知融合以及边缘推理部署技术，解决了320公里渠道的高频低成本巡检难题。</w:t>
      </w:r>
      <w:r>
        <w:rPr>
          <w:rFonts w:hint="eastAsia"/>
          <w:b/>
          <w:bCs/>
        </w:rPr>
        <w:t xml:space="preserve">案例三</w:t>
      </w:r>
      <w:r>
        <w:rPr>
          <w:rFonts w:hint="eastAsia"/>
        </w:rPr>
        <w:t xml:space="preserve">（8.3节）聚焦多目标协同调度，将第5章强化学习（PPO）、第6章知识图谱推理与大语言模型可解释性技术深度集成，构建了具备安全约束与渐进式自主化能力的县级水网调度智能体。</w:t>
      </w:r>
    </w:p>
    <w:p>
      <w:pPr>
        <w:pStyle w:val="BodyText"/>
      </w:pPr>
      <w:r>
        <w:rPr>
          <w:rFonts w:hint="eastAsia"/>
        </w:rPr>
        <w:t xml:space="preserve">三个案例分别代表</w:t>
      </w:r>
      <w:r>
        <w:rPr>
          <w:rFonts w:hint="eastAsia"/>
          <w:b/>
          <w:bCs/>
        </w:rPr>
        <w:t xml:space="preserve">感知预报类</w:t>
      </w:r>
      <w:r>
        <w:t xml:space="preserve">、</w:t>
      </w:r>
      <w:r>
        <w:rPr>
          <w:rFonts w:hint="eastAsia"/>
          <w:b/>
          <w:bCs/>
        </w:rPr>
        <w:t xml:space="preserve">巡检运维类</w:t>
      </w:r>
      <w:r>
        <w:rPr>
          <w:rFonts w:hint="eastAsia"/>
        </w:rPr>
        <w:t xml:space="preserve">与</w:t>
      </w:r>
      <w:r>
        <w:rPr>
          <w:rFonts w:hint="eastAsia"/>
          <w:b/>
          <w:bCs/>
        </w:rPr>
        <w:t xml:space="preserve">优化调度类</w:t>
      </w:r>
      <w:r>
        <w:rPr>
          <w:rFonts w:hint="eastAsia"/>
        </w:rPr>
        <w:t xml:space="preserve">三种主流AI水利应用范式，覆盖从数据输入到决策输出的完整技术链条。读者可结合各案例末尾的[AI解读]段落，对照前述章节的理论推导，加深对”技术选型为何如此”的直觉理解。</w:t>
      </w:r>
    </w:p>
    <w:p>
      <w:r>
        <w:pict>
          <v:rect style="width:0;height:1.5pt" o:hralign="center" o:hrstd="t" o:hr="t"/>
        </w:pict>
      </w:r>
    </w:p>
    <w:bookmarkEnd w:id="9"/>
    <w:bookmarkStart w:id="44" w:name="案例一南方某水库洪水预报系统"/>
    <w:p>
      <w:pPr>
        <w:pStyle w:val="Heading2"/>
      </w:pPr>
      <w:r>
        <w:rPr>
          <w:rStyle w:val="SectionNumber"/>
        </w:rPr>
        <w:t xml:space="preserve">1.2</w:t>
      </w:r>
      <w:r>
        <w:tab/>
      </w:r>
      <w:r>
        <w:t xml:space="preserve">8.1 </w:t>
      </w:r>
      <w:r>
        <w:rPr>
          <w:rFonts w:hint="eastAsia"/>
        </w:rPr>
        <w:t xml:space="preserve">案例一：南方某水库洪水预报系统</w:t>
      </w:r>
    </w:p>
    <w:bookmarkStart w:id="10" w:name="项目背景"/>
    <w:p>
      <w:pPr>
        <w:pStyle w:val="Heading3"/>
      </w:pPr>
      <w:r>
        <w:rPr>
          <w:rStyle w:val="SectionNumber"/>
        </w:rPr>
        <w:t xml:space="preserve">1.2.1</w:t>
      </w:r>
      <w:r>
        <w:tab/>
      </w:r>
      <w:r>
        <w:t xml:space="preserve">8.1.1 </w:t>
      </w:r>
      <w:r>
        <w:rPr>
          <w:rFonts w:hint="eastAsia"/>
        </w:rPr>
        <w:t xml:space="preserve">项目背景</w:t>
      </w:r>
    </w:p>
    <w:p>
      <w:pPr>
        <w:pStyle w:val="FirstParagraph"/>
      </w:pPr>
      <w:r>
        <w:rPr>
          <w:rFonts w:hint="eastAsia"/>
        </w:rPr>
        <w:t xml:space="preserve">该水库位于华南沿海山地丘陵区，集水面积3200</w:t>
      </w:r>
      <w:r>
        <w:t xml:space="preserve"> </w:t>
      </w:r>
      <w:r>
        <w:rPr>
          <w:rFonts w:hint="eastAsia"/>
        </w:rPr>
        <w:t xml:space="preserve">km²，多年平均年径流量约28亿m³。流域地处台风登陆走廊，每年7—10月受热带气旋影响频繁，短历时强降雨事件（24小时雨量超过200</w:t>
      </w:r>
      <w:r>
        <w:t xml:space="preserve"> </w:t>
      </w:r>
      <w:r>
        <w:rPr>
          <w:rFonts w:hint="eastAsia"/>
        </w:rPr>
        <w:t xml:space="preserve">mm）平均每年发生2.8次。流域内共布设10个山区遥测雨量站，站网密度约320</w:t>
      </w:r>
      <w:r>
        <w:t xml:space="preserve"> </w:t>
      </w:r>
      <w:r>
        <w:rPr>
          <w:rFonts w:hint="eastAsia"/>
        </w:rPr>
        <w:t xml:space="preserve">km²/站，受地形遮蔽影响，部分站点存在间歇性数据缺失。水库下游20</w:t>
      </w:r>
      <w:r>
        <w:t xml:space="preserve"> </w:t>
      </w:r>
      <w:r>
        <w:rPr>
          <w:rFonts w:hint="eastAsia"/>
        </w:rPr>
        <w:t xml:space="preserve">km处为一县级城区，常住人口约6.8万人，防洪标准为50年一遇。</w:t>
      </w:r>
    </w:p>
    <w:p>
      <w:pPr>
        <w:pStyle w:val="BodyText"/>
      </w:pPr>
      <w:r>
        <w:rPr>
          <w:rFonts w:hint="eastAsia"/>
        </w:rPr>
        <w:t xml:space="preserve">项目立项前，水库洪水预报依赖传统新安江模型，预见期仅2小时，峰值流量误差常超过15%，难以满足下游疏散决策的时间窗口需求（应急管理部门要求至少4小时预见期）。2021年，水库管理局联合某高校水文团队启动洪水预报智能化升级项目，目标是将预见期延伸至6小时，纳什效率系数（NSE）达到0.85以上，并实现三级预警的自动发布。</w:t>
      </w:r>
    </w:p>
    <w:bookmarkEnd w:id="10"/>
    <w:bookmarkStart w:id="11" w:name="部署时间线"/>
    <w:p>
      <w:pPr>
        <w:pStyle w:val="Heading3"/>
      </w:pPr>
      <w:r>
        <w:rPr>
          <w:rStyle w:val="SectionNumber"/>
        </w:rPr>
        <w:t xml:space="preserve">1.2.2</w:t>
      </w:r>
      <w:r>
        <w:tab/>
      </w:r>
      <w:r>
        <w:t xml:space="preserve">8.1.2 </w:t>
      </w:r>
      <w:r>
        <w:rPr>
          <w:rFonts w:hint="eastAsia"/>
        </w:rPr>
        <w:t xml:space="preserve">部署时间线</w:t>
      </w:r>
    </w:p>
    <w:tbl>
      <w:tblPr>
        <w:tblStyle w:val="Table"/>
        <w:tblW w:type="pct" w:w="5000"/>
        <w:tblLayout w:type="fixed"/>
        <w:tblLook w:firstRow="1" w:lastRow="0" w:firstColumn="0" w:lastColumn="0" w:noHBand="0" w:noVBand="0" w:val="0020"/>
      </w:tblPr>
      <w:tblGrid>
        <w:gridCol w:w="1320"/>
        <w:gridCol w:w="1980"/>
        <w:gridCol w:w="1980"/>
        <w:gridCol w:w="2640"/>
      </w:tblGrid>
      <w:tr>
        <w:trPr>
          <w:tblHeader w:val="on"/>
        </w:trPr>
        <w:tc>
          <w:tcPr/>
          <w:p>
            <w:pPr>
              <w:pStyle w:val="Compact"/>
            </w:pPr>
            <w:r>
              <w:rPr>
                <w:rFonts w:hint="eastAsia"/>
              </w:rPr>
              <w:t xml:space="preserve">阶段</w:t>
            </w:r>
          </w:p>
        </w:tc>
        <w:tc>
          <w:tcPr/>
          <w:p>
            <w:pPr>
              <w:pStyle w:val="Compact"/>
            </w:pPr>
            <w:r>
              <w:rPr>
                <w:rFonts w:hint="eastAsia"/>
              </w:rPr>
              <w:t xml:space="preserve">时间节点</w:t>
            </w:r>
          </w:p>
        </w:tc>
        <w:tc>
          <w:tcPr/>
          <w:p>
            <w:pPr>
              <w:pStyle w:val="Compact"/>
            </w:pPr>
            <w:r>
              <w:rPr>
                <w:rFonts w:hint="eastAsia"/>
              </w:rPr>
              <w:t xml:space="preserve">主要工作</w:t>
            </w:r>
          </w:p>
        </w:tc>
        <w:tc>
          <w:tcPr/>
          <w:p>
            <w:pPr>
              <w:pStyle w:val="Compact"/>
            </w:pPr>
            <w:r>
              <w:rPr>
                <w:rFonts w:hint="eastAsia"/>
              </w:rPr>
              <w:t xml:space="preserve">里程碑交付物</w:t>
            </w:r>
          </w:p>
        </w:tc>
      </w:tr>
      <w:tr>
        <w:tc>
          <w:tcPr/>
          <w:p>
            <w:pPr>
              <w:pStyle w:val="Compact"/>
            </w:pPr>
            <w:r>
              <w:rPr>
                <w:rFonts w:hint="eastAsia"/>
              </w:rPr>
              <w:t xml:space="preserve">立项与需求分析</w:t>
            </w:r>
          </w:p>
        </w:tc>
        <w:tc>
          <w:tcPr/>
          <w:p>
            <w:pPr>
              <w:pStyle w:val="Compact"/>
            </w:pPr>
            <w:r>
              <w:t xml:space="preserve">2021 Q1</w:t>
            </w:r>
          </w:p>
        </w:tc>
        <w:tc>
          <w:tcPr/>
          <w:p>
            <w:pPr>
              <w:pStyle w:val="Compact"/>
            </w:pPr>
            <w:r>
              <w:rPr>
                <w:rFonts w:hint="eastAsia"/>
              </w:rPr>
              <w:t xml:space="preserve">防洪标准复核、预见期需求确认、数据资产清查</w:t>
            </w:r>
          </w:p>
        </w:tc>
        <w:tc>
          <w:tcPr/>
          <w:p>
            <w:pPr>
              <w:pStyle w:val="Compact"/>
            </w:pPr>
            <w:r>
              <w:rPr>
                <w:rFonts w:hint="eastAsia"/>
              </w:rPr>
              <w:t xml:space="preserve">需求规格说明书</w:t>
            </w:r>
          </w:p>
        </w:tc>
      </w:tr>
      <w:tr>
        <w:tc>
          <w:tcPr/>
          <w:p>
            <w:pPr>
              <w:pStyle w:val="Compact"/>
            </w:pPr>
            <w:r>
              <w:rPr>
                <w:rFonts w:hint="eastAsia"/>
              </w:rPr>
              <w:t xml:space="preserve">数据治理</w:t>
            </w:r>
          </w:p>
        </w:tc>
        <w:tc>
          <w:tcPr/>
          <w:p>
            <w:pPr>
              <w:pStyle w:val="Compact"/>
            </w:pPr>
            <w:r>
              <w:t xml:space="preserve">2021 Q2—Q3</w:t>
            </w:r>
          </w:p>
        </w:tc>
        <w:tc>
          <w:tcPr/>
          <w:p>
            <w:pPr>
              <w:pStyle w:val="Compact"/>
            </w:pPr>
            <w:r>
              <w:rPr>
                <w:rFonts w:hint="eastAsia"/>
              </w:rPr>
              <w:t xml:space="preserve">历史雨量/流量序列清洗、缺测插补</w:t>
            </w:r>
          </w:p>
        </w:tc>
        <w:tc>
          <w:tcPr/>
          <w:p>
            <w:pPr>
              <w:pStyle w:val="Compact"/>
            </w:pPr>
            <w:r>
              <w:rPr>
                <w:rFonts w:hint="eastAsia"/>
              </w:rPr>
              <w:t xml:space="preserve">1985—2020年标准化水文数据集（35年）</w:t>
            </w:r>
          </w:p>
        </w:tc>
      </w:tr>
      <w:tr>
        <w:tc>
          <w:tcPr/>
          <w:p>
            <w:pPr>
              <w:pStyle w:val="Compact"/>
            </w:pPr>
            <w:r>
              <w:rPr>
                <w:rFonts w:hint="eastAsia"/>
              </w:rPr>
              <w:t xml:space="preserve">物理模型构建</w:t>
            </w:r>
          </w:p>
        </w:tc>
        <w:tc>
          <w:tcPr/>
          <w:p>
            <w:pPr>
              <w:pStyle w:val="Compact"/>
            </w:pPr>
            <w:r>
              <w:t xml:space="preserve">2021 Q3—Q4</w:t>
            </w:r>
          </w:p>
        </w:tc>
        <w:tc>
          <w:tcPr/>
          <w:p>
            <w:pPr>
              <w:pStyle w:val="Compact"/>
            </w:pPr>
            <w:r>
              <w:rPr>
                <w:rFonts w:hint="eastAsia"/>
              </w:rPr>
              <w:t xml:space="preserve">水箱模型参数率定（1985—2010年），验证期2011—2020年</w:t>
            </w:r>
          </w:p>
        </w:tc>
        <w:tc>
          <w:tcPr/>
          <w:p>
            <w:pPr>
              <w:pStyle w:val="Compact"/>
            </w:pPr>
            <w:r>
              <w:rPr>
                <w:rFonts w:hint="eastAsia"/>
              </w:rPr>
              <w:t xml:space="preserve">率定参数集</w:t>
            </w:r>
          </w:p>
        </w:tc>
      </w:tr>
      <w:tr>
        <w:tc>
          <w:tcPr/>
          <w:p>
            <w:pPr>
              <w:pStyle w:val="Compact"/>
            </w:pPr>
            <w:r>
              <w:rPr>
                <w:rFonts w:hint="eastAsia"/>
              </w:rPr>
              <w:t xml:space="preserve">LSTM模型开发</w:t>
            </w:r>
          </w:p>
        </w:tc>
        <w:tc>
          <w:tcPr/>
          <w:p>
            <w:pPr>
              <w:pStyle w:val="Compact"/>
            </w:pPr>
            <w:r>
              <w:t xml:space="preserve">2022 Q1—Q2</w:t>
            </w:r>
          </w:p>
        </w:tc>
        <w:tc>
          <w:tcPr/>
          <w:p>
            <w:pPr>
              <w:pStyle w:val="Compact"/>
            </w:pPr>
            <w:r>
              <w:rPr>
                <w:rFonts w:hint="eastAsia"/>
              </w:rPr>
              <w:t xml:space="preserve">混合架构设计、超参数搜索、20成员集成预报</w:t>
            </w:r>
          </w:p>
        </w:tc>
        <w:tc>
          <w:tcPr/>
          <w:p>
            <w:pPr>
              <w:pStyle w:val="Compact"/>
            </w:pPr>
            <w:r>
              <w:rPr>
                <w:rFonts w:hint="eastAsia"/>
              </w:rPr>
              <w:t xml:space="preserve">基线模型</w:t>
            </w:r>
          </w:p>
        </w:tc>
      </w:tr>
      <w:tr>
        <w:tc>
          <w:tcPr/>
          <w:p>
            <w:pPr>
              <w:pStyle w:val="Compact"/>
            </w:pPr>
            <w:r>
              <w:rPr>
                <w:rFonts w:hint="eastAsia"/>
              </w:rPr>
              <w:t xml:space="preserve">HIL仿真验证</w:t>
            </w:r>
          </w:p>
        </w:tc>
        <w:tc>
          <w:tcPr/>
          <w:p>
            <w:pPr>
              <w:pStyle w:val="Compact"/>
            </w:pPr>
            <w:r>
              <w:t xml:space="preserve">2022 Q3</w:t>
            </w:r>
          </w:p>
        </w:tc>
        <w:tc>
          <w:tcPr/>
          <w:p>
            <w:pPr>
              <w:pStyle w:val="Compact"/>
            </w:pPr>
            <w:r>
              <w:rPr>
                <w:rFonts w:hint="eastAsia"/>
              </w:rPr>
              <w:t xml:space="preserve">5场历史典型洪水Hardware-in-the-Loop验证</w:t>
            </w:r>
          </w:p>
        </w:tc>
        <w:tc>
          <w:tcPr/>
          <w:p>
            <w:pPr>
              <w:pStyle w:val="Compact"/>
            </w:pPr>
            <w:r>
              <w:rPr>
                <w:rFonts w:hint="eastAsia"/>
              </w:rPr>
              <w:t xml:space="preserve">HIL验证报告</w:t>
            </w:r>
          </w:p>
        </w:tc>
      </w:tr>
      <w:tr>
        <w:tc>
          <w:tcPr/>
          <w:p>
            <w:pPr>
              <w:pStyle w:val="Compact"/>
            </w:pPr>
            <w:r>
              <w:rPr>
                <w:rFonts w:hint="eastAsia"/>
              </w:rPr>
              <w:t xml:space="preserve">试运行</w:t>
            </w:r>
          </w:p>
        </w:tc>
        <w:tc>
          <w:tcPr/>
          <w:p>
            <w:pPr>
              <w:pStyle w:val="Compact"/>
            </w:pPr>
            <w:r>
              <w:t xml:space="preserve">2022 Q4—2023 Q1</w:t>
            </w:r>
          </w:p>
        </w:tc>
        <w:tc>
          <w:tcPr/>
          <w:p>
            <w:pPr>
              <w:pStyle w:val="Compact"/>
            </w:pPr>
            <w:r>
              <w:rPr>
                <w:rFonts w:hint="eastAsia"/>
              </w:rPr>
              <w:t xml:space="preserve">与原系统并行，专家人工审核</w:t>
            </w:r>
          </w:p>
        </w:tc>
        <w:tc>
          <w:tcPr/>
          <w:p>
            <w:pPr>
              <w:pStyle w:val="Compact"/>
            </w:pPr>
            <w:r>
              <w:rPr>
                <w:rFonts w:hint="eastAsia"/>
              </w:rPr>
              <w:t xml:space="preserve">试运行日志</w:t>
            </w:r>
          </w:p>
        </w:tc>
      </w:tr>
      <w:tr>
        <w:tc>
          <w:tcPr/>
          <w:p>
            <w:pPr>
              <w:pStyle w:val="Compact"/>
            </w:pPr>
            <w:r>
              <w:rPr>
                <w:rFonts w:hint="eastAsia"/>
              </w:rPr>
              <w:t xml:space="preserve">正式上线</w:t>
            </w:r>
          </w:p>
        </w:tc>
        <w:tc>
          <w:tcPr/>
          <w:p>
            <w:pPr>
              <w:pStyle w:val="Compact"/>
            </w:pPr>
            <w:r>
              <w:t xml:space="preserve">2023 Q2</w:t>
            </w:r>
          </w:p>
        </w:tc>
        <w:tc>
          <w:tcPr/>
          <w:p>
            <w:pPr>
              <w:pStyle w:val="Compact"/>
            </w:pPr>
            <w:r>
              <w:rPr>
                <w:rFonts w:hint="eastAsia"/>
              </w:rPr>
              <w:t xml:space="preserve">接入HydroOS</w:t>
            </w:r>
            <w:r>
              <w:t xml:space="preserve"> </w:t>
            </w:r>
            <w:r>
              <w:rPr>
                <w:rFonts w:hint="eastAsia"/>
              </w:rPr>
              <w:t xml:space="preserve">Skill接口</w:t>
            </w:r>
          </w:p>
        </w:tc>
        <w:tc>
          <w:tcPr/>
          <w:p>
            <w:pPr>
              <w:pStyle w:val="Compact"/>
            </w:pPr>
            <w:r>
              <w:rPr>
                <w:rFonts w:hint="eastAsia"/>
              </w:rPr>
              <w:t xml:space="preserve">系统验收报告</w:t>
            </w:r>
          </w:p>
        </w:tc>
      </w:tr>
      <w:tr>
        <w:tc>
          <w:tcPr/>
          <w:p>
            <w:pPr>
              <w:pStyle w:val="Compact"/>
            </w:pPr>
            <w:r>
              <w:rPr>
                <w:rFonts w:hint="eastAsia"/>
              </w:rPr>
              <w:t xml:space="preserve">持续优化</w:t>
            </w:r>
          </w:p>
        </w:tc>
        <w:tc>
          <w:tcPr/>
          <w:p>
            <w:pPr>
              <w:pStyle w:val="Compact"/>
            </w:pPr>
            <w:r>
              <w:t xml:space="preserve">2023 </w:t>
            </w:r>
            <w:r>
              <w:rPr>
                <w:rFonts w:hint="eastAsia"/>
              </w:rPr>
              <w:t xml:space="preserve">Q2至今</w:t>
            </w:r>
          </w:p>
        </w:tc>
        <w:tc>
          <w:tcPr/>
          <w:p>
            <w:pPr>
              <w:pStyle w:val="Compact"/>
            </w:pPr>
            <w:r>
              <w:rPr>
                <w:rFonts w:hint="eastAsia"/>
              </w:rPr>
              <w:t xml:space="preserve">异常检测模块集成、模型在线更新</w:t>
            </w:r>
          </w:p>
        </w:tc>
        <w:tc>
          <w:tcPr/>
          <w:p>
            <w:pPr>
              <w:pStyle w:val="Compact"/>
            </w:pPr>
            <w:r>
              <w:rPr>
                <w:rFonts w:hint="eastAsia"/>
              </w:rPr>
              <w:t xml:space="preserve">季度性能评估报告</w:t>
            </w:r>
          </w:p>
        </w:tc>
      </w:tr>
    </w:tbl>
    <w:bookmarkEnd w:id="11"/>
    <w:bookmarkStart w:id="15" w:name="技术方案"/>
    <w:p>
      <w:pPr>
        <w:pStyle w:val="Heading3"/>
      </w:pPr>
      <w:r>
        <w:rPr>
          <w:rStyle w:val="SectionNumber"/>
        </w:rPr>
        <w:t xml:space="preserve">1.2.3</w:t>
      </w:r>
      <w:r>
        <w:tab/>
      </w:r>
      <w:r>
        <w:t xml:space="preserve">8.1.3 </w:t>
      </w:r>
      <w:r>
        <w:rPr>
          <w:rFonts w:hint="eastAsia"/>
        </w:rPr>
        <w:t xml:space="preserve">技术方案</w:t>
      </w:r>
    </w:p>
    <w:bookmarkStart w:id="12" w:name="水箱模型物理特征提取"/>
    <w:p>
      <w:pPr>
        <w:pStyle w:val="Heading4"/>
      </w:pPr>
      <w:r>
        <w:rPr>
          <w:rStyle w:val="SectionNumber"/>
        </w:rPr>
        <w:t xml:space="preserve">1.2.3.1</w:t>
      </w:r>
      <w:r>
        <w:tab/>
      </w:r>
      <w:r>
        <w:rPr>
          <w:rFonts w:hint="eastAsia"/>
        </w:rPr>
        <w:t xml:space="preserve">（1）水箱模型物理特征提取</w:t>
      </w:r>
    </w:p>
    <w:p>
      <w:pPr>
        <w:pStyle w:val="FirstParagraph"/>
      </w:pPr>
      <w:r>
        <w:rPr>
          <w:rFonts w:hint="eastAsia"/>
        </w:rPr>
        <w:t xml:space="preserve">水箱模型（Tank</w:t>
      </w:r>
      <w:r>
        <w:t xml:space="preserve"> </w:t>
      </w:r>
      <w:r>
        <w:rPr>
          <w:rFonts w:hint="eastAsia"/>
        </w:rPr>
        <w:t xml:space="preserve">Model）由菅原正巳提出，通过串并联水箱模拟流域蓄水与产汇流过程。本案例采用两层串联结构：上层水箱（Tank</w:t>
      </w:r>
      <w:r>
        <w:t xml:space="preserve"> </w:t>
      </w:r>
      <w:r>
        <w:rPr>
          <w:rFonts w:hint="eastAsia"/>
        </w:rPr>
        <w:t xml:space="preserve">1）模拟表层土壤快速产流，下层水箱（Tank</w:t>
      </w:r>
      <w:r>
        <w:t xml:space="preserve"> </w:t>
      </w:r>
      <w:r>
        <w:rPr>
          <w:rFonts w:hint="eastAsia"/>
        </w:rPr>
        <w:t xml:space="preserve">2）模拟深层地下水缓慢补给。</w:t>
      </w:r>
    </w:p>
    <w:p>
      <w:pPr>
        <w:pStyle w:val="BodyText"/>
      </w:pPr>
      <w:r>
        <w:rPr>
          <w:rFonts w:hint="eastAsia"/>
        </w:rPr>
        <w:t xml:space="preserve">对于上层水箱，蓄水量</w:t>
      </w:r>
      <w:r>
        <w:t xml:space="preserve"> </w:t>
      </w:r>
      <m:oMath>
        <m:sSub>
          <m:e>
            <m:r>
              <m:t>S</m:t>
            </m:r>
          </m:e>
          <m:sub>
            <m:r>
              <m:t>1</m:t>
            </m:r>
          </m:sub>
        </m:sSub>
        <m:r>
          <m:rPr>
            <m:sty m:val="p"/>
          </m:rPr>
          <m:t>(</m:t>
        </m:r>
        <m:r>
          <m:t>t</m:t>
        </m:r>
        <m:r>
          <m:rPr>
            <m:sty m:val="p"/>
          </m:rPr>
          <m:t>)</m:t>
        </m:r>
      </m:oMath>
      <w:r>
        <w:t xml:space="preserve"> </w:t>
      </w:r>
      <w:r>
        <w:rPr>
          <w:rFonts w:hint="eastAsia"/>
        </w:rPr>
        <w:t xml:space="preserve">的动态方程为：</w:t>
      </w:r>
    </w:p>
    <w:p>
      <w:pPr>
        <w:pStyle w:val="BodyText"/>
      </w:pPr>
      <m:oMathPara>
        <m:oMathParaPr>
          <m:jc m:val="center"/>
        </m:oMathParaPr>
        <m:oMath>
          <m:f>
            <m:fPr>
              <m:type m:val="bar"/>
            </m:fPr>
            <m:num>
              <m:r>
                <m:t>d</m:t>
              </m:r>
              <m:sSub>
                <m:e>
                  <m:r>
                    <m:t>S</m:t>
                  </m:r>
                </m:e>
                <m:sub>
                  <m:r>
                    <m:t>1</m:t>
                  </m:r>
                </m:sub>
              </m:sSub>
            </m:num>
            <m:den>
              <m:r>
                <m:t>d</m:t>
              </m:r>
              <m:r>
                <m:t>t</m:t>
              </m:r>
            </m:den>
          </m:f>
          <m:r>
            <m:rPr>
              <m:sty m:val="p"/>
            </m:rPr>
            <m:t>=</m:t>
          </m:r>
          <m:r>
            <m:t>P</m:t>
          </m:r>
          <m:r>
            <m:rPr>
              <m:sty m:val="p"/>
            </m:rPr>
            <m:t>(</m:t>
          </m:r>
          <m:r>
            <m:t>t</m:t>
          </m:r>
          <m:r>
            <m:rPr>
              <m:sty m:val="p"/>
            </m:rPr>
            <m:t>)</m:t>
          </m:r>
          <m:r>
            <m:rPr>
              <m:sty m:val="p"/>
            </m:rPr>
            <m:t>−</m:t>
          </m:r>
          <m:r>
            <m:t>E</m:t>
          </m:r>
          <m:r>
            <m:t>T</m:t>
          </m:r>
          <m:r>
            <m:rPr>
              <m:sty m:val="p"/>
            </m:rPr>
            <m:t>(</m:t>
          </m:r>
          <m:r>
            <m:t>t</m:t>
          </m:r>
          <m:r>
            <m:rPr>
              <m:sty m:val="p"/>
            </m:rPr>
            <m:t>)</m:t>
          </m:r>
          <m:r>
            <m:rPr>
              <m:sty m:val="p"/>
            </m:rPr>
            <m:t>−</m:t>
          </m:r>
          <m:sSub>
            <m:e>
              <m:r>
                <m:t>Q</m:t>
              </m:r>
            </m:e>
            <m:sub>
              <m:r>
                <m:t>s</m:t>
              </m:r>
              <m:r>
                <m:t>1</m:t>
              </m:r>
            </m:sub>
          </m:sSub>
          <m:r>
            <m:rPr>
              <m:sty m:val="p"/>
            </m:rPr>
            <m:t>(</m:t>
          </m:r>
          <m:r>
            <m:t>t</m:t>
          </m:r>
          <m:r>
            <m:rPr>
              <m:sty m:val="p"/>
            </m:rPr>
            <m:t>)</m:t>
          </m:r>
          <m:r>
            <m:rPr>
              <m:sty m:val="p"/>
            </m:rPr>
            <m:t>−</m:t>
          </m:r>
          <m:sSub>
            <m:e>
              <m:r>
                <m:t>Q</m:t>
              </m:r>
            </m:e>
            <m:sub>
              <m:r>
                <m:t>b</m:t>
              </m:r>
              <m:r>
                <m:t>1</m:t>
              </m:r>
            </m:sub>
          </m:sSub>
          <m:r>
            <m:rPr>
              <m:sty m:val="p"/>
            </m:rPr>
            <m:t>(</m:t>
          </m:r>
          <m:r>
            <m:t>t</m:t>
          </m:r>
          <m:r>
            <m:rPr>
              <m:sty m:val="p"/>
            </m:rPr>
            <m:t>)</m:t>
          </m:r>
        </m:oMath>
      </m:oMathPara>
    </w:p>
    <w:p>
      <w:pPr>
        <w:pStyle w:val="FirstParagraph"/>
      </w:pPr>
      <w:r>
        <w:rPr>
          <w:rFonts w:hint="eastAsia"/>
        </w:rPr>
        <w:t xml:space="preserve">侧孔出流仅在蓄水量超过阈值</w:t>
      </w:r>
      <w:r>
        <w:t xml:space="preserve"> </w:t>
      </w:r>
      <m:oMath>
        <m:sSub>
          <m:e>
            <m:r>
              <m:t>H</m:t>
            </m:r>
          </m:e>
          <m:sub>
            <m:r>
              <m:t>s</m:t>
            </m:r>
            <m:r>
              <m:t>1</m:t>
            </m:r>
          </m:sub>
        </m:sSub>
      </m:oMath>
      <w:r>
        <w:t xml:space="preserve"> </w:t>
      </w:r>
      <w:r>
        <w:rPr>
          <w:rFonts w:hint="eastAsia"/>
        </w:rPr>
        <w:t xml:space="preserve">时发生：</w:t>
      </w:r>
    </w:p>
    <w:p>
      <w:pPr>
        <w:pStyle w:val="BodyText"/>
      </w:pPr>
      <m:oMathPara>
        <m:oMathParaPr>
          <m:jc m:val="center"/>
        </m:oMathParaPr>
        <m:oMath>
          <m:sSub>
            <m:e>
              <m:r>
                <m:t>Q</m:t>
              </m:r>
            </m:e>
            <m:sub>
              <m:r>
                <m:t>s</m:t>
              </m:r>
              <m:r>
                <m:t>1</m:t>
              </m:r>
            </m:sub>
          </m:sSub>
          <m:r>
            <m:rPr>
              <m:sty m:val="p"/>
            </m:rPr>
            <m:t>(</m:t>
          </m:r>
          <m:r>
            <m:t>t</m:t>
          </m:r>
          <m:r>
            <m:rPr>
              <m:sty m:val="p"/>
            </m:rPr>
            <m:t>)</m:t>
          </m:r>
          <m:r>
            <m:rPr>
              <m:sty m:val="p"/>
            </m:rPr>
            <m:t>=</m:t>
          </m:r>
          <m:sSub>
            <m:e>
              <m:r>
                <m:t>α</m:t>
              </m:r>
            </m:e>
            <m:sub>
              <m:r>
                <m:t>1</m:t>
              </m:r>
            </m:sub>
          </m:sSub>
          <m:r>
            <m:rPr>
              <m:sty m:val="p"/>
            </m:rPr>
            <m:t>(</m:t>
          </m:r>
          <m:sSub>
            <m:e>
              <m:r>
                <m:t>S</m:t>
              </m:r>
            </m:e>
            <m:sub>
              <m:r>
                <m:t>1</m:t>
              </m:r>
            </m:sub>
          </m:sSub>
          <m:r>
            <m:rPr>
              <m:sty m:val="p"/>
            </m:rPr>
            <m:t>(</m:t>
          </m:r>
          <m:r>
            <m:t>t</m:t>
          </m:r>
          <m:r>
            <m:rPr>
              <m:sty m:val="p"/>
            </m:rPr>
            <m:t>)</m:t>
          </m:r>
          <m:r>
            <m:rPr>
              <m:sty m:val="p"/>
            </m:rPr>
            <m:t>−</m:t>
          </m:r>
          <m:sSub>
            <m:e>
              <m:r>
                <m:t>H</m:t>
              </m:r>
            </m:e>
            <m:sub>
              <m:r>
                <m:t>s</m:t>
              </m:r>
              <m:r>
                <m:t>1</m:t>
              </m:r>
            </m:sub>
          </m:sSub>
          <m:r>
            <m:rPr>
              <m:sty m:val="p"/>
            </m:rPr>
            <m:t>)</m:t>
          </m:r>
          <m:r>
            <m:rPr>
              <m:sty m:val="p"/>
            </m:rPr>
            <m:t>⋅</m:t>
          </m:r>
          <m:r>
            <m:rPr>
              <m:scr m:val="double-struck"/>
              <m:sty m:val="p"/>
            </m:rPr>
            <m:t>1</m:t>
          </m:r>
          <m:r>
            <m:rPr>
              <m:sty m:val="p"/>
            </m:rPr>
            <m:t>[</m:t>
          </m:r>
          <m:sSub>
            <m:e>
              <m:r>
                <m:t>S</m:t>
              </m:r>
            </m:e>
            <m:sub>
              <m:r>
                <m:t>1</m:t>
              </m:r>
            </m:sub>
          </m:sSub>
          <m:r>
            <m:rPr>
              <m:sty m:val="p"/>
            </m:rPr>
            <m:t>(</m:t>
          </m:r>
          <m:r>
            <m:t>t</m:t>
          </m:r>
          <m:r>
            <m:rPr>
              <m:sty m:val="p"/>
            </m:rPr>
            <m:t>)</m:t>
          </m:r>
          <m:r>
            <m:rPr>
              <m:sty m:val="p"/>
            </m:rPr>
            <m:t>&gt;</m:t>
          </m:r>
          <m:sSub>
            <m:e>
              <m:r>
                <m:t>H</m:t>
              </m:r>
            </m:e>
            <m:sub>
              <m:r>
                <m:t>s</m:t>
              </m:r>
              <m:r>
                <m:t>1</m:t>
              </m:r>
            </m:sub>
          </m:sSub>
          <m:r>
            <m:rPr>
              <m:sty m:val="p"/>
            </m:rPr>
            <m:t>]</m:t>
          </m:r>
        </m:oMath>
      </m:oMathPara>
    </w:p>
    <w:p>
      <w:pPr>
        <w:pStyle w:val="FirstParagraph"/>
      </w:pPr>
      <w:r>
        <w:rPr>
          <w:rFonts w:hint="eastAsia"/>
        </w:rPr>
        <w:t xml:space="preserve">对于下层水箱：</w:t>
      </w:r>
    </w:p>
    <w:p>
      <w:pPr>
        <w:pStyle w:val="BodyText"/>
      </w:pPr>
      <m:oMathPara>
        <m:oMathParaPr>
          <m:jc m:val="center"/>
        </m:oMathParaPr>
        <m:oMath>
          <m:f>
            <m:fPr>
              <m:type m:val="bar"/>
            </m:fPr>
            <m:num>
              <m:r>
                <m:t>d</m:t>
              </m:r>
              <m:sSub>
                <m:e>
                  <m:r>
                    <m:t>S</m:t>
                  </m:r>
                </m:e>
                <m:sub>
                  <m:r>
                    <m:t>2</m:t>
                  </m:r>
                </m:sub>
              </m:sSub>
            </m:num>
            <m:den>
              <m:r>
                <m:t>d</m:t>
              </m:r>
              <m:r>
                <m:t>t</m:t>
              </m:r>
            </m:den>
          </m:f>
          <m:r>
            <m:rPr>
              <m:sty m:val="p"/>
            </m:rPr>
            <m:t>=</m:t>
          </m:r>
          <m:sSub>
            <m:e>
              <m:r>
                <m:t>Q</m:t>
              </m:r>
            </m:e>
            <m:sub>
              <m:r>
                <m:t>b</m:t>
              </m:r>
              <m:r>
                <m:t>1</m:t>
              </m:r>
            </m:sub>
          </m:sSub>
          <m:r>
            <m:rPr>
              <m:sty m:val="p"/>
            </m:rPr>
            <m:t>(</m:t>
          </m:r>
          <m:r>
            <m:t>t</m:t>
          </m:r>
          <m:r>
            <m:rPr>
              <m:sty m:val="p"/>
            </m:rPr>
            <m:t>)</m:t>
          </m:r>
          <m:r>
            <m:rPr>
              <m:sty m:val="p"/>
            </m:rPr>
            <m:t>−</m:t>
          </m:r>
          <m:sSub>
            <m:e>
              <m:r>
                <m:t>α</m:t>
              </m:r>
            </m:e>
            <m:sub>
              <m:r>
                <m:t>2</m:t>
              </m:r>
            </m:sub>
          </m:sSub>
          <m:sSub>
            <m:e>
              <m:r>
                <m:t>S</m:t>
              </m:r>
            </m:e>
            <m:sub>
              <m:r>
                <m:t>2</m:t>
              </m:r>
            </m:sub>
          </m:sSub>
          <m:r>
            <m:rPr>
              <m:sty m:val="p"/>
            </m:rPr>
            <m:t>(</m:t>
          </m:r>
          <m:r>
            <m:t>t</m:t>
          </m:r>
          <m:r>
            <m:rPr>
              <m:sty m:val="p"/>
            </m:rPr>
            <m:t>)</m:t>
          </m:r>
          <m:r>
            <m:rPr>
              <m:sty m:val="p"/>
            </m:rPr>
            <m:t>−</m:t>
          </m:r>
          <m:sSub>
            <m:e>
              <m:r>
                <m:t>Q</m:t>
              </m:r>
            </m:e>
            <m:sub>
              <m:r>
                <m:t>b</m:t>
              </m:r>
              <m:r>
                <m:t>2</m:t>
              </m:r>
            </m:sub>
          </m:sSub>
          <m:r>
            <m:rPr>
              <m:sty m:val="p"/>
            </m:rPr>
            <m:t>(</m:t>
          </m:r>
          <m:r>
            <m:t>t</m:t>
          </m:r>
          <m:r>
            <m:rPr>
              <m:sty m:val="p"/>
            </m:rPr>
            <m:t>)</m:t>
          </m:r>
        </m:oMath>
      </m:oMathPara>
    </w:p>
    <w:p>
      <w:pPr>
        <w:pStyle w:val="FirstParagraph"/>
      </w:pPr>
      <w:r>
        <w:rPr>
          <w:rFonts w:hint="eastAsia"/>
        </w:rPr>
        <w:t xml:space="preserve">通过水箱模型运行，系统提取10维物理特征，包括各层蓄水量（</w:t>
      </w:r>
      <m:oMath>
        <m:sSub>
          <m:e>
            <m:r>
              <m:t>S</m:t>
            </m:r>
          </m:e>
          <m:sub>
            <m:r>
              <m:t>1</m:t>
            </m:r>
          </m:sub>
        </m:sSub>
        <m:r>
          <m:rPr>
            <m:sty m:val="p"/>
          </m:rPr>
          <m:t>,</m:t>
        </m:r>
        <m:sSub>
          <m:e>
            <m:r>
              <m:t>S</m:t>
            </m:r>
          </m:e>
          <m:sub>
            <m:r>
              <m:t>2</m:t>
            </m:r>
          </m:sub>
        </m:sSub>
      </m:oMath>
      <w:r>
        <w:rPr>
          <w:rFonts w:hint="eastAsia"/>
        </w:rPr>
        <w:t xml:space="preserve">）、出流量、含水率指数等，为深度学习模型提供有物理意义的输入。</w:t>
      </w:r>
    </w:p>
    <w:bookmarkEnd w:id="12"/>
    <w:bookmarkStart w:id="13" w:name="pi-lstm混合架构"/>
    <w:p>
      <w:pPr>
        <w:pStyle w:val="Heading4"/>
      </w:pPr>
      <w:r>
        <w:rPr>
          <w:rStyle w:val="SectionNumber"/>
        </w:rPr>
        <w:t xml:space="preserve">1.2.3.2</w:t>
      </w:r>
      <w:r>
        <w:tab/>
      </w:r>
      <w:r>
        <w:rPr>
          <w:rFonts w:hint="eastAsia"/>
        </w:rPr>
        <w:t xml:space="preserve">（2）PI-LSTM混合架构</w:t>
      </w:r>
    </w:p>
    <w:p>
      <w:pPr>
        <w:pStyle w:val="FirstParagraph"/>
      </w:pPr>
      <w:r>
        <w:rPr>
          <w:rFonts w:hint="eastAsia"/>
        </w:rPr>
        <w:t xml:space="preserve">为克服纯物理模型在非线性建模上的局限性，系统采用</w:t>
      </w:r>
      <w:r>
        <w:rPr>
          <w:rFonts w:hint="eastAsia"/>
          <w:b/>
          <w:bCs/>
        </w:rPr>
        <w:t xml:space="preserve">物理信息增强型LSTM（PI-LSTM）混合架构</w:t>
      </w:r>
      <w:r>
        <w:rPr>
          <w:rFonts w:hint="eastAsia"/>
        </w:rPr>
        <w:t xml:space="preserve">：</w:t>
      </w:r>
    </w:p>
    <w:p>
      <w:pPr>
        <w:pStyle w:val="Compact"/>
        <w:numPr>
          <w:ilvl w:val="0"/>
          <w:numId w:val="1001"/>
        </w:numPr>
      </w:pPr>
      <w:r>
        <w:rPr>
          <w:rFonts w:hint="eastAsia"/>
          <w:b/>
          <w:bCs/>
        </w:rPr>
        <w:t xml:space="preserve">输入层：</w:t>
      </w:r>
      <w:r>
        <w:t xml:space="preserve"> </w:t>
      </w:r>
      <w:r>
        <w:rPr>
          <w:rFonts w:hint="eastAsia"/>
        </w:rPr>
        <w:t xml:space="preserve">将水箱模型提取的10维物理特征与原始观测（降雨量、气温）拼接，输入LSTM。</w:t>
      </w:r>
    </w:p>
    <w:p>
      <w:pPr>
        <w:pStyle w:val="Compact"/>
        <w:numPr>
          <w:ilvl w:val="0"/>
          <w:numId w:val="1001"/>
        </w:numPr>
      </w:pPr>
      <w:r>
        <w:rPr>
          <w:rFonts w:hint="eastAsia"/>
          <w:b/>
          <w:bCs/>
        </w:rPr>
        <w:t xml:space="preserve">LSTM层：</w:t>
      </w:r>
      <w:r>
        <w:t xml:space="preserve"> </w:t>
      </w:r>
      <w:r>
        <w:rPr>
          <w:rFonts w:hint="eastAsia"/>
        </w:rPr>
        <w:t xml:space="preserve">2层LSTM，每层128个神经元，有效捕捉洪水过程的时间依赖关系。</w:t>
      </w:r>
    </w:p>
    <w:p>
      <w:pPr>
        <w:pStyle w:val="Compact"/>
        <w:numPr>
          <w:ilvl w:val="0"/>
          <w:numId w:val="1001"/>
        </w:numPr>
      </w:pPr>
      <w:r>
        <w:rPr>
          <w:rFonts w:hint="eastAsia"/>
          <w:b/>
          <w:bCs/>
        </w:rPr>
        <w:t xml:space="preserve">输出层：</w:t>
      </w:r>
      <w:r>
        <w:t xml:space="preserve"> </w:t>
      </w:r>
      <w:r>
        <w:rPr>
          <w:rFonts w:hint="eastAsia"/>
        </w:rPr>
        <w:t xml:space="preserve">预测未来6步（每步1小时）的逐小时流量。</w:t>
      </w:r>
    </w:p>
    <w:p>
      <w:pPr>
        <w:pStyle w:val="FirstParagraph"/>
      </w:pPr>
      <w:r>
        <w:rPr>
          <w:rFonts w:hint="eastAsia"/>
        </w:rPr>
        <w:t xml:space="preserve">损失函数将NSE作为物理约束嵌入训练：</w:t>
      </w:r>
    </w:p>
    <w:p>
      <w:pPr>
        <w:pStyle w:val="BodyText"/>
      </w:pPr>
      <m:oMathPara>
        <m:oMathParaPr>
          <m:jc m:val="center"/>
        </m:oMathParaPr>
        <m:oMath>
          <m:r>
            <m:rPr>
              <m:scr m:val="script"/>
              <m:sty m:val="p"/>
            </m:rPr>
            <m:t>L</m:t>
          </m:r>
          <m:r>
            <m:rPr>
              <m:sty m:val="p"/>
            </m:rPr>
            <m:t>=</m:t>
          </m:r>
          <m:r>
            <m:t>0.3</m:t>
          </m:r>
          <m:r>
            <m:rPr>
              <m:sty m:val="p"/>
            </m:rPr>
            <m:t>⋅</m:t>
          </m:r>
          <m:r>
            <m:rPr>
              <m:nor/>
              <m:sty m:val="p"/>
            </m:rPr>
            <m:t>MSE</m:t>
          </m:r>
          <m:r>
            <m:rPr>
              <m:sty m:val="p"/>
            </m:rPr>
            <m:t>+</m:t>
          </m:r>
          <m:r>
            <m:t>0.7</m:t>
          </m:r>
          <m:r>
            <m:rPr>
              <m:sty m:val="p"/>
            </m:rPr>
            <m:t>⋅</m:t>
          </m:r>
          <m:r>
            <m:rPr>
              <m:sty m:val="p"/>
            </m:rPr>
            <m:t>(</m:t>
          </m:r>
          <m:r>
            <m:t>1</m:t>
          </m:r>
          <m:r>
            <m:rPr>
              <m:sty m:val="p"/>
            </m:rPr>
            <m:t>−</m:t>
          </m:r>
          <m:r>
            <m:rPr>
              <m:nor/>
              <m:sty m:val="p"/>
            </m:rPr>
            <m:t>NSE</m:t>
          </m:r>
          <m:r>
            <m:rPr>
              <m:sty m:val="p"/>
            </m:rPr>
            <m:t>)</m:t>
          </m:r>
        </m:oMath>
      </m:oMathPara>
    </w:p>
    <w:p>
      <w:pPr>
        <w:pStyle w:val="FirstParagraph"/>
      </w:pPr>
      <w:r>
        <w:rPr>
          <w:rFonts w:hint="eastAsia"/>
        </w:rPr>
        <w:t xml:space="preserve">其中：</w:t>
      </w:r>
    </w:p>
    <w:p>
      <w:pPr>
        <w:pStyle w:val="BodyText"/>
      </w:pPr>
      <m:oMathPara>
        <m:oMathParaPr>
          <m:jc m:val="center"/>
        </m:oMathParaPr>
        <m:oMath>
          <m:r>
            <m:rPr>
              <m:nor/>
              <m:sty m:val="p"/>
            </m:rPr>
            <m:t>NSE</m:t>
          </m:r>
          <m:r>
            <m:rPr>
              <m:sty m:val="p"/>
            </m:rPr>
            <m:t>=</m:t>
          </m:r>
          <m:r>
            <m:t>1</m:t>
          </m:r>
          <m:r>
            <m:rPr>
              <m:sty m:val="p"/>
            </m:rPr>
            <m:t>−</m:t>
          </m:r>
          <m:f>
            <m:fPr>
              <m:type m:val="bar"/>
            </m:fPr>
            <m:num>
              <m:nary>
                <m:naryPr>
                  <m:chr m:val="∑"/>
                  <m:limLoc m:val="undOvr"/>
                  <m:subHide m:val="off"/>
                  <m:supHide m:val="on"/>
                </m:naryPr>
                <m:sub>
                  <m:r>
                    <m:t>t</m:t>
                  </m:r>
                </m:sub>
                <m:sup>
                  <m:r>
                    <m:t>​</m:t>
                  </m:r>
                </m:sup>
                <m:e>
                  <m:r>
                    <m:rPr>
                      <m:sty m:val="p"/>
                    </m:rPr>
                    <m:t>(</m:t>
                  </m:r>
                </m:e>
              </m:nary>
              <m:sSub>
                <m:e>
                  <m:r>
                    <m:t>Q</m:t>
                  </m:r>
                </m:e>
                <m:sub>
                  <m:r>
                    <m:t>o</m:t>
                  </m:r>
                  <m:r>
                    <m:t>b</m:t>
                  </m:r>
                  <m:r>
                    <m:t>s</m:t>
                  </m:r>
                </m:sub>
              </m:sSub>
              <m:r>
                <m:rPr>
                  <m:sty m:val="p"/>
                </m:rPr>
                <m:t>(</m:t>
              </m:r>
              <m:r>
                <m:t>t</m:t>
              </m:r>
              <m:r>
                <m:rPr>
                  <m:sty m:val="p"/>
                </m:rPr>
                <m:t>)</m:t>
              </m:r>
              <m:r>
                <m:rPr>
                  <m:sty m:val="p"/>
                </m:rPr>
                <m:t>−</m:t>
              </m:r>
              <m:sSub>
                <m:e>
                  <m:r>
                    <m:t>Q</m:t>
                  </m:r>
                </m:e>
                <m:sub>
                  <m:r>
                    <m:t>p</m:t>
                  </m:r>
                  <m:r>
                    <m:t>r</m:t>
                  </m:r>
                  <m:r>
                    <m:t>e</m:t>
                  </m:r>
                  <m:r>
                    <m:t>d</m:t>
                  </m:r>
                </m:sub>
              </m:sSub>
              <m:r>
                <m:rPr>
                  <m:sty m:val="p"/>
                </m:rPr>
                <m:t>(</m:t>
              </m:r>
              <m:r>
                <m:t>t</m:t>
              </m:r>
              <m:r>
                <m:rPr>
                  <m:sty m:val="p"/>
                </m:rPr>
                <m:t>)</m:t>
              </m:r>
              <m:sSup>
                <m:e>
                  <m:r>
                    <m:rPr>
                      <m:sty m:val="p"/>
                    </m:rPr>
                    <m:t>)</m:t>
                  </m:r>
                </m:e>
                <m:sup>
                  <m:r>
                    <m:t>2</m:t>
                  </m:r>
                </m:sup>
              </m:sSup>
            </m:num>
            <m:den>
              <m:nary>
                <m:naryPr>
                  <m:chr m:val="∑"/>
                  <m:limLoc m:val="undOvr"/>
                  <m:subHide m:val="off"/>
                  <m:supHide m:val="on"/>
                </m:naryPr>
                <m:sub>
                  <m:r>
                    <m:t>t</m:t>
                  </m:r>
                </m:sub>
                <m:sup>
                  <m:r>
                    <m:t>​</m:t>
                  </m:r>
                </m:sup>
                <m:e>
                  <m:r>
                    <m:rPr>
                      <m:sty m:val="p"/>
                    </m:rPr>
                    <m:t>(</m:t>
                  </m:r>
                </m:e>
              </m:nary>
              <m:sSub>
                <m:e>
                  <m:r>
                    <m:t>Q</m:t>
                  </m:r>
                </m:e>
                <m:sub>
                  <m:r>
                    <m:t>o</m:t>
                  </m:r>
                  <m:r>
                    <m:t>b</m:t>
                  </m:r>
                  <m:r>
                    <m:t>s</m:t>
                  </m:r>
                </m:sub>
              </m:sSub>
              <m:r>
                <m:rPr>
                  <m:sty m:val="p"/>
                </m:rPr>
                <m:t>(</m:t>
              </m:r>
              <m:r>
                <m:t>t</m:t>
              </m:r>
              <m:r>
                <m:rPr>
                  <m:sty m:val="p"/>
                </m:rPr>
                <m:t>)</m:t>
              </m:r>
              <m:r>
                <m:rPr>
                  <m:sty m:val="p"/>
                </m:rPr>
                <m:t>−</m:t>
              </m:r>
              <m:sSub>
                <m:e>
                  <m:acc>
                    <m:accPr>
                      <m:chr m:val="‾"/>
                    </m:accPr>
                    <m:e>
                      <m:r>
                        <m:t>Q</m:t>
                      </m:r>
                    </m:e>
                  </m:acc>
                </m:e>
                <m:sub>
                  <m:r>
                    <m:t>o</m:t>
                  </m:r>
                  <m:r>
                    <m:t>b</m:t>
                  </m:r>
                  <m:r>
                    <m:t>s</m:t>
                  </m:r>
                </m:sub>
              </m:sSub>
              <m:sSup>
                <m:e>
                  <m:r>
                    <m:rPr>
                      <m:sty m:val="p"/>
                    </m:rPr>
                    <m:t>)</m:t>
                  </m:r>
                </m:e>
                <m:sup>
                  <m:r>
                    <m:t>2</m:t>
                  </m:r>
                </m:sup>
              </m:sSup>
            </m:den>
          </m:f>
        </m:oMath>
      </m:oMathPara>
    </w:p>
    <w:p>
      <w:pPr>
        <w:pStyle w:val="FirstParagraph"/>
      </w:pPr>
      <w:r>
        <w:rPr>
          <w:rFonts w:hint="eastAsia"/>
        </w:rPr>
        <w:t xml:space="preserve">对NSE赋予更高权重（0.7），强制模型不仅最小化逐点误差，还最大化与观测序列整体趋势的匹配程度。</w:t>
      </w:r>
    </w:p>
    <w:bookmarkEnd w:id="13"/>
    <w:bookmarkStart w:id="14" w:name="集合卡尔曼滤波enkf数据同化"/>
    <w:p>
      <w:pPr>
        <w:pStyle w:val="Heading4"/>
      </w:pPr>
      <w:r>
        <w:rPr>
          <w:rStyle w:val="SectionNumber"/>
        </w:rPr>
        <w:t xml:space="preserve">1.2.3.3</w:t>
      </w:r>
      <w:r>
        <w:tab/>
      </w:r>
      <w:r>
        <w:rPr>
          <w:rFonts w:hint="eastAsia"/>
        </w:rPr>
        <w:t xml:space="preserve">（3）集合卡尔曼滤波（EnKF）数据同化</w:t>
      </w:r>
    </w:p>
    <w:p>
      <w:pPr>
        <w:pStyle w:val="FirstParagraph"/>
      </w:pPr>
      <w:r>
        <w:rPr>
          <w:rFonts w:hint="eastAsia"/>
        </w:rPr>
        <w:t xml:space="preserve">为在实时预报中动态修正模型误差，系统采用EnKF数据同化：</w:t>
      </w:r>
    </w:p>
    <w:p>
      <w:pPr>
        <w:pStyle w:val="Compact"/>
        <w:numPr>
          <w:ilvl w:val="0"/>
          <w:numId w:val="1002"/>
        </w:numPr>
      </w:pPr>
      <w:r>
        <w:rPr>
          <w:rFonts w:hint="eastAsia"/>
          <w:b/>
          <w:bCs/>
        </w:rPr>
        <w:t xml:space="preserve">更新频率：</w:t>
      </w:r>
      <w:r>
        <w:t xml:space="preserve"> </w:t>
      </w:r>
      <w:r>
        <w:rPr>
          <w:rFonts w:hint="eastAsia"/>
        </w:rPr>
        <w:t xml:space="preserve">每30分钟进行一次数据同化</w:t>
      </w:r>
    </w:p>
    <w:p>
      <w:pPr>
        <w:pStyle w:val="Compact"/>
        <w:numPr>
          <w:ilvl w:val="0"/>
          <w:numId w:val="1002"/>
        </w:numPr>
      </w:pPr>
      <w:r>
        <w:rPr>
          <w:rFonts w:hint="eastAsia"/>
          <w:b/>
          <w:bCs/>
        </w:rPr>
        <w:t xml:space="preserve">集成成员数：</w:t>
      </w:r>
      <w:r>
        <w:t xml:space="preserve"> </w:t>
      </w:r>
      <w:r>
        <w:rPr>
          <w:rFonts w:hint="eastAsia"/>
        </w:rPr>
        <w:t xml:space="preserve">20个集合成员，通过对水箱模型核心参数添加随机扰动生成初始集合</w:t>
      </w:r>
    </w:p>
    <w:p>
      <w:pPr>
        <w:pStyle w:val="FirstParagraph"/>
      </w:pPr>
      <w:r>
        <w:rPr>
          <w:rFonts w:hint="eastAsia"/>
        </w:rPr>
        <w:t xml:space="preserve">Kalman增益矩阵：</w:t>
      </w:r>
    </w:p>
    <w:p>
      <w:pPr>
        <w:pStyle w:val="BodyText"/>
      </w:pPr>
      <m:oMathPara>
        <m:oMathParaPr>
          <m:jc m:val="center"/>
        </m:oMathParaPr>
        <m:oMath>
          <m:r>
            <m:rPr>
              <m:sty m:val="bi"/>
            </m:rPr>
            <m:t>K</m:t>
          </m:r>
          <m:r>
            <m:rPr>
              <m:sty m:val="p"/>
            </m:rPr>
            <m:t>=</m:t>
          </m:r>
          <m:sSub>
            <m:e>
              <m:r>
                <m:rPr>
                  <m:sty m:val="bi"/>
                </m:rPr>
                <m:t>P</m:t>
              </m:r>
            </m:e>
            <m:sub>
              <m:r>
                <m:t>f</m:t>
              </m:r>
            </m:sub>
          </m:sSub>
          <m:sSup>
            <m:e>
              <m:r>
                <m:rPr>
                  <m:sty m:val="bi"/>
                </m:rPr>
                <m:t>H</m:t>
              </m:r>
            </m:e>
            <m:sup>
              <m:r>
                <m:rPr>
                  <m:sty m:val="p"/>
                </m:rPr>
                <m:t>⊤</m:t>
              </m:r>
            </m:sup>
          </m:sSup>
          <m:r>
            <m:rPr>
              <m:sty m:val="p"/>
            </m:rPr>
            <m:t>(</m:t>
          </m:r>
          <m:r>
            <m:rPr>
              <m:sty m:val="bi"/>
            </m:rPr>
            <m:t>H</m:t>
          </m:r>
          <m:sSub>
            <m:e>
              <m:r>
                <m:rPr>
                  <m:sty m:val="bi"/>
                </m:rPr>
                <m:t>P</m:t>
              </m:r>
            </m:e>
            <m:sub>
              <m:r>
                <m:t>f</m:t>
              </m:r>
            </m:sub>
          </m:sSub>
          <m:sSup>
            <m:e>
              <m:r>
                <m:rPr>
                  <m:sty m:val="bi"/>
                </m:rPr>
                <m:t>H</m:t>
              </m:r>
            </m:e>
            <m:sup>
              <m:r>
                <m:rPr>
                  <m:sty m:val="p"/>
                </m:rPr>
                <m:t>⊤</m:t>
              </m:r>
            </m:sup>
          </m:sSup>
          <m:r>
            <m:rPr>
              <m:sty m:val="p"/>
            </m:rPr>
            <m:t>+</m:t>
          </m:r>
          <m:r>
            <m:rPr>
              <m:sty m:val="bi"/>
            </m:rPr>
            <m:t>R</m:t>
          </m:r>
          <m:sSup>
            <m:e>
              <m:r>
                <m:rPr>
                  <m:sty m:val="p"/>
                </m:rPr>
                <m:t>)</m:t>
              </m:r>
            </m:e>
            <m:sup>
              <m:r>
                <m:rPr>
                  <m:sty m:val="p"/>
                </m:rPr>
                <m:t>−</m:t>
              </m:r>
              <m:r>
                <m:t>1</m:t>
              </m:r>
            </m:sup>
          </m:sSup>
        </m:oMath>
      </m:oMathPara>
    </w:p>
    <w:p>
      <w:pPr>
        <w:pStyle w:val="FirstParagraph"/>
      </w:pPr>
      <w:r>
        <w:rPr>
          <w:rFonts w:hint="eastAsia"/>
        </w:rPr>
        <w:t xml:space="preserve">状态更新方程：</w:t>
      </w:r>
    </w:p>
    <w:p>
      <w:pPr>
        <w:pStyle w:val="BodyText"/>
      </w:pPr>
      <m:oMathPara>
        <m:oMathParaPr>
          <m:jc m:val="center"/>
        </m:oMathParaPr>
        <m:oMath>
          <m:sSub>
            <m:e>
              <m:r>
                <m:rPr>
                  <m:sty m:val="bi"/>
                </m:rPr>
                <m:t>x</m:t>
              </m:r>
            </m:e>
            <m:sub>
              <m:r>
                <m:t>a</m:t>
              </m:r>
            </m:sub>
          </m:sSub>
          <m:r>
            <m:rPr>
              <m:sty m:val="p"/>
            </m:rPr>
            <m:t>=</m:t>
          </m:r>
          <m:sSub>
            <m:e>
              <m:r>
                <m:rPr>
                  <m:sty m:val="bi"/>
                </m:rPr>
                <m:t>x</m:t>
              </m:r>
            </m:e>
            <m:sub>
              <m:r>
                <m:t>f</m:t>
              </m:r>
            </m:sub>
          </m:sSub>
          <m:r>
            <m:rPr>
              <m:sty m:val="p"/>
            </m:rPr>
            <m:t>+</m:t>
          </m:r>
          <m:r>
            <m:rPr>
              <m:sty m:val="bi"/>
            </m:rPr>
            <m:t>K</m:t>
          </m:r>
          <m:r>
            <m:rPr>
              <m:sty m:val="p"/>
            </m:rPr>
            <m:t>(</m:t>
          </m:r>
          <m:sSub>
            <m:e>
              <m:r>
                <m:rPr>
                  <m:sty m:val="bi"/>
                </m:rPr>
                <m:t>y</m:t>
              </m:r>
            </m:e>
            <m:sub>
              <m:r>
                <m:t>o</m:t>
              </m:r>
              <m:r>
                <m:t>b</m:t>
              </m:r>
              <m:r>
                <m:t>s</m:t>
              </m:r>
            </m:sub>
          </m:sSub>
          <m:r>
            <m:rPr>
              <m:sty m:val="p"/>
            </m:rPr>
            <m:t>−</m:t>
          </m:r>
          <m:r>
            <m:rPr>
              <m:sty m:val="bi"/>
            </m:rPr>
            <m:t>H</m:t>
          </m:r>
          <m:sSub>
            <m:e>
              <m:r>
                <m:rPr>
                  <m:sty m:val="bi"/>
                </m:rPr>
                <m:t>x</m:t>
              </m:r>
            </m:e>
            <m:sub>
              <m:r>
                <m:t>f</m:t>
              </m:r>
            </m:sub>
          </m:sSub>
          <m:r>
            <m:rPr>
              <m:sty m:val="p"/>
            </m:rPr>
            <m:t>)</m:t>
          </m:r>
        </m:oMath>
      </m:oMathPara>
    </w:p>
    <w:p>
      <w:pPr>
        <w:pStyle w:val="FirstParagraph"/>
      </w:pPr>
      <w:r>
        <w:rPr>
          <w:rFonts w:hint="eastAsia"/>
        </w:rPr>
        <w:t xml:space="preserve">其中</w:t>
      </w:r>
      <w:r>
        <w:t xml:space="preserve"> </w:t>
      </w:r>
      <m:oMath>
        <m:sSub>
          <m:e>
            <m:r>
              <m:rPr>
                <m:sty m:val="bi"/>
              </m:rPr>
              <m:t>P</m:t>
            </m:r>
          </m:e>
          <m:sub>
            <m:r>
              <m:t>f</m:t>
            </m:r>
          </m:sub>
        </m:sSub>
      </m:oMath>
      <w:r>
        <w:t xml:space="preserve"> </w:t>
      </w:r>
      <w:r>
        <w:rPr>
          <w:rFonts w:hint="eastAsia"/>
        </w:rPr>
        <w:t xml:space="preserve">为预报状态误差协方差矩阵，</w:t>
      </w:r>
      <m:oMath>
        <m:r>
          <m:rPr>
            <m:sty m:val="bi"/>
          </m:rPr>
          <m:t>H</m:t>
        </m:r>
      </m:oMath>
      <w:r>
        <w:t xml:space="preserve"> </w:t>
      </w:r>
      <w:r>
        <w:rPr>
          <w:rFonts w:hint="eastAsia"/>
        </w:rPr>
        <w:t xml:space="preserve">为观测算子，</w:t>
      </w:r>
      <m:oMath>
        <m:r>
          <m:rPr>
            <m:sty m:val="bi"/>
          </m:rPr>
          <m:t>R</m:t>
        </m:r>
      </m:oMath>
      <w:r>
        <w:t xml:space="preserve"> </w:t>
      </w:r>
      <w:r>
        <w:rPr>
          <w:rFonts w:hint="eastAsia"/>
        </w:rPr>
        <w:t xml:space="preserve">为观测误差协方差矩阵。状态向量</w:t>
      </w:r>
      <w:r>
        <w:t xml:space="preserve"> </w:t>
      </w:r>
      <m:oMath>
        <m:r>
          <m:rPr>
            <m:sty m:val="bi"/>
          </m:rPr>
          <m:t>x</m:t>
        </m:r>
      </m:oMath>
      <w:r>
        <w:t xml:space="preserve"> </w:t>
      </w:r>
      <w:r>
        <w:rPr>
          <w:rFonts w:hint="eastAsia"/>
        </w:rPr>
        <w:t xml:space="preserve">包含水箱各层蓄水量</w:t>
      </w:r>
      <w:r>
        <w:t xml:space="preserve"> </w:t>
      </w:r>
      <m:oMath>
        <m:sSub>
          <m:e>
            <m:r>
              <m:t>S</m:t>
            </m:r>
          </m:e>
          <m:sub>
            <m:r>
              <m:t>1</m:t>
            </m:r>
          </m:sub>
        </m:sSub>
        <m:r>
          <m:rPr>
            <m:sty m:val="p"/>
          </m:rPr>
          <m:t>,</m:t>
        </m:r>
        <m:sSub>
          <m:e>
            <m:r>
              <m:t>S</m:t>
            </m:r>
          </m:e>
          <m:sub>
            <m:r>
              <m:t>2</m:t>
            </m:r>
          </m:sub>
        </m:sSub>
      </m:oMath>
      <w:r>
        <w:t xml:space="preserve"> </w:t>
      </w:r>
      <w:r>
        <w:rPr>
          <w:rFonts w:hint="eastAsia"/>
        </w:rPr>
        <w:t xml:space="preserve">与LSTM隐状态，实现物理模型与深度学习模型的深度融合。</w:t>
      </w:r>
    </w:p>
    <w:bookmarkEnd w:id="14"/>
    <w:bookmarkEnd w:id="15"/>
    <w:bookmarkStart w:id="16" w:name="hil验证结果"/>
    <w:p>
      <w:pPr>
        <w:pStyle w:val="Heading3"/>
      </w:pPr>
      <w:r>
        <w:rPr>
          <w:rStyle w:val="SectionNumber"/>
        </w:rPr>
        <w:t xml:space="preserve">1.2.4</w:t>
      </w:r>
      <w:r>
        <w:tab/>
      </w:r>
      <w:r>
        <w:t xml:space="preserve">8.1.4 </w:t>
      </w:r>
      <w:r>
        <w:rPr>
          <w:rFonts w:hint="eastAsia"/>
        </w:rPr>
        <w:t xml:space="preserve">HIL验证结果</w:t>
      </w:r>
    </w:p>
    <w:tbl>
      <w:tblPr>
        <w:tblStyle w:val="Table"/>
        <w:tblW w:type="pct" w:w="5000"/>
        <w:tblLayout w:type="fixed"/>
        <w:tblLook w:firstRow="1" w:lastRow="0" w:firstColumn="0" w:lastColumn="0" w:noHBand="0" w:noVBand="0" w:val="0020"/>
      </w:tblPr>
      <w:tblGrid>
        <w:gridCol w:w="1320"/>
        <w:gridCol w:w="2090"/>
        <w:gridCol w:w="2090"/>
        <w:gridCol w:w="550"/>
        <w:gridCol w:w="1870"/>
      </w:tblGrid>
      <w:tr>
        <w:trPr>
          <w:tblHeader w:val="on"/>
        </w:trPr>
        <w:tc>
          <w:tcPr/>
          <w:p>
            <w:pPr>
              <w:pStyle w:val="Compact"/>
            </w:pPr>
            <w:r>
              <w:rPr>
                <w:rFonts w:hint="eastAsia"/>
              </w:rPr>
              <w:t xml:space="preserve">典型洪水事件</w:t>
            </w:r>
          </w:p>
        </w:tc>
        <w:tc>
          <w:tcPr/>
          <w:p>
            <w:pPr>
              <w:pStyle w:val="Compact"/>
            </w:pPr>
            <w:r>
              <w:rPr>
                <w:rFonts w:hint="eastAsia"/>
              </w:rPr>
              <w:t xml:space="preserve">实测峰值流量</w:t>
            </w:r>
            <w:r>
              <w:t xml:space="preserve"> (m³/s)</w:t>
            </w:r>
          </w:p>
        </w:tc>
        <w:tc>
          <w:tcPr/>
          <w:p>
            <w:pPr>
              <w:pStyle w:val="Compact"/>
            </w:pPr>
            <w:r>
              <w:rPr>
                <w:rFonts w:hint="eastAsia"/>
              </w:rPr>
              <w:t xml:space="preserve">预报峰值流量</w:t>
            </w:r>
            <w:r>
              <w:t xml:space="preserve"> (m³/s)</w:t>
            </w:r>
          </w:p>
        </w:tc>
        <w:tc>
          <w:tcPr/>
          <w:p>
            <w:pPr>
              <w:pStyle w:val="Compact"/>
            </w:pPr>
            <w:r>
              <w:t xml:space="preserve">NSE</w:t>
            </w:r>
          </w:p>
        </w:tc>
        <w:tc>
          <w:tcPr/>
          <w:p>
            <w:pPr>
              <w:pStyle w:val="Compact"/>
            </w:pPr>
            <w:r>
              <w:rPr>
                <w:rFonts w:hint="eastAsia"/>
              </w:rPr>
              <w:t xml:space="preserve">峰现时间误差</w:t>
            </w:r>
            <w:r>
              <w:t xml:space="preserve"> (h)</w:t>
            </w:r>
          </w:p>
        </w:tc>
      </w:tr>
      <w:tr>
        <w:tc>
          <w:tcPr/>
          <w:p>
            <w:pPr>
              <w:pStyle w:val="Compact"/>
            </w:pPr>
            <w:r>
              <w:rPr>
                <w:rFonts w:hint="eastAsia"/>
              </w:rPr>
              <w:t xml:space="preserve">2013年”天兔”台风</w:t>
            </w:r>
          </w:p>
        </w:tc>
        <w:tc>
          <w:tcPr/>
          <w:p>
            <w:pPr>
              <w:pStyle w:val="Compact"/>
            </w:pPr>
            <w:r>
              <w:t xml:space="preserve">3820</w:t>
            </w:r>
          </w:p>
        </w:tc>
        <w:tc>
          <w:tcPr/>
          <w:p>
            <w:pPr>
              <w:pStyle w:val="Compact"/>
            </w:pPr>
            <w:r>
              <w:t xml:space="preserve">3760</w:t>
            </w:r>
          </w:p>
        </w:tc>
        <w:tc>
          <w:tcPr/>
          <w:p>
            <w:pPr>
              <w:pStyle w:val="Compact"/>
            </w:pPr>
            <w:r>
              <w:t xml:space="preserve">0.91</w:t>
            </w:r>
          </w:p>
        </w:tc>
        <w:tc>
          <w:tcPr/>
          <w:p>
            <w:pPr>
              <w:pStyle w:val="Compact"/>
            </w:pPr>
            <w:r>
              <w:t xml:space="preserve">+0.5</w:t>
            </w:r>
          </w:p>
        </w:tc>
      </w:tr>
      <w:tr>
        <w:tc>
          <w:tcPr/>
          <w:p>
            <w:pPr>
              <w:pStyle w:val="Compact"/>
            </w:pPr>
            <w:r>
              <w:rPr>
                <w:rFonts w:hint="eastAsia"/>
              </w:rPr>
              <w:t xml:space="preserve">2017年”天鸽”台风</w:t>
            </w:r>
          </w:p>
        </w:tc>
        <w:tc>
          <w:tcPr/>
          <w:p>
            <w:pPr>
              <w:pStyle w:val="Compact"/>
            </w:pPr>
            <w:r>
              <w:t xml:space="preserve">4210</w:t>
            </w:r>
          </w:p>
        </w:tc>
        <w:tc>
          <w:tcPr/>
          <w:p>
            <w:pPr>
              <w:pStyle w:val="Compact"/>
            </w:pPr>
            <w:r>
              <w:t xml:space="preserve">4180</w:t>
            </w:r>
          </w:p>
        </w:tc>
        <w:tc>
          <w:tcPr/>
          <w:p>
            <w:pPr>
              <w:pStyle w:val="Compact"/>
            </w:pPr>
            <w:r>
              <w:t xml:space="preserve">0.93</w:t>
            </w:r>
          </w:p>
        </w:tc>
        <w:tc>
          <w:tcPr/>
          <w:p>
            <w:pPr>
              <w:pStyle w:val="Compact"/>
            </w:pPr>
            <w:r>
              <w:t xml:space="preserve">0</w:t>
            </w:r>
          </w:p>
        </w:tc>
      </w:tr>
      <w:tr>
        <w:tc>
          <w:tcPr/>
          <w:p>
            <w:pPr>
              <w:pStyle w:val="Compact"/>
            </w:pPr>
            <w:r>
              <w:rPr>
                <w:rFonts w:hint="eastAsia"/>
              </w:rPr>
              <w:t xml:space="preserve">2018年”山竹”台风</w:t>
            </w:r>
          </w:p>
        </w:tc>
        <w:tc>
          <w:tcPr/>
          <w:p>
            <w:pPr>
              <w:pStyle w:val="Compact"/>
            </w:pPr>
            <w:r>
              <w:t xml:space="preserve">5640</w:t>
            </w:r>
          </w:p>
        </w:tc>
        <w:tc>
          <w:tcPr/>
          <w:p>
            <w:pPr>
              <w:pStyle w:val="Compact"/>
            </w:pPr>
            <w:r>
              <w:t xml:space="preserve">5510</w:t>
            </w:r>
          </w:p>
        </w:tc>
        <w:tc>
          <w:tcPr/>
          <w:p>
            <w:pPr>
              <w:pStyle w:val="Compact"/>
            </w:pPr>
            <w:r>
              <w:t xml:space="preserve">0.89</w:t>
            </w:r>
          </w:p>
        </w:tc>
        <w:tc>
          <w:tcPr/>
          <w:p>
            <w:pPr>
              <w:pStyle w:val="Compact"/>
            </w:pPr>
            <w:r>
              <w:t xml:space="preserve">+1.0</w:t>
            </w:r>
          </w:p>
        </w:tc>
      </w:tr>
      <w:tr>
        <w:tc>
          <w:tcPr/>
          <w:p>
            <w:pPr>
              <w:pStyle w:val="Compact"/>
            </w:pPr>
            <w:r>
              <w:rPr>
                <w:rFonts w:hint="eastAsia"/>
              </w:rPr>
              <w:t xml:space="preserve">2020年5月强降雨</w:t>
            </w:r>
          </w:p>
        </w:tc>
        <w:tc>
          <w:tcPr/>
          <w:p>
            <w:pPr>
              <w:pStyle w:val="Compact"/>
            </w:pPr>
            <w:r>
              <w:t xml:space="preserve">2190</w:t>
            </w:r>
          </w:p>
        </w:tc>
        <w:tc>
          <w:tcPr/>
          <w:p>
            <w:pPr>
              <w:pStyle w:val="Compact"/>
            </w:pPr>
            <w:r>
              <w:t xml:space="preserve">2230</w:t>
            </w:r>
          </w:p>
        </w:tc>
        <w:tc>
          <w:tcPr/>
          <w:p>
            <w:pPr>
              <w:pStyle w:val="Compact"/>
            </w:pPr>
            <w:r>
              <w:t xml:space="preserve">0.92</w:t>
            </w:r>
          </w:p>
        </w:tc>
        <w:tc>
          <w:tcPr/>
          <w:p>
            <w:pPr>
              <w:pStyle w:val="Compact"/>
            </w:pPr>
            <w:r>
              <w:t xml:space="preserve">−0.5</w:t>
            </w:r>
          </w:p>
        </w:tc>
      </w:tr>
      <w:tr>
        <w:tc>
          <w:tcPr/>
          <w:p>
            <w:pPr>
              <w:pStyle w:val="Compact"/>
            </w:pPr>
            <w:r>
              <w:rPr>
                <w:rFonts w:hint="eastAsia"/>
              </w:rPr>
              <w:t xml:space="preserve">2021年6月梅雨洪水</w:t>
            </w:r>
          </w:p>
        </w:tc>
        <w:tc>
          <w:tcPr/>
          <w:p>
            <w:pPr>
              <w:pStyle w:val="Compact"/>
            </w:pPr>
            <w:r>
              <w:t xml:space="preserve">1870</w:t>
            </w:r>
          </w:p>
        </w:tc>
        <w:tc>
          <w:tcPr/>
          <w:p>
            <w:pPr>
              <w:pStyle w:val="Compact"/>
            </w:pPr>
            <w:r>
              <w:t xml:space="preserve">1920</w:t>
            </w:r>
          </w:p>
        </w:tc>
        <w:tc>
          <w:tcPr/>
          <w:p>
            <w:pPr>
              <w:pStyle w:val="Compact"/>
            </w:pPr>
            <w:r>
              <w:t xml:space="preserve">0.94</w:t>
            </w:r>
          </w:p>
        </w:tc>
        <w:tc>
          <w:tcPr/>
          <w:p>
            <w:pPr>
              <w:pStyle w:val="Compact"/>
            </w:pPr>
            <w:r>
              <w:t xml:space="preserve">0</w:t>
            </w:r>
          </w:p>
        </w:tc>
      </w:tr>
    </w:tbl>
    <w:p>
      <w:pPr>
        <w:pStyle w:val="BodyText"/>
      </w:pPr>
      <w:r>
        <w:rPr>
          <w:rFonts w:hint="eastAsia"/>
        </w:rPr>
        <w:t xml:space="preserve">5场典型洪水事件中，NSE均达到0.89以上，峰现时间误差控制在±1小时以内，充分验证了PI-LSTM与EnKF结合架构的鲁棒性。</w:t>
      </w:r>
    </w:p>
    <w:bookmarkEnd w:id="16"/>
    <w:bookmarkStart w:id="17" w:name="预警阈值标定roc分析"/>
    <w:p>
      <w:pPr>
        <w:pStyle w:val="Heading3"/>
      </w:pPr>
      <w:r>
        <w:rPr>
          <w:rStyle w:val="SectionNumber"/>
        </w:rPr>
        <w:t xml:space="preserve">1.2.5</w:t>
      </w:r>
      <w:r>
        <w:tab/>
      </w:r>
      <w:r>
        <w:t xml:space="preserve">8.1.5 </w:t>
      </w:r>
      <w:r>
        <w:rPr>
          <w:rFonts w:hint="eastAsia"/>
        </w:rPr>
        <w:t xml:space="preserve">预警阈值标定（ROC分析）</w:t>
      </w:r>
    </w:p>
    <w:p>
      <w:pPr>
        <w:pStyle w:val="FirstParagraph"/>
      </w:pPr>
      <w:r>
        <w:rPr>
          <w:rFonts w:hint="eastAsia"/>
        </w:rPr>
        <w:t xml:space="preserve">通过对历史洪水事件进行ROC曲线分析，科学标定不同级别预警阈值：</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阈值设定</w:t>
            </w:r>
            <w:r>
              <w:t xml:space="preserve"> (m³/s)</w:t>
            </w:r>
          </w:p>
        </w:tc>
        <w:tc>
          <w:tcPr/>
          <w:p>
            <w:pPr>
              <w:pStyle w:val="Compact"/>
            </w:pPr>
            <w:r>
              <w:rPr>
                <w:rFonts w:hint="eastAsia"/>
              </w:rPr>
              <w:t xml:space="preserve">FAR（误报率）</w:t>
            </w:r>
          </w:p>
        </w:tc>
        <w:tc>
          <w:tcPr/>
          <w:p>
            <w:pPr>
              <w:pStyle w:val="Compact"/>
            </w:pPr>
            <w:r>
              <w:rPr>
                <w:rFonts w:hint="eastAsia"/>
              </w:rPr>
              <w:t xml:space="preserve">POD（探测概率）</w:t>
            </w:r>
          </w:p>
        </w:tc>
        <w:tc>
          <w:tcPr/>
          <w:p>
            <w:pPr>
              <w:pStyle w:val="Compact"/>
            </w:pPr>
            <w:r>
              <w:t xml:space="preserve">F1</w:t>
            </w:r>
          </w:p>
        </w:tc>
      </w:tr>
      <w:tr>
        <w:tc>
          <w:tcPr/>
          <w:p>
            <w:pPr>
              <w:pStyle w:val="Compact"/>
            </w:pPr>
            <w:r>
              <w:t xml:space="preserve">2000</w:t>
            </w:r>
          </w:p>
        </w:tc>
        <w:tc>
          <w:tcPr/>
          <w:p>
            <w:pPr>
              <w:pStyle w:val="Compact"/>
            </w:pPr>
            <w:r>
              <w:t xml:space="preserve">0.23</w:t>
            </w:r>
          </w:p>
        </w:tc>
        <w:tc>
          <w:tcPr/>
          <w:p>
            <w:pPr>
              <w:pStyle w:val="Compact"/>
            </w:pPr>
            <w:r>
              <w:t xml:space="preserve">0.97</w:t>
            </w:r>
          </w:p>
        </w:tc>
        <w:tc>
          <w:tcPr/>
          <w:p>
            <w:pPr>
              <w:pStyle w:val="Compact"/>
            </w:pPr>
            <w:r>
              <w:t xml:space="preserve">0.87</w:t>
            </w:r>
          </w:p>
        </w:tc>
      </w:tr>
      <w:tr>
        <w:tc>
          <w:tcPr/>
          <w:p>
            <w:pPr>
              <w:pStyle w:val="Compact"/>
            </w:pPr>
            <w:r>
              <w:t xml:space="preserve">2500</w:t>
            </w:r>
          </w:p>
        </w:tc>
        <w:tc>
          <w:tcPr/>
          <w:p>
            <w:pPr>
              <w:pStyle w:val="Compact"/>
            </w:pPr>
            <w:r>
              <w:t xml:space="preserve">0.15</w:t>
            </w:r>
          </w:p>
        </w:tc>
        <w:tc>
          <w:tcPr/>
          <w:p>
            <w:pPr>
              <w:pStyle w:val="Compact"/>
            </w:pPr>
            <w:r>
              <w:t xml:space="preserve">0.94</w:t>
            </w:r>
          </w:p>
        </w:tc>
        <w:tc>
          <w:tcPr/>
          <w:p>
            <w:pPr>
              <w:pStyle w:val="Compact"/>
            </w:pPr>
            <w:r>
              <w:t xml:space="preserve">0.89</w:t>
            </w:r>
          </w:p>
        </w:tc>
      </w:tr>
      <w:tr>
        <w:tc>
          <w:tcPr/>
          <w:p>
            <w:pPr>
              <w:pStyle w:val="Compact"/>
            </w:pPr>
            <w:r>
              <w:t xml:space="preserve">3000</w:t>
            </w:r>
          </w:p>
        </w:tc>
        <w:tc>
          <w:tcPr/>
          <w:p>
            <w:pPr>
              <w:pStyle w:val="Compact"/>
            </w:pPr>
            <w:r>
              <w:t xml:space="preserve">0.09</w:t>
            </w:r>
          </w:p>
        </w:tc>
        <w:tc>
          <w:tcPr/>
          <w:p>
            <w:pPr>
              <w:pStyle w:val="Compact"/>
            </w:pPr>
            <w:r>
              <w:t xml:space="preserve">0.89</w:t>
            </w:r>
          </w:p>
        </w:tc>
        <w:tc>
          <w:tcPr/>
          <w:p>
            <w:pPr>
              <w:pStyle w:val="Compact"/>
            </w:pPr>
            <w:r>
              <w:t xml:space="preserve">0.89</w:t>
            </w:r>
          </w:p>
        </w:tc>
      </w:tr>
      <w:tr>
        <w:tc>
          <w:tcPr/>
          <w:p>
            <w:pPr>
              <w:pStyle w:val="Compact"/>
            </w:pPr>
            <w:r>
              <w:t xml:space="preserve">3500</w:t>
            </w:r>
          </w:p>
        </w:tc>
        <w:tc>
          <w:tcPr/>
          <w:p>
            <w:pPr>
              <w:pStyle w:val="Compact"/>
            </w:pPr>
            <w:r>
              <w:t xml:space="preserve">0.06</w:t>
            </w:r>
          </w:p>
        </w:tc>
        <w:tc>
          <w:tcPr/>
          <w:p>
            <w:pPr>
              <w:pStyle w:val="Compact"/>
            </w:pPr>
            <w:r>
              <w:t xml:space="preserve">0.81</w:t>
            </w:r>
          </w:p>
        </w:tc>
        <w:tc>
          <w:tcPr/>
          <w:p>
            <w:pPr>
              <w:pStyle w:val="Compact"/>
            </w:pPr>
            <w:r>
              <w:t xml:space="preserve">0.87</w:t>
            </w:r>
          </w:p>
        </w:tc>
      </w:tr>
    </w:tbl>
    <w:p>
      <w:pPr>
        <w:pStyle w:val="BodyText"/>
      </w:pPr>
      <w:r>
        <w:rPr>
          <w:rFonts w:hint="eastAsia"/>
        </w:rPr>
        <w:t xml:space="preserve">最终选定：蓝色预警阈值2500</w:t>
      </w:r>
      <w:r>
        <w:t xml:space="preserve"> </w:t>
      </w:r>
      <w:r>
        <w:rPr>
          <w:rFonts w:hint="eastAsia"/>
        </w:rPr>
        <w:t xml:space="preserve">m³/s（POD=0.94，FAR=0.15，F1=0.89），橙色预警3000</w:t>
      </w:r>
      <w:r>
        <w:t xml:space="preserve"> </w:t>
      </w:r>
      <w:r>
        <w:rPr>
          <w:rFonts w:hint="eastAsia"/>
        </w:rPr>
        <w:t xml:space="preserve">m³/s，红色预警3500</w:t>
      </w:r>
      <w:r>
        <w:t xml:space="preserve"> m³/s。</w:t>
      </w:r>
    </w:p>
    <w:bookmarkEnd w:id="17"/>
    <w:bookmarkStart w:id="18" w:name="验收结果"/>
    <w:p>
      <w:pPr>
        <w:pStyle w:val="Heading3"/>
      </w:pPr>
      <w:r>
        <w:rPr>
          <w:rStyle w:val="SectionNumber"/>
        </w:rPr>
        <w:t xml:space="preserve">1.2.6</w:t>
      </w:r>
      <w:r>
        <w:tab/>
      </w:r>
      <w:r>
        <w:t xml:space="preserve">8.1.6 </w:t>
      </w:r>
      <w:r>
        <w:rPr>
          <w:rFonts w:hint="eastAsia"/>
        </w:rPr>
        <w:t xml:space="preserve">验收结果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原系统（新安江模型）</w:t>
            </w:r>
          </w:p>
        </w:tc>
        <w:tc>
          <w:tcPr/>
          <w:p>
            <w:pPr>
              <w:pStyle w:val="Compact"/>
            </w:pPr>
            <w:r>
              <w:t xml:space="preserve">PI-LSTM+EnKF</w:t>
            </w:r>
          </w:p>
        </w:tc>
        <w:tc>
          <w:tcPr/>
          <w:p>
            <w:pPr>
              <w:pStyle w:val="Compact"/>
            </w:pPr>
            <w:r>
              <w:rPr>
                <w:rFonts w:hint="eastAsia"/>
              </w:rPr>
              <w:t xml:space="preserve">提升幅度</w:t>
            </w:r>
          </w:p>
        </w:tc>
      </w:tr>
      <w:tr>
        <w:tc>
          <w:tcPr/>
          <w:p>
            <w:pPr>
              <w:pStyle w:val="Compact"/>
            </w:pPr>
            <w:r>
              <w:rPr>
                <w:rFonts w:hint="eastAsia"/>
              </w:rPr>
              <w:t xml:space="preserve">预见期</w:t>
            </w:r>
          </w:p>
        </w:tc>
        <w:tc>
          <w:tcPr/>
          <w:p>
            <w:pPr>
              <w:pStyle w:val="Compact"/>
            </w:pPr>
            <w:r>
              <w:rPr>
                <w:rFonts w:hint="eastAsia"/>
              </w:rPr>
              <w:t xml:space="preserve">2小时</w:t>
            </w:r>
          </w:p>
        </w:tc>
        <w:tc>
          <w:tcPr/>
          <w:p>
            <w:pPr>
              <w:pStyle w:val="Compact"/>
            </w:pPr>
            <w:r>
              <w:rPr>
                <w:rFonts w:hint="eastAsia"/>
              </w:rPr>
              <w:t xml:space="preserve">6小时</w:t>
            </w:r>
          </w:p>
        </w:tc>
        <w:tc>
          <w:tcPr/>
          <w:p>
            <w:pPr>
              <w:pStyle w:val="Compact"/>
            </w:pPr>
            <w:r>
              <w:t xml:space="preserve">+200%</w:t>
            </w:r>
          </w:p>
        </w:tc>
      </w:tr>
      <w:tr>
        <w:tc>
          <w:tcPr/>
          <w:p>
            <w:pPr>
              <w:pStyle w:val="Compact"/>
            </w:pPr>
            <w:r>
              <w:t xml:space="preserve">NSE</w:t>
            </w:r>
          </w:p>
        </w:tc>
        <w:tc>
          <w:tcPr/>
          <w:p>
            <w:pPr>
              <w:pStyle w:val="Compact"/>
            </w:pPr>
            <w:r>
              <w:t xml:space="preserve">0.73</w:t>
            </w:r>
          </w:p>
        </w:tc>
        <w:tc>
          <w:tcPr/>
          <w:p>
            <w:pPr>
              <w:pStyle w:val="Compact"/>
            </w:pPr>
            <w:r>
              <w:t xml:space="preserve">0.91</w:t>
            </w:r>
          </w:p>
        </w:tc>
        <w:tc>
          <w:tcPr/>
          <w:p>
            <w:pPr>
              <w:pStyle w:val="Compact"/>
            </w:pPr>
            <w:r>
              <w:t xml:space="preserve">+0.18</w:t>
            </w:r>
          </w:p>
        </w:tc>
      </w:tr>
      <w:tr>
        <w:tc>
          <w:tcPr/>
          <w:p>
            <w:pPr>
              <w:pStyle w:val="Compact"/>
            </w:pPr>
            <w:r>
              <w:rPr>
                <w:rFonts w:hint="eastAsia"/>
              </w:rPr>
              <w:t xml:space="preserve">POD（24h窗口内）</w:t>
            </w:r>
          </w:p>
        </w:tc>
        <w:tc>
          <w:tcPr/>
          <w:p>
            <w:pPr>
              <w:pStyle w:val="Compact"/>
            </w:pPr>
            <w:r>
              <w:t xml:space="preserve">0.78</w:t>
            </w:r>
          </w:p>
        </w:tc>
        <w:tc>
          <w:tcPr/>
          <w:p>
            <w:pPr>
              <w:pStyle w:val="Compact"/>
            </w:pPr>
            <w:r>
              <w:t xml:space="preserve">0.94</w:t>
            </w:r>
          </w:p>
        </w:tc>
        <w:tc>
          <w:tcPr/>
          <w:p>
            <w:pPr>
              <w:pStyle w:val="Compact"/>
            </w:pPr>
            <w:r>
              <w:t xml:space="preserve">+0.16</w:t>
            </w:r>
          </w:p>
        </w:tc>
      </w:tr>
      <w:tr>
        <w:tc>
          <w:tcPr/>
          <w:p>
            <w:pPr>
              <w:pStyle w:val="Compact"/>
            </w:pPr>
            <w:r>
              <w:t xml:space="preserve">FAR</w:t>
            </w:r>
          </w:p>
        </w:tc>
        <w:tc>
          <w:tcPr/>
          <w:p>
            <w:pPr>
              <w:pStyle w:val="Compact"/>
            </w:pPr>
            <w:r>
              <w:t xml:space="preserve">0.31</w:t>
            </w:r>
          </w:p>
        </w:tc>
        <w:tc>
          <w:tcPr/>
          <w:p>
            <w:pPr>
              <w:pStyle w:val="Compact"/>
            </w:pPr>
            <w:r>
              <w:t xml:space="preserve">0.12</w:t>
            </w:r>
          </w:p>
        </w:tc>
        <w:tc>
          <w:tcPr/>
          <w:p>
            <w:pPr>
              <w:pStyle w:val="Compact"/>
            </w:pPr>
            <w:r>
              <w:rPr>
                <w:rFonts w:hint="eastAsia"/>
              </w:rPr>
              <w:t xml:space="preserve">降低61%</w:t>
            </w:r>
          </w:p>
        </w:tc>
      </w:tr>
      <w:tr>
        <w:tc>
          <w:tcPr/>
          <w:p>
            <w:pPr>
              <w:pStyle w:val="Compact"/>
            </w:pPr>
            <w:r>
              <w:rPr>
                <w:rFonts w:hint="eastAsia"/>
              </w:rPr>
              <w:t xml:space="preserve">缺测数据恢复率</w:t>
            </w:r>
          </w:p>
        </w:tc>
        <w:tc>
          <w:tcPr/>
          <w:p>
            <w:pPr>
              <w:pStyle w:val="Compact"/>
            </w:pPr>
            <w:r>
              <w:t xml:space="preserve">—</w:t>
            </w:r>
          </w:p>
        </w:tc>
        <w:tc>
          <w:tcPr/>
          <w:p>
            <w:pPr>
              <w:pStyle w:val="Compact"/>
            </w:pPr>
            <w:r>
              <w:t xml:space="preserve">97.3%</w:t>
            </w:r>
          </w:p>
        </w:tc>
        <w:tc>
          <w:tcPr/>
          <w:p>
            <w:pPr>
              <w:pStyle w:val="Compact"/>
            </w:pPr>
            <w:r>
              <w:t xml:space="preserve">—</w:t>
            </w:r>
          </w:p>
        </w:tc>
      </w:tr>
    </w:tbl>
    <w:p>
      <w:pPr>
        <w:pStyle w:val="BodyText"/>
      </w:pPr>
      <w:r>
        <w:rPr>
          <w:rFonts w:hint="eastAsia"/>
          <w:b/>
          <w:bCs/>
        </w:rPr>
        <w:t xml:space="preserve">2023年台风季实战检验：</w:t>
      </w:r>
      <w:r>
        <w:t xml:space="preserve"> </w:t>
      </w:r>
      <w:r>
        <w:rPr>
          <w:rFonts w:hint="eastAsia"/>
        </w:rPr>
        <w:t xml:space="preserve">系统成功提前5.2小时预警，支撑下游12,000人有序疏散，避免直接经济损失逾4800万元。</w:t>
      </w:r>
    </w:p>
    <w:p>
      <w:pPr>
        <w:pStyle w:val="BlockText"/>
      </w:pPr>
      <w:r>
        <w:rPr>
          <w:rFonts w:hint="eastAsia"/>
          <w:b/>
          <w:bCs/>
        </w:rPr>
        <w:t xml:space="preserve">[AI解读]</w:t>
      </w:r>
    </w:p>
    <w:p>
      <w:pPr>
        <w:pStyle w:val="BlockText"/>
      </w:pPr>
      <w:r>
        <w:rPr>
          <w:rFonts w:hint="eastAsia"/>
        </w:rPr>
        <w:t xml:space="preserve">EnKF数据同化在洪水预报中的作用，可以类比为”导航软件的实时定位修正”。导航系统根据当前速度和方向预测未来位置——这对应</w:t>
      </w:r>
      <w:r>
        <w:rPr>
          <w:rFonts w:hint="eastAsia"/>
          <w:b/>
          <w:bCs/>
        </w:rPr>
        <w:t xml:space="preserve">物理模型</w:t>
      </w:r>
      <w:r>
        <w:rPr>
          <w:rFonts w:hint="eastAsia"/>
        </w:rPr>
        <w:t xml:space="preserve">（水箱模型）基于已知物理规律预测水文状态。然而，实际行驶中因路况变化导致预测偏差，导航软件每隔几秒接收新GPS信号校准位置——这对应</w:t>
      </w:r>
      <w:r>
        <w:rPr>
          <w:b/>
          <w:bCs/>
        </w:rPr>
        <w:t xml:space="preserve">EnKF</w:t>
      </w:r>
      <w:r>
        <w:rPr>
          <w:rFonts w:hint="eastAsia"/>
        </w:rPr>
        <w:t xml:space="preserve">每30分钟将最新实测数据（雨量、水位）融入模型，修正状态变量偏差。</w:t>
      </w:r>
    </w:p>
    <w:p>
      <w:pPr>
        <w:pStyle w:val="BlockText"/>
      </w:pPr>
      <w:r>
        <w:rPr>
          <w:rFonts w:hint="eastAsia"/>
        </w:rPr>
        <w:t xml:space="preserve">Kalman增益矩阵</w:t>
      </w:r>
      <w:r>
        <w:t xml:space="preserve"> </w:t>
      </w:r>
      <m:oMath>
        <m:r>
          <m:rPr>
            <m:sty m:val="bi"/>
          </m:rPr>
          <m:t>K</m:t>
        </m:r>
      </m:oMath>
      <w:r>
        <w:t xml:space="preserve"> </w:t>
      </w:r>
      <w:r>
        <w:rPr>
          <w:rFonts w:hint="eastAsia"/>
        </w:rPr>
        <w:t xml:space="preserve">是这一机制的核心：它根据”模型误差协方差</w:t>
      </w:r>
      <w:r>
        <w:t xml:space="preserve"> </w:t>
      </w:r>
      <m:oMath>
        <m:sSub>
          <m:e>
            <m:r>
              <m:rPr>
                <m:sty m:val="bi"/>
              </m:rPr>
              <m:t>P</m:t>
            </m:r>
          </m:e>
          <m:sub>
            <m:r>
              <m:t>f</m:t>
            </m:r>
          </m:sub>
        </m:sSub>
      </m:oMath>
      <w:r>
        <w:rPr>
          <w:rFonts w:hint="eastAsia"/>
        </w:rPr>
        <w:t xml:space="preserve">“与”</w:t>
      </w:r>
      <w:r>
        <w:rPr>
          <w:rFonts w:hint="eastAsia"/>
        </w:rPr>
        <w:t xml:space="preserve">观测误差协方差</w:t>
      </w:r>
      <w:r>
        <w:t xml:space="preserve"> </w:t>
      </w:r>
      <m:oMath>
        <m:r>
          <m:rPr>
            <m:sty m:val="bi"/>
          </m:rPr>
          <m:t>R</m:t>
        </m:r>
      </m:oMath>
      <w:r>
        <w:rPr>
          <w:rFonts w:hint="eastAsia"/>
        </w:rPr>
        <w:t xml:space="preserve">“的相对大小，智能决定”</w:t>
      </w:r>
      <w:r>
        <w:rPr>
          <w:rFonts w:hint="eastAsia"/>
        </w:rPr>
        <w:t xml:space="preserve">更相信模型预测还是更相信实测数据”。当传感器可靠（</w:t>
      </w:r>
      <m:oMath>
        <m:r>
          <m:rPr>
            <m:sty m:val="bi"/>
          </m:rPr>
          <m:t>R</m:t>
        </m:r>
      </m:oMath>
      <w:r>
        <w:rPr>
          <w:rFonts w:hint="eastAsia"/>
        </w:rPr>
        <w:t xml:space="preserve">小）时，</w:t>
      </w:r>
      <m:oMath>
        <m:r>
          <m:rPr>
            <m:sty m:val="bi"/>
          </m:rPr>
          <m:t>K</m:t>
        </m:r>
      </m:oMath>
      <w:r>
        <w:rPr>
          <w:rFonts w:hint="eastAsia"/>
        </w:rPr>
        <w:t xml:space="preserve">增大，更多地采信观测值；当模型可靠（</w:t>
      </w:r>
      <m:oMath>
        <m:sSub>
          <m:e>
            <m:r>
              <m:rPr>
                <m:sty m:val="bi"/>
              </m:rPr>
              <m:t>P</m:t>
            </m:r>
          </m:e>
          <m:sub>
            <m:r>
              <m:t>f</m:t>
            </m:r>
          </m:sub>
        </m:sSub>
      </m:oMath>
      <w:r>
        <w:rPr>
          <w:rFonts w:hint="eastAsia"/>
        </w:rPr>
        <w:t xml:space="preserve">小）时，</w:t>
      </w:r>
      <m:oMath>
        <m:r>
          <m:rPr>
            <m:sty m:val="bi"/>
          </m:rPr>
          <m:t>K</m:t>
        </m:r>
      </m:oMath>
      <w:r>
        <w:rPr>
          <w:rFonts w:hint="eastAsia"/>
        </w:rPr>
        <w:t xml:space="preserve">减小，更多地依赖模型预测。这种自适应的数据融合机制，使洪水预报系统如同拥有”实时纠错”能力的导航仪，在不确定环境中始终保持对流域状态的准确感知。##</w:t>
      </w:r>
      <w:r>
        <w:t xml:space="preserve"> 8.2 </w:t>
      </w:r>
      <w:r>
        <w:rPr>
          <w:rFonts w:hint="eastAsia"/>
        </w:rPr>
        <w:t xml:space="preserve">案例二：北方某引水渠道无人机智能巡检系统</w:t>
      </w:r>
    </w:p>
    <w:p>
      <w:pPr>
        <w:pStyle w:val="FirstParagraph"/>
      </w:pPr>
      <w:r>
        <w:rPr>
          <w:rFonts w:hint="eastAsia"/>
        </w:rPr>
        <w:t xml:space="preserve">水利基础设施的安全稳定运行对防洪、供水等具有决定性意义。引水渠道作为水利工程的重要组成部分，其结构健康状况直接关系到输水效率和工程安全。然而，传统的人工巡检方式面临效率低下、成本高昂、安全风险突出以及恶劣环境适应性差等诸多挑战。本节将详细介绍一个典型的北方引水渠道无人机智能巡检系统案例，该系统通过集成先进的无人机技术、多光谱遥感、边缘计算与人工智能算法，显著提升了巡检效率与精度，为水利工程的智能化运维提供了实践范例。</w:t>
      </w:r>
    </w:p>
    <w:bookmarkEnd w:id="18"/>
    <w:bookmarkStart w:id="19" w:name="项目背景-1"/>
    <w:p>
      <w:pPr>
        <w:pStyle w:val="Heading3"/>
      </w:pPr>
      <w:r>
        <w:rPr>
          <w:rStyle w:val="SectionNumber"/>
        </w:rPr>
        <w:t xml:space="preserve">1.2.7</w:t>
      </w:r>
      <w:r>
        <w:tab/>
      </w:r>
      <w:r>
        <w:t xml:space="preserve">8.2.1 </w:t>
      </w:r>
      <w:r>
        <w:rPr>
          <w:rFonts w:hint="eastAsia"/>
        </w:rPr>
        <w:t xml:space="preserve">项目背景</w:t>
      </w:r>
    </w:p>
    <w:p>
      <w:pPr>
        <w:pStyle w:val="FirstParagraph"/>
      </w:pPr>
      <w:r>
        <w:rPr>
          <w:rFonts w:hint="eastAsia"/>
        </w:rPr>
        <w:t xml:space="preserve">本案例涉及的引水渠道是北方某省级重点调水工程的核心组成部分。干渠全长612公里，横跨四个主要气候区，地理环境复杂多样。沿线工程设施类型丰富，包括153座隧洞、47座倒虹吸以及29座渡槽，这些结构物在长期运行中易受水流冲刷、地质沉降、温度变化等因素影响，产生裂缝、渗水、空洞、位移等各类缺陷。</w:t>
      </w:r>
    </w:p>
    <w:p>
      <w:pPr>
        <w:pStyle w:val="BodyText"/>
      </w:pPr>
      <w:r>
        <w:rPr>
          <w:rFonts w:hint="eastAsia"/>
        </w:rPr>
        <w:t xml:space="preserve">传统人工巡检模式面临严峻挑战：完成一轮全线巡检通常需要投入420名巡检人员，耗时约28天。这种方式不仅人力成本巨大，而且效率低下，难以满足高频率、精细化的巡检需求。更重要的是，在北方严酷的冬季（气温常低于-20°C）和夏季洪汛期，部分区域存在严重的安全隐患，成为人工巡检的”安全禁区”，导致关键区域巡检难以常态化进行，极大地增加了工程安全风险。</w:t>
      </w:r>
    </w:p>
    <w:bookmarkEnd w:id="19"/>
    <w:bookmarkStart w:id="26" w:name="系统构成与技术路线"/>
    <w:p>
      <w:pPr>
        <w:pStyle w:val="Heading3"/>
      </w:pPr>
      <w:r>
        <w:rPr>
          <w:rStyle w:val="SectionNumber"/>
        </w:rPr>
        <w:t xml:space="preserve">1.2.8</w:t>
      </w:r>
      <w:r>
        <w:tab/>
      </w:r>
      <w:r>
        <w:t xml:space="preserve">8.2.2 </w:t>
      </w:r>
      <w:r>
        <w:rPr>
          <w:rFonts w:hint="eastAsia"/>
        </w:rPr>
        <w:t xml:space="preserve">系统构成与技术路线</w:t>
      </w:r>
    </w:p>
    <w:bookmarkStart w:id="20" w:name="无人机机队配置"/>
    <w:p>
      <w:pPr>
        <w:pStyle w:val="Heading4"/>
      </w:pPr>
      <w:r>
        <w:rPr>
          <w:rStyle w:val="SectionNumber"/>
        </w:rPr>
        <w:t xml:space="preserve">1.2.8.1</w:t>
      </w:r>
      <w:r>
        <w:tab/>
      </w:r>
      <w:r>
        <w:t xml:space="preserve">8.2.2.1 </w:t>
      </w:r>
      <w:r>
        <w:rPr>
          <w:rFonts w:hint="eastAsia"/>
        </w:rPr>
        <w:t xml:space="preserve">无人机机队配置</w:t>
      </w:r>
    </w:p>
    <w:p>
      <w:pPr>
        <w:pStyle w:val="FirstParagraph"/>
      </w:pPr>
      <w:r>
        <w:rPr>
          <w:rFonts w:hint="eastAsia"/>
        </w:rPr>
        <w:t xml:space="preserve">系统采用”固定翼无人机</w:t>
      </w:r>
      <w:r>
        <w:t xml:space="preserve"> + </w:t>
      </w:r>
      <w:r>
        <w:rPr>
          <w:rFonts w:hint="eastAsia"/>
        </w:rPr>
        <w:t xml:space="preserve">旋翼无人机”的协同作业模式，共配备18架无人机。固定翼无人机负责长距离、大范围的航线规划与快速巡查，获取渠道整体宏观图像数据；旋翼无人机负责对初步识别出的可疑区域进行精细化检测，具备垂直起降、悬停以及多角度抵近观测的能力。</w:t>
      </w:r>
    </w:p>
    <w:bookmarkEnd w:id="20"/>
    <w:bookmarkStart w:id="21" w:name="多模态载荷传感器"/>
    <w:p>
      <w:pPr>
        <w:pStyle w:val="Heading4"/>
      </w:pPr>
      <w:r>
        <w:rPr>
          <w:rStyle w:val="SectionNumber"/>
        </w:rPr>
        <w:t xml:space="preserve">1.2.8.2</w:t>
      </w:r>
      <w:r>
        <w:tab/>
      </w:r>
      <w:r>
        <w:t xml:space="preserve">8.2.2.2 </w:t>
      </w:r>
      <w:r>
        <w:rPr>
          <w:rFonts w:hint="eastAsia"/>
        </w:rPr>
        <w:t xml:space="preserve">多模态载荷传感器</w:t>
      </w:r>
    </w:p>
    <w:p>
      <w:pPr>
        <w:pStyle w:val="FirstParagraph"/>
      </w:pPr>
      <w:r>
        <w:rPr>
          <w:rFonts w:hint="eastAsia"/>
        </w:rPr>
        <w:t xml:space="preserve">无人机搭载以下核心传感器载荷：</w:t>
      </w:r>
    </w:p>
    <w:p>
      <w:pPr>
        <w:pStyle w:val="Compact"/>
        <w:numPr>
          <w:ilvl w:val="0"/>
          <w:numId w:val="1003"/>
        </w:numPr>
      </w:pPr>
      <w:r>
        <w:rPr>
          <w:rFonts w:hint="eastAsia"/>
          <w:b/>
          <w:bCs/>
        </w:rPr>
        <w:t xml:space="preserve">可见光相机：</w:t>
      </w:r>
      <w:r>
        <w:t xml:space="preserve"> </w:t>
      </w:r>
      <w:r>
        <w:rPr>
          <w:rFonts w:hint="eastAsia"/>
        </w:rPr>
        <w:t xml:space="preserve">4K分辨率（3840×2160像素）、120fps高速可见光相机，用于识别表面裂缝、植被侵入、异物、护坡损毁等视觉特征明显的缺陷。</w:t>
      </w:r>
    </w:p>
    <w:p>
      <w:pPr>
        <w:pStyle w:val="Compact"/>
        <w:numPr>
          <w:ilvl w:val="0"/>
          <w:numId w:val="1003"/>
        </w:numPr>
      </w:pPr>
      <w:r>
        <w:rPr>
          <w:rFonts w:hint="eastAsia"/>
          <w:b/>
          <w:bCs/>
        </w:rPr>
        <w:t xml:space="preserve">热成像仪：</w:t>
      </w:r>
      <w:r>
        <w:t xml:space="preserve"> </w:t>
      </w:r>
      <w:r>
        <w:t xml:space="preserve">FLIR Lepton </w:t>
      </w:r>
      <w:r>
        <w:rPr>
          <w:rFonts w:hint="eastAsia"/>
        </w:rPr>
        <w:t xml:space="preserve">3.5微型热成像模组，分辨率160×120像素。热成像技术能够感知物体表面的温度差异，对检测隐蔽性较强的渗水、空洞具有独特优势，尤其在夜间或光照不足环境下表现更佳。</w:t>
      </w:r>
    </w:p>
    <w:bookmarkEnd w:id="21"/>
    <w:bookmarkStart w:id="22" w:name="边缘计算平台"/>
    <w:p>
      <w:pPr>
        <w:pStyle w:val="Heading4"/>
      </w:pPr>
      <w:r>
        <w:rPr>
          <w:rStyle w:val="SectionNumber"/>
        </w:rPr>
        <w:t xml:space="preserve">1.2.8.3</w:t>
      </w:r>
      <w:r>
        <w:tab/>
      </w:r>
      <w:r>
        <w:t xml:space="preserve">8.2.2.3 </w:t>
      </w:r>
      <w:r>
        <w:rPr>
          <w:rFonts w:hint="eastAsia"/>
        </w:rPr>
        <w:t xml:space="preserve">边缘计算平台</w:t>
      </w:r>
    </w:p>
    <w:p>
      <w:pPr>
        <w:pStyle w:val="FirstParagraph"/>
      </w:pPr>
      <w:r>
        <w:rPr>
          <w:rFonts w:hint="eastAsia"/>
        </w:rPr>
        <w:t xml:space="preserve">系统在无人机上集成了NVIDIA</w:t>
      </w:r>
      <w:r>
        <w:t xml:space="preserve"> Jetson Orin </w:t>
      </w:r>
      <w:r>
        <w:rPr>
          <w:rFonts w:hint="eastAsia"/>
        </w:rPr>
        <w:t xml:space="preserve">NX作为核心处理器。所有深度学习模型均经过INT8（8位整数）量化处理，并通过NVIDIA</w:t>
      </w:r>
      <w:r>
        <w:t xml:space="preserve"> </w:t>
      </w:r>
      <w:r>
        <w:rPr>
          <w:rFonts w:hint="eastAsia"/>
        </w:rPr>
        <w:t xml:space="preserve">TensorRT进行优化加速，显著降低了模型计算复杂度，使其能够以约15W的低功耗实现高效实时机载推理。</w:t>
      </w:r>
    </w:p>
    <w:bookmarkEnd w:id="22"/>
    <w:bookmarkStart w:id="23" w:name="两阶段检测算法"/>
    <w:p>
      <w:pPr>
        <w:pStyle w:val="Heading4"/>
      </w:pPr>
      <w:r>
        <w:rPr>
          <w:rStyle w:val="SectionNumber"/>
        </w:rPr>
        <w:t xml:space="preserve">1.2.8.4</w:t>
      </w:r>
      <w:r>
        <w:tab/>
      </w:r>
      <w:r>
        <w:t xml:space="preserve">8.2.2.4 </w:t>
      </w:r>
      <w:r>
        <w:rPr>
          <w:rFonts w:hint="eastAsia"/>
        </w:rPr>
        <w:t xml:space="preserve">两阶段检测算法</w:t>
      </w:r>
    </w:p>
    <w:p>
      <w:pPr>
        <w:pStyle w:val="FirstParagraph"/>
      </w:pPr>
      <w:r>
        <w:rPr>
          <w:rFonts w:hint="eastAsia"/>
        </w:rPr>
        <w:t xml:space="preserve">系统采用”粗检测-精分割”的两阶段深度学习算法：</w:t>
      </w:r>
    </w:p>
    <w:p>
      <w:pPr>
        <w:pStyle w:val="BodyText"/>
      </w:pPr>
      <w:r>
        <w:rPr>
          <w:rFonts w:hint="eastAsia"/>
          <w:b/>
          <w:bCs/>
        </w:rPr>
        <w:t xml:space="preserve">第一阶段：YOLOv8-L目标检测。</w:t>
      </w:r>
      <w:r>
        <w:t xml:space="preserve"> </w:t>
      </w:r>
      <w:r>
        <w:rPr>
          <w:rFonts w:hint="eastAsia"/>
        </w:rPr>
        <w:t xml:space="preserve">骨干网络采用CSP-DarkNet结构，输入图像尺寸640×640像素。该阶段快速识别图像中可能存在的8种预定义缺陷类别：裂缝、渗水、空洞、位移、植被侵入、异物、水面浑浊和护坡损毁。</w:t>
      </w:r>
    </w:p>
    <w:p>
      <w:pPr>
        <w:pStyle w:val="BodyText"/>
      </w:pPr>
      <w:r>
        <w:rPr>
          <w:rFonts w:hint="eastAsia"/>
          <w:b/>
          <w:bCs/>
        </w:rPr>
        <w:t xml:space="preserve">第二阶段：U-Net语义分割。</w:t>
      </w:r>
      <w:r>
        <w:t xml:space="preserve"> </w:t>
      </w:r>
      <w:r>
        <w:rPr>
          <w:rFonts w:hint="eastAsia"/>
        </w:rPr>
        <w:t xml:space="preserve">对YOLOv8-L检测到的缺陷区域调用U-Net模型进行语义分割，实现缺陷区域的像素级精确分割，精确勾勒裂缝走向和渗水边界。关键指标：裂缝mIoU达0.87，渗水mIoU为0.83，整体mIoU为0.85。</w:t>
      </w:r>
    </w:p>
    <w:bookmarkEnd w:id="23"/>
    <w:bookmarkStart w:id="24" w:name="多光谱融合技术"/>
    <w:p>
      <w:pPr>
        <w:pStyle w:val="Heading4"/>
      </w:pPr>
      <w:r>
        <w:rPr>
          <w:rStyle w:val="SectionNumber"/>
        </w:rPr>
        <w:t xml:space="preserve">1.2.8.5</w:t>
      </w:r>
      <w:r>
        <w:tab/>
      </w:r>
      <w:r>
        <w:t xml:space="preserve">8.2.2.5 </w:t>
      </w:r>
      <w:r>
        <w:rPr>
          <w:rFonts w:hint="eastAsia"/>
        </w:rPr>
        <w:t xml:space="preserve">多光谱融合技术</w:t>
      </w:r>
    </w:p>
    <w:p>
      <w:pPr>
        <w:pStyle w:val="FirstParagraph"/>
      </w:pPr>
      <w:r>
        <w:rPr>
          <w:rFonts w:hint="eastAsia"/>
        </w:rPr>
        <w:t xml:space="preserve">融合后的特征图</w:t>
      </w:r>
      <w:r>
        <w:t xml:space="preserve"> </w:t>
      </w:r>
      <m:oMath>
        <m:sSub>
          <m:e>
            <m:r>
              <m:rPr>
                <m:sty m:val="bi"/>
              </m:rPr>
              <m:t>F</m:t>
            </m:r>
          </m:e>
          <m:sub>
            <m:r>
              <m:t>f</m:t>
            </m:r>
            <m:r>
              <m:t>u</m:t>
            </m:r>
            <m:r>
              <m:t>s</m:t>
            </m:r>
            <m:r>
              <m:t>e</m:t>
            </m:r>
            <m:r>
              <m:t>d</m:t>
            </m:r>
          </m:sub>
        </m:sSub>
      </m:oMath>
      <w:r>
        <w:t xml:space="preserve"> </w:t>
      </w:r>
      <w:r>
        <w:rPr>
          <w:rFonts w:hint="eastAsia"/>
        </w:rPr>
        <w:t xml:space="preserve">通过加权求和得到：</w:t>
      </w:r>
    </w:p>
    <w:p>
      <w:pPr>
        <w:pStyle w:val="BodyText"/>
      </w:pPr>
      <w:r>
        <w:t xml:space="preserve">$$\mathbf{F}_{fused} = lpha \mathbf{F}_{vis} + (1-lpha) \mathbf{F}_{thm}$$</w:t>
      </w:r>
    </w:p>
    <w:p>
      <w:pPr>
        <w:pStyle w:val="FirstParagraph"/>
      </w:pPr>
      <w:r>
        <w:rPr>
          <w:rFonts w:hint="eastAsia"/>
        </w:rPr>
        <w:t xml:space="preserve">其中，</w:t>
      </w:r>
      <m:oMath>
        <m:sSub>
          <m:e>
            <m:r>
              <m:rPr>
                <m:sty m:val="bi"/>
              </m:rPr>
              <m:t>F</m:t>
            </m:r>
          </m:e>
          <m:sub>
            <m:r>
              <m:t>v</m:t>
            </m:r>
            <m:r>
              <m:t>i</m:t>
            </m:r>
            <m:r>
              <m:t>s</m:t>
            </m:r>
          </m:sub>
        </m:sSub>
      </m:oMath>
      <w:r>
        <w:t xml:space="preserve"> </w:t>
      </w:r>
      <w:r>
        <w:rPr>
          <w:rFonts w:hint="eastAsia"/>
        </w:rPr>
        <w:t xml:space="preserve">表示可见光图像特征，</w:t>
      </w:r>
      <m:oMath>
        <m:sSub>
          <m:e>
            <m:r>
              <m:rPr>
                <m:sty m:val="bi"/>
              </m:rPr>
              <m:t>F</m:t>
            </m:r>
          </m:e>
          <m:sub>
            <m:r>
              <m:t>t</m:t>
            </m:r>
            <m:r>
              <m:t>h</m:t>
            </m:r>
            <m:r>
              <m:t>m</m:t>
            </m:r>
          </m:sub>
        </m:sSub>
      </m:oMath>
      <w:r>
        <w:t xml:space="preserve"> </w:t>
      </w:r>
      <w:r>
        <w:rPr>
          <w:rFonts w:hint="eastAsia"/>
        </w:rPr>
        <w:t xml:space="preserve">表示热成像图像特征，权重</w:t>
      </w:r>
      <w:r>
        <w:t xml:space="preserve"> </w:t>
      </w:r>
      <w:r>
        <w:t xml:space="preserve">$lpha$</w:t>
      </w:r>
      <w:r>
        <w:t xml:space="preserve"> </w:t>
      </w:r>
      <w:r>
        <w:rPr>
          <w:rFonts w:hint="eastAsia"/>
        </w:rPr>
        <w:t xml:space="preserve">根据环境亮度自适应调节：白天</w:t>
      </w:r>
      <w:r>
        <w:t xml:space="preserve"> </w:t>
      </w:r>
      <w:r>
        <w:t xml:space="preserve">$lpha=0.8$</w:t>
      </w:r>
      <w:r>
        <w:rPr>
          <w:rFonts w:hint="eastAsia"/>
        </w:rPr>
        <w:t xml:space="preserve">，夜间</w:t>
      </w:r>
      <w:r>
        <w:t xml:space="preserve"> </w:t>
      </w:r>
      <w:r>
        <w:t xml:space="preserve">$lpha=0.2$</w:t>
      </w:r>
      <w:r>
        <w:rPr>
          <w:rFonts w:hint="eastAsia"/>
        </w:rPr>
        <w:t xml:space="preserve">。这种自适应融合策略使渗水检测灵敏度提升40%。</w:t>
      </w:r>
    </w:p>
    <w:bookmarkEnd w:id="24"/>
    <w:bookmarkStart w:id="25" w:name="无gnss隧洞段导航"/>
    <w:p>
      <w:pPr>
        <w:pStyle w:val="Heading4"/>
      </w:pPr>
      <w:r>
        <w:rPr>
          <w:rStyle w:val="SectionNumber"/>
        </w:rPr>
        <w:t xml:space="preserve">1.2.8.6</w:t>
      </w:r>
      <w:r>
        <w:tab/>
      </w:r>
      <w:r>
        <w:t xml:space="preserve">8.2.2.6 </w:t>
      </w:r>
      <w:r>
        <w:rPr>
          <w:rFonts w:hint="eastAsia"/>
        </w:rPr>
        <w:t xml:space="preserve">无GNSS隧洞段导航</w:t>
      </w:r>
    </w:p>
    <w:p>
      <w:pPr>
        <w:pStyle w:val="FirstParagraph"/>
      </w:pPr>
      <w:r>
        <w:rPr>
          <w:rFonts w:hint="eastAsia"/>
        </w:rPr>
        <w:t xml:space="preserve">在隧洞等GNSS信号受阻的区域，系统采用基于MSCKF（Multi-State</w:t>
      </w:r>
      <w:r>
        <w:t xml:space="preserve"> Constraint Kalman </w:t>
      </w:r>
      <w:r>
        <w:rPr>
          <w:rFonts w:hint="eastAsia"/>
        </w:rPr>
        <w:t xml:space="preserve">Filter）的视觉-惯性里程计（VIO）。MSCKF通过融合视觉传感器图像特征与IMU数据，实时估计无人机姿态和位置。经实测，隧洞内定位误差控制在0.5米/100米以内。</w:t>
      </w:r>
    </w:p>
    <w:bookmarkEnd w:id="25"/>
    <w:bookmarkEnd w:id="26"/>
    <w:bookmarkStart w:id="27" w:name="部署时间线-1"/>
    <w:p>
      <w:pPr>
        <w:pStyle w:val="Heading3"/>
      </w:pPr>
      <w:r>
        <w:rPr>
          <w:rStyle w:val="SectionNumber"/>
        </w:rPr>
        <w:t xml:space="preserve">1.2.9</w:t>
      </w:r>
      <w:r>
        <w:tab/>
      </w:r>
      <w:r>
        <w:t xml:space="preserve">8.2.3 </w:t>
      </w:r>
      <w:r>
        <w:rPr>
          <w:rFonts w:hint="eastAsia"/>
        </w:rPr>
        <w:t xml:space="preserve">部署时间线</w:t>
      </w:r>
    </w:p>
    <w:tbl>
      <w:tblPr>
        <w:tblStyle w:val="Table"/>
        <w:tblW w:type="pct" w:w="5000"/>
        <w:tblLayout w:type="fixed"/>
        <w:tblLook w:firstRow="1" w:lastRow="0" w:firstColumn="0" w:lastColumn="0" w:noHBand="0" w:noVBand="0" w:val="0020"/>
      </w:tblPr>
      <w:tblGrid>
        <w:gridCol w:w="2640"/>
        <w:gridCol w:w="1980"/>
        <w:gridCol w:w="3300"/>
      </w:tblGrid>
      <w:tr>
        <w:trPr>
          <w:tblHeader w:val="on"/>
        </w:trPr>
        <w:tc>
          <w:tcPr/>
          <w:p>
            <w:pPr>
              <w:pStyle w:val="Compact"/>
            </w:pPr>
            <w:r>
              <w:rPr>
                <w:rFonts w:hint="eastAsia"/>
              </w:rPr>
              <w:t xml:space="preserve">里程碑</w:t>
            </w:r>
          </w:p>
        </w:tc>
        <w:tc>
          <w:tcPr/>
          <w:p>
            <w:pPr>
              <w:pStyle w:val="Compact"/>
            </w:pPr>
            <w:r>
              <w:rPr>
                <w:rFonts w:hint="eastAsia"/>
              </w:rPr>
              <w:t xml:space="preserve">时间</w:t>
            </w:r>
          </w:p>
        </w:tc>
        <w:tc>
          <w:tcPr/>
          <w:p>
            <w:pPr>
              <w:pStyle w:val="Compact"/>
            </w:pPr>
            <w:r>
              <w:rPr>
                <w:rFonts w:hint="eastAsia"/>
              </w:rPr>
              <w:t xml:space="preserve">关键指标</w:t>
            </w:r>
          </w:p>
        </w:tc>
      </w:tr>
      <w:tr>
        <w:tc>
          <w:tcPr/>
          <w:p>
            <w:pPr>
              <w:pStyle w:val="Compact"/>
            </w:pPr>
            <w:r>
              <w:rPr>
                <w:rFonts w:hint="eastAsia"/>
              </w:rPr>
              <w:t xml:space="preserve">可行性论证与设备选型</w:t>
            </w:r>
          </w:p>
        </w:tc>
        <w:tc>
          <w:tcPr/>
          <w:p>
            <w:pPr>
              <w:pStyle w:val="Compact"/>
            </w:pPr>
            <w:r>
              <w:t xml:space="preserve">2021 Q3</w:t>
            </w:r>
          </w:p>
        </w:tc>
        <w:tc>
          <w:tcPr/>
          <w:p>
            <w:pPr>
              <w:pStyle w:val="Compact"/>
            </w:pPr>
            <w:r>
              <w:t xml:space="preserve">—</w:t>
            </w:r>
          </w:p>
        </w:tc>
      </w:tr>
      <w:tr>
        <w:tc>
          <w:tcPr/>
          <w:p>
            <w:pPr>
              <w:pStyle w:val="Compact"/>
            </w:pPr>
            <w:r>
              <w:rPr>
                <w:rFonts w:hint="eastAsia"/>
              </w:rPr>
              <w:t xml:space="preserve">小样本预训练（公开裂缝数据集迁移学习）</w:t>
            </w:r>
          </w:p>
        </w:tc>
        <w:tc>
          <w:tcPr/>
          <w:p>
            <w:pPr>
              <w:pStyle w:val="Compact"/>
            </w:pPr>
            <w:r>
              <w:t xml:space="preserve">2021 Q4</w:t>
            </w:r>
          </w:p>
        </w:tc>
        <w:tc>
          <w:tcPr/>
          <w:p>
            <w:pPr>
              <w:pStyle w:val="Compact"/>
            </w:pPr>
            <w:r>
              <w:rPr>
                <w:rFonts w:hint="eastAsia"/>
              </w:rPr>
              <w:t xml:space="preserve">预训练mAP@0.5:</w:t>
            </w:r>
            <w:r>
              <w:t xml:space="preserve"> 0.71</w:t>
            </w:r>
          </w:p>
        </w:tc>
      </w:tr>
      <w:tr>
        <w:tc>
          <w:tcPr/>
          <w:p>
            <w:pPr>
              <w:pStyle w:val="Compact"/>
            </w:pPr>
            <w:r>
              <w:rPr>
                <w:rFonts w:hint="eastAsia"/>
              </w:rPr>
              <w:t xml:space="preserve">本地标注数据采集（3000张）</w:t>
            </w:r>
          </w:p>
        </w:tc>
        <w:tc>
          <w:tcPr/>
          <w:p>
            <w:pPr>
              <w:pStyle w:val="Compact"/>
            </w:pPr>
            <w:r>
              <w:t xml:space="preserve">2022 Q1</w:t>
            </w:r>
          </w:p>
        </w:tc>
        <w:tc>
          <w:tcPr/>
          <w:p>
            <w:pPr>
              <w:pStyle w:val="Compact"/>
            </w:pPr>
            <w:r>
              <w:t xml:space="preserve">—</w:t>
            </w:r>
          </w:p>
        </w:tc>
      </w:tr>
      <w:tr>
        <w:tc>
          <w:tcPr/>
          <w:p>
            <w:pPr>
              <w:pStyle w:val="Compact"/>
            </w:pPr>
            <w:r>
              <w:rPr>
                <w:rFonts w:hint="eastAsia"/>
              </w:rPr>
              <w:t xml:space="preserve">微调完成，HIL验证</w:t>
            </w:r>
          </w:p>
        </w:tc>
        <w:tc>
          <w:tcPr/>
          <w:p>
            <w:pPr>
              <w:pStyle w:val="Compact"/>
            </w:pPr>
            <w:r>
              <w:t xml:space="preserve">2022 Q2</w:t>
            </w:r>
          </w:p>
        </w:tc>
        <w:tc>
          <w:tcPr/>
          <w:p>
            <w:pPr>
              <w:pStyle w:val="Compact"/>
            </w:pPr>
            <w:r>
              <w:rPr>
                <w:rFonts w:hint="eastAsia"/>
              </w:rPr>
              <w:t xml:space="preserve">微调后mAP@0.5:</w:t>
            </w:r>
            <w:r>
              <w:t xml:space="preserve"> 0.89</w:t>
            </w:r>
          </w:p>
        </w:tc>
      </w:tr>
      <w:tr>
        <w:tc>
          <w:tcPr/>
          <w:p>
            <w:pPr>
              <w:pStyle w:val="Compact"/>
            </w:pPr>
            <w:r>
              <w:rPr>
                <w:rFonts w:hint="eastAsia"/>
              </w:rPr>
              <w:t xml:space="preserve">单段试运行（100km）</w:t>
            </w:r>
          </w:p>
        </w:tc>
        <w:tc>
          <w:tcPr/>
          <w:p>
            <w:pPr>
              <w:pStyle w:val="Compact"/>
            </w:pPr>
            <w:r>
              <w:t xml:space="preserve">2022 Q3</w:t>
            </w:r>
          </w:p>
        </w:tc>
        <w:tc>
          <w:tcPr/>
          <w:p>
            <w:pPr>
              <w:pStyle w:val="Compact"/>
            </w:pPr>
            <w:r>
              <w:rPr>
                <w:rFonts w:hint="eastAsia"/>
              </w:rPr>
              <w:t xml:space="preserve">巡检周期缩短至8天</w:t>
            </w:r>
          </w:p>
        </w:tc>
      </w:tr>
      <w:tr>
        <w:tc>
          <w:tcPr/>
          <w:p>
            <w:pPr>
              <w:pStyle w:val="Compact"/>
            </w:pPr>
            <w:r>
              <w:rPr>
                <w:rFonts w:hint="eastAsia"/>
              </w:rPr>
              <w:t xml:space="preserve">全线投产</w:t>
            </w:r>
          </w:p>
        </w:tc>
        <w:tc>
          <w:tcPr/>
          <w:p>
            <w:pPr>
              <w:pStyle w:val="Compact"/>
            </w:pPr>
            <w:r>
              <w:t xml:space="preserve">2022 Q4</w:t>
            </w:r>
          </w:p>
        </w:tc>
        <w:tc>
          <w:tcPr/>
          <w:p>
            <w:pPr>
              <w:pStyle w:val="Compact"/>
            </w:pPr>
            <w:r>
              <w:rPr>
                <w:rFonts w:hint="eastAsia"/>
              </w:rPr>
              <w:t xml:space="preserve">巡检周期3天，缺陷漏检率&lt;3%</w:t>
            </w:r>
          </w:p>
        </w:tc>
      </w:tr>
    </w:tbl>
    <w:bookmarkEnd w:id="27"/>
    <w:bookmarkStart w:id="28" w:name="模型量化性能对比"/>
    <w:p>
      <w:pPr>
        <w:pStyle w:val="Heading3"/>
      </w:pPr>
      <w:r>
        <w:rPr>
          <w:rStyle w:val="SectionNumber"/>
        </w:rPr>
        <w:t xml:space="preserve">1.2.10</w:t>
      </w:r>
      <w:r>
        <w:tab/>
      </w:r>
      <w:r>
        <w:t xml:space="preserve">8.2.4 </w:t>
      </w:r>
      <w:r>
        <w:rPr>
          <w:rFonts w:hint="eastAsia"/>
        </w:rPr>
        <w:t xml:space="preserve">模型量化性能对比</w:t>
      </w:r>
    </w:p>
    <w:p>
      <w:pPr>
        <w:pStyle w:val="FirstParagraph"/>
      </w:pPr>
      <w:r>
        <w:rPr>
          <w:rFonts w:hint="eastAsia"/>
        </w:rPr>
        <w:t xml:space="preserve">为满足边缘计算平台的实时性和低功耗需求，模型经过严格的量化处理。下表对比了不同精度下的模型性能：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精度类型</w:t>
            </w:r>
          </w:p>
        </w:tc>
        <w:tc>
          <w:tcPr/>
          <w:p>
            <w:pPr>
              <w:pStyle w:val="Compact"/>
            </w:pPr>
            <w:r>
              <w:rPr>
                <w:rFonts w:hint="eastAsia"/>
              </w:rPr>
              <w:t xml:space="preserve">推理延迟</w:t>
            </w:r>
            <w:r>
              <w:t xml:space="preserve"> (ms)</w:t>
            </w:r>
          </w:p>
        </w:tc>
        <w:tc>
          <w:tcPr/>
          <w:p>
            <w:pPr>
              <w:pStyle w:val="Compact"/>
            </w:pPr>
            <w:r>
              <w:rPr>
                <w:rFonts w:hint="eastAsia"/>
              </w:rPr>
              <w:t xml:space="preserve">精度损失</w:t>
            </w:r>
            <w:r>
              <w:t xml:space="preserve"> (mAP@0.5)</w:t>
            </w:r>
          </w:p>
        </w:tc>
        <w:tc>
          <w:tcPr/>
          <w:p>
            <w:pPr>
              <w:pStyle w:val="Compact"/>
            </w:pPr>
            <w:r>
              <w:rPr>
                <w:rFonts w:hint="eastAsia"/>
              </w:rPr>
              <w:t xml:space="preserve">功耗</w:t>
            </w:r>
            <w:r>
              <w:t xml:space="preserve"> (W)</w:t>
            </w:r>
          </w:p>
        </w:tc>
      </w:tr>
      <w:tr>
        <w:tc>
          <w:tcPr/>
          <w:p>
            <w:pPr>
              <w:pStyle w:val="Compact"/>
            </w:pPr>
            <w:r>
              <w:t xml:space="preserve">FP32</w:t>
            </w:r>
          </w:p>
        </w:tc>
        <w:tc>
          <w:tcPr/>
          <w:p>
            <w:pPr>
              <w:pStyle w:val="Compact"/>
            </w:pPr>
            <w:r>
              <w:t xml:space="preserve">45</w:t>
            </w:r>
          </w:p>
        </w:tc>
        <w:tc>
          <w:tcPr/>
          <w:p>
            <w:pPr>
              <w:pStyle w:val="Compact"/>
            </w:pPr>
            <w:r>
              <w:rPr>
                <w:rFonts w:hint="eastAsia"/>
              </w:rPr>
              <w:t xml:space="preserve">基准</w:t>
            </w:r>
          </w:p>
        </w:tc>
        <w:tc>
          <w:tcPr/>
          <w:p>
            <w:pPr>
              <w:pStyle w:val="Compact"/>
            </w:pPr>
            <w:r>
              <w:t xml:space="preserve">25</w:t>
            </w:r>
          </w:p>
        </w:tc>
      </w:tr>
      <w:tr>
        <w:tc>
          <w:tcPr/>
          <w:p>
            <w:pPr>
              <w:pStyle w:val="Compact"/>
            </w:pPr>
            <w:r>
              <w:t xml:space="preserve">FP16</w:t>
            </w:r>
          </w:p>
        </w:tc>
        <w:tc>
          <w:tcPr/>
          <w:p>
            <w:pPr>
              <w:pStyle w:val="Compact"/>
            </w:pPr>
            <w:r>
              <w:t xml:space="preserve">28</w:t>
            </w:r>
          </w:p>
        </w:tc>
        <w:tc>
          <w:tcPr/>
          <w:p>
            <w:pPr>
              <w:pStyle w:val="Compact"/>
            </w:pPr>
            <w:r>
              <w:t xml:space="preserve">−0.005</w:t>
            </w:r>
          </w:p>
        </w:tc>
        <w:tc>
          <w:tcPr/>
          <w:p>
            <w:pPr>
              <w:pStyle w:val="Compact"/>
            </w:pPr>
            <w:r>
              <w:t xml:space="preserve">18</w:t>
            </w:r>
          </w:p>
        </w:tc>
      </w:tr>
      <w:tr>
        <w:tc>
          <w:tcPr/>
          <w:p>
            <w:pPr>
              <w:pStyle w:val="Compact"/>
            </w:pPr>
            <w:r>
              <w:t xml:space="preserve">INT8</w:t>
            </w:r>
          </w:p>
        </w:tc>
        <w:tc>
          <w:tcPr/>
          <w:p>
            <w:pPr>
              <w:pStyle w:val="Compact"/>
            </w:pPr>
            <w:r>
              <w:t xml:space="preserve">12</w:t>
            </w:r>
          </w:p>
        </w:tc>
        <w:tc>
          <w:tcPr/>
          <w:p>
            <w:pPr>
              <w:pStyle w:val="Compact"/>
            </w:pPr>
            <w:r>
              <w:t xml:space="preserve">−0.012</w:t>
            </w:r>
          </w:p>
        </w:tc>
        <w:tc>
          <w:tcPr/>
          <w:p>
            <w:pPr>
              <w:pStyle w:val="Compact"/>
            </w:pPr>
            <w:r>
              <w:t xml:space="preserve">15</w:t>
            </w:r>
          </w:p>
        </w:tc>
      </w:tr>
    </w:tbl>
    <w:p>
      <w:pPr>
        <w:pStyle w:val="BodyText"/>
      </w:pPr>
      <w:r>
        <w:rPr>
          <w:rFonts w:hint="eastAsia"/>
        </w:rPr>
        <w:t xml:space="preserve">INT8量化在推理延迟和功耗方面具有显著优势，仅带来可接受的精度损失（mAP下降0.012），满足机载全程部署的苛刻要求。</w:t>
      </w:r>
    </w:p>
    <w:bookmarkEnd w:id="28"/>
    <w:bookmarkStart w:id="29" w:name="裂缝检测最小宽度校准"/>
    <w:p>
      <w:pPr>
        <w:pStyle w:val="Heading3"/>
      </w:pPr>
      <w:r>
        <w:rPr>
          <w:rStyle w:val="SectionNumber"/>
        </w:rPr>
        <w:t xml:space="preserve">1.2.11</w:t>
      </w:r>
      <w:r>
        <w:tab/>
      </w:r>
      <w:r>
        <w:t xml:space="preserve">8.2.5 </w:t>
      </w:r>
      <w:r>
        <w:rPr>
          <w:rFonts w:hint="eastAsia"/>
        </w:rPr>
        <w:t xml:space="preserve">裂缝检测最小宽度校准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飞行高度</w:t>
            </w:r>
            <w:r>
              <w:t xml:space="preserve"> (m)</w:t>
            </w:r>
          </w:p>
        </w:tc>
        <w:tc>
          <w:tcPr/>
          <w:p>
            <w:pPr>
              <w:pStyle w:val="Compact"/>
            </w:pPr>
            <w:r>
              <w:rPr>
                <w:rFonts w:hint="eastAsia"/>
              </w:rPr>
              <w:t xml:space="preserve">可检测最小裂缝宽度</w:t>
            </w:r>
            <w:r>
              <w:t xml:space="preserve"> (mm)</w:t>
            </w:r>
          </w:p>
        </w:tc>
      </w:tr>
      <w:tr>
        <w:tc>
          <w:tcPr/>
          <w:p>
            <w:pPr>
              <w:pStyle w:val="Compact"/>
            </w:pPr>
            <w:r>
              <w:t xml:space="preserve">5</w:t>
            </w:r>
          </w:p>
        </w:tc>
        <w:tc>
          <w:tcPr/>
          <w:p>
            <w:pPr>
              <w:pStyle w:val="Compact"/>
            </w:pPr>
            <w:r>
              <w:t xml:space="preserve">0.3</w:t>
            </w:r>
          </w:p>
        </w:tc>
      </w:tr>
      <w:tr>
        <w:tc>
          <w:tcPr/>
          <w:p>
            <w:pPr>
              <w:pStyle w:val="Compact"/>
            </w:pPr>
            <w:r>
              <w:t xml:space="preserve">10</w:t>
            </w:r>
          </w:p>
        </w:tc>
        <w:tc>
          <w:tcPr/>
          <w:p>
            <w:pPr>
              <w:pStyle w:val="Compact"/>
            </w:pPr>
            <w:r>
              <w:t xml:space="preserve">0.6</w:t>
            </w:r>
          </w:p>
        </w:tc>
      </w:tr>
      <w:tr>
        <w:tc>
          <w:tcPr/>
          <w:p>
            <w:pPr>
              <w:pStyle w:val="Compact"/>
            </w:pPr>
            <w:r>
              <w:t xml:space="preserve">20</w:t>
            </w:r>
          </w:p>
        </w:tc>
        <w:tc>
          <w:tcPr/>
          <w:p>
            <w:pPr>
              <w:pStyle w:val="Compact"/>
            </w:pPr>
            <w:r>
              <w:t xml:space="preserve">1.5</w:t>
            </w:r>
          </w:p>
        </w:tc>
      </w:tr>
    </w:tbl>
    <w:p>
      <w:pPr>
        <w:pStyle w:val="BodyText"/>
      </w:pPr>
      <w:r>
        <w:rPr>
          <w:rFonts w:hint="eastAsia"/>
        </w:rPr>
        <w:t xml:space="preserve">此校准结果为任务规划提供依据：对需要检测微小裂缝的区域降低飞行高度以提高检测精度，大范围普查则适当提高飞行高度以提升效率。</w:t>
      </w:r>
    </w:p>
    <w:bookmarkEnd w:id="29"/>
    <w:bookmarkStart w:id="30" w:name="关键技术挑战与解决方案"/>
    <w:p>
      <w:pPr>
        <w:pStyle w:val="Heading3"/>
      </w:pPr>
      <w:r>
        <w:rPr>
          <w:rStyle w:val="SectionNumber"/>
        </w:rPr>
        <w:t xml:space="preserve">1.2.12</w:t>
      </w:r>
      <w:r>
        <w:tab/>
      </w:r>
      <w:r>
        <w:t xml:space="preserve">8.2.6 </w:t>
      </w:r>
      <w:r>
        <w:rPr>
          <w:rFonts w:hint="eastAsia"/>
        </w:rPr>
        <w:t xml:space="preserve">关键技术挑战与解决方案</w:t>
      </w:r>
    </w:p>
    <w:p>
      <w:pPr>
        <w:pStyle w:val="FirstParagraph"/>
      </w:pPr>
      <w:r>
        <w:rPr>
          <w:rFonts w:hint="eastAsia"/>
          <w:b/>
          <w:bCs/>
        </w:rPr>
        <w:t xml:space="preserve">挑战1：小样本问题。</w:t>
      </w:r>
      <w:r>
        <w:t xml:space="preserve"> </w:t>
      </w:r>
      <w:r>
        <w:rPr>
          <w:rFonts w:hint="eastAsia"/>
        </w:rPr>
        <w:t xml:space="preserve">本地标注数据仅3000张，属于典型小样本场景。</w:t>
      </w:r>
      <w:r>
        <w:rPr>
          <w:rFonts w:hint="eastAsia"/>
          <w:b/>
          <w:bCs/>
        </w:rPr>
        <w:t xml:space="preserve">解决方案：</w:t>
      </w:r>
      <w:r>
        <w:t xml:space="preserve"> </w:t>
      </w:r>
      <w:r>
        <w:rPr>
          <w:rFonts w:hint="eastAsia"/>
        </w:rPr>
        <w:t xml:space="preserve">迁移学习策略——首先利用公开裂缝数据集（建筑、道路领域）进行预训练，学习通用裂缝视觉特征；再用本地3000张标注数据进行微调，有效克服了小样本数据不足的难题。</w:t>
      </w:r>
    </w:p>
    <w:p>
      <w:pPr>
        <w:pStyle w:val="BodyText"/>
      </w:pPr>
      <w:r>
        <w:rPr>
          <w:rFonts w:hint="eastAsia"/>
          <w:b/>
          <w:bCs/>
        </w:rPr>
        <w:t xml:space="preserve">挑战2：隧洞无GNSS导航。</w:t>
      </w:r>
      <w:r>
        <w:t xml:space="preserve"> </w:t>
      </w:r>
      <w:r>
        <w:rPr>
          <w:rFonts w:hint="eastAsia"/>
        </w:rPr>
        <w:t xml:space="preserve">153座隧洞内GNSS信号完全丢失。</w:t>
      </w:r>
      <w:r>
        <w:rPr>
          <w:rFonts w:hint="eastAsia"/>
          <w:b/>
          <w:bCs/>
        </w:rPr>
        <w:t xml:space="preserve">解决方案：</w:t>
      </w:r>
      <w:r>
        <w:t xml:space="preserve"> </w:t>
      </w:r>
      <w:r>
        <w:rPr>
          <w:rFonts w:hint="eastAsia"/>
        </w:rPr>
        <w:t xml:space="preserve">部署MSCKF-VIO，融合视觉特征与IMU数据，定位误差&lt;0.5m/100m。</w:t>
      </w:r>
    </w:p>
    <w:p>
      <w:pPr>
        <w:pStyle w:val="BodyText"/>
      </w:pPr>
      <w:r>
        <w:rPr>
          <w:rFonts w:hint="eastAsia"/>
          <w:b/>
          <w:bCs/>
        </w:rPr>
        <w:t xml:space="preserve">挑战3：冬季霜雾图像退化。</w:t>
      </w:r>
      <w:r>
        <w:t xml:space="preserve"> </w:t>
      </w:r>
      <w:r>
        <w:rPr>
          <w:rFonts w:hint="eastAsia"/>
        </w:rPr>
        <w:t xml:space="preserve">北方冬季霜冻、雾霾导致图像对比度降低、细节模糊。</w:t>
      </w:r>
      <w:r>
        <w:rPr>
          <w:rFonts w:hint="eastAsia"/>
          <w:b/>
          <w:bCs/>
        </w:rPr>
        <w:t xml:space="preserve">解决方案：</w:t>
      </w:r>
      <w:r>
        <w:t xml:space="preserve"> </w:t>
      </w:r>
      <w:r>
        <w:rPr>
          <w:rFonts w:hint="eastAsia"/>
        </w:rPr>
        <w:t xml:space="preserve">图像增强预处理（去雾算法）+</w:t>
      </w:r>
      <w:r>
        <w:t xml:space="preserve"> </w:t>
      </w:r>
      <w:r>
        <w:rPr>
          <w:rFonts w:hint="eastAsia"/>
        </w:rPr>
        <w:t xml:space="preserve">合成退化图像数据增强（训练阶段模拟霜冻、雾霾效应）。</w:t>
      </w:r>
    </w:p>
    <w:p>
      <w:pPr>
        <w:pStyle w:val="BodyText"/>
      </w:pPr>
      <w:r>
        <w:rPr>
          <w:rFonts w:hint="eastAsia"/>
          <w:b/>
          <w:bCs/>
        </w:rPr>
        <w:t xml:space="preserve">挑战4：渗水与水渍误判。</w:t>
      </w:r>
      <w:r>
        <w:t xml:space="preserve"> </w:t>
      </w:r>
      <w:r>
        <w:rPr>
          <w:rFonts w:hint="eastAsia"/>
        </w:rPr>
        <w:t xml:space="preserve">渗水与普通水渍在可见光图像中视觉相似。</w:t>
      </w:r>
      <w:r>
        <w:rPr>
          <w:rFonts w:hint="eastAsia"/>
          <w:b/>
          <w:bCs/>
        </w:rPr>
        <w:t xml:space="preserve">解决方案：</w:t>
      </w:r>
      <w:r>
        <w:t xml:space="preserve"> </w:t>
      </w:r>
      <w:r>
        <w:rPr>
          <w:rFonts w:hint="eastAsia"/>
        </w:rPr>
        <w:t xml:space="preserve">多光谱热成像辅助检测，利用温差阈值</w:t>
      </w:r>
      <w:r>
        <w:t xml:space="preserve"> </w:t>
      </w:r>
      <m:oMath>
        <m:r>
          <m:rPr>
            <m:sty m:val="p"/>
          </m:rPr>
          <m:t>Δ</m:t>
        </m:r>
        <m:sSub>
          <m:e>
            <m:r>
              <m:t>T</m:t>
            </m:r>
          </m:e>
          <m:sub>
            <m:r>
              <m:t>t</m:t>
            </m:r>
            <m:r>
              <m:t>h</m:t>
            </m:r>
            <m:r>
              <m:t>r</m:t>
            </m:r>
            <m:r>
              <m:t>e</m:t>
            </m:r>
            <m:r>
              <m:t>s</m:t>
            </m:r>
            <m:r>
              <m:t>h</m:t>
            </m:r>
          </m:sub>
        </m:sSub>
        <m:r>
          <m:rPr>
            <m:sty m:val="p"/>
          </m:rPr>
          <m:t>=</m:t>
        </m:r>
        <m:r>
          <m:t>1.5</m:t>
        </m:r>
        <m:r>
          <m:rPr>
            <m:sty m:val="p"/>
          </m:rPr>
          <m:t>°</m:t>
        </m:r>
        <m:r>
          <m:t>C</m:t>
        </m:r>
      </m:oMath>
      <w:r>
        <w:t xml:space="preserve"> </w:t>
      </w:r>
      <w:r>
        <w:rPr>
          <w:rFonts w:hint="eastAsia"/>
        </w:rPr>
        <w:t xml:space="preserve">区分渗水（内部渗透引起局部温差异常）与普通水渍（表面凝结，温差不显著）。</w:t>
      </w:r>
    </w:p>
    <w:bookmarkEnd w:id="30"/>
    <w:bookmarkStart w:id="31" w:name="验收结果-1"/>
    <w:p>
      <w:pPr>
        <w:pStyle w:val="Heading3"/>
      </w:pPr>
      <w:r>
        <w:rPr>
          <w:rStyle w:val="SectionNumber"/>
        </w:rPr>
        <w:t xml:space="preserve">1.2.13</w:t>
      </w:r>
      <w:r>
        <w:tab/>
      </w:r>
      <w:r>
        <w:t xml:space="preserve">8.2.7 </w:t>
      </w:r>
      <w:r>
        <w:rPr>
          <w:rFonts w:hint="eastAsia"/>
        </w:rPr>
        <w:t xml:space="preserve">验收结果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传统人工</w:t>
            </w:r>
          </w:p>
        </w:tc>
        <w:tc>
          <w:tcPr/>
          <w:p>
            <w:pPr>
              <w:pStyle w:val="Compact"/>
            </w:pPr>
            <w:r>
              <w:rPr>
                <w:rFonts w:hint="eastAsia"/>
              </w:rPr>
              <w:t xml:space="preserve">智能系统</w:t>
            </w:r>
          </w:p>
        </w:tc>
        <w:tc>
          <w:tcPr/>
          <w:p>
            <w:pPr>
              <w:pStyle w:val="Compact"/>
            </w:pPr>
            <w:r>
              <w:rPr>
                <w:rFonts w:hint="eastAsia"/>
              </w:rPr>
              <w:t xml:space="preserve">提升幅度</w:t>
            </w:r>
          </w:p>
        </w:tc>
      </w:tr>
      <w:tr>
        <w:tc>
          <w:tcPr/>
          <w:p>
            <w:pPr>
              <w:pStyle w:val="Compact"/>
            </w:pPr>
            <w:r>
              <w:rPr>
                <w:rFonts w:hint="eastAsia"/>
              </w:rPr>
              <w:t xml:space="preserve">巡检周期</w:t>
            </w:r>
          </w:p>
        </w:tc>
        <w:tc>
          <w:tcPr/>
          <w:p>
            <w:pPr>
              <w:pStyle w:val="Compact"/>
            </w:pPr>
            <w:r>
              <w:rPr>
                <w:rFonts w:hint="eastAsia"/>
              </w:rPr>
              <w:t xml:space="preserve">28天</w:t>
            </w:r>
          </w:p>
        </w:tc>
        <w:tc>
          <w:tcPr/>
          <w:p>
            <w:pPr>
              <w:pStyle w:val="Compact"/>
            </w:pPr>
            <w:r>
              <w:rPr>
                <w:rFonts w:hint="eastAsia"/>
              </w:rPr>
              <w:t xml:space="preserve">3天</w:t>
            </w:r>
          </w:p>
        </w:tc>
        <w:tc>
          <w:tcPr/>
          <w:p>
            <w:pPr>
              <w:pStyle w:val="Compact"/>
            </w:pPr>
            <w:r>
              <w:rPr>
                <w:rFonts w:hint="eastAsia"/>
              </w:rPr>
              <w:t xml:space="preserve">降低89%</w:t>
            </w:r>
          </w:p>
        </w:tc>
      </w:tr>
      <w:tr>
        <w:tc>
          <w:tcPr/>
          <w:p>
            <w:pPr>
              <w:pStyle w:val="Compact"/>
            </w:pPr>
            <w:r>
              <w:rPr>
                <w:rFonts w:hint="eastAsia"/>
              </w:rPr>
              <w:t xml:space="preserve">人工投入</w:t>
            </w:r>
          </w:p>
        </w:tc>
        <w:tc>
          <w:tcPr/>
          <w:p>
            <w:pPr>
              <w:pStyle w:val="Compact"/>
            </w:pPr>
            <w:r>
              <w:rPr>
                <w:rFonts w:hint="eastAsia"/>
              </w:rPr>
              <w:t xml:space="preserve">420人</w:t>
            </w:r>
          </w:p>
        </w:tc>
        <w:tc>
          <w:tcPr/>
          <w:p>
            <w:pPr>
              <w:pStyle w:val="Compact"/>
            </w:pPr>
            <w:r>
              <w:rPr>
                <w:rFonts w:hint="eastAsia"/>
              </w:rPr>
              <w:t xml:space="preserve">12人</w:t>
            </w:r>
          </w:p>
        </w:tc>
        <w:tc>
          <w:tcPr/>
          <w:p>
            <w:pPr>
              <w:pStyle w:val="Compact"/>
            </w:pPr>
            <w:r>
              <w:rPr>
                <w:rFonts w:hint="eastAsia"/>
              </w:rPr>
              <w:t xml:space="preserve">降低97%</w:t>
            </w:r>
          </w:p>
        </w:tc>
      </w:tr>
      <w:tr>
        <w:tc>
          <w:tcPr/>
          <w:p>
            <w:pPr>
              <w:pStyle w:val="Compact"/>
            </w:pPr>
            <w:r>
              <w:rPr>
                <w:rFonts w:hint="eastAsia"/>
              </w:rPr>
              <w:t xml:space="preserve">缺陷漏检率</w:t>
            </w:r>
          </w:p>
        </w:tc>
        <w:tc>
          <w:tcPr/>
          <w:p>
            <w:pPr>
              <w:pStyle w:val="Compact"/>
            </w:pPr>
            <w:r>
              <w:rPr>
                <w:rFonts w:hint="eastAsia"/>
              </w:rPr>
              <w:t xml:space="preserve">~12%（历史估算）</w:t>
            </w:r>
          </w:p>
        </w:tc>
        <w:tc>
          <w:tcPr/>
          <w:p>
            <w:pPr>
              <w:pStyle w:val="Compact"/>
            </w:pPr>
            <w:r>
              <w:t xml:space="preserve">&lt;3%</w:t>
            </w:r>
          </w:p>
        </w:tc>
        <w:tc>
          <w:tcPr/>
          <w:p>
            <w:pPr>
              <w:pStyle w:val="Compact"/>
            </w:pPr>
            <w:r>
              <w:rPr>
                <w:rFonts w:hint="eastAsia"/>
              </w:rPr>
              <w:t xml:space="preserve">降低75%</w:t>
            </w:r>
          </w:p>
        </w:tc>
      </w:tr>
      <w:tr>
        <w:tc>
          <w:tcPr/>
          <w:p>
            <w:pPr>
              <w:pStyle w:val="Compact"/>
            </w:pPr>
            <w:r>
              <w:rPr>
                <w:rFonts w:hint="eastAsia"/>
              </w:rPr>
              <w:t xml:space="preserve">年度直接节省</w:t>
            </w:r>
          </w:p>
        </w:tc>
        <w:tc>
          <w:tcPr/>
          <w:p>
            <w:pPr>
              <w:pStyle w:val="Compact"/>
            </w:pPr>
            <w:r>
              <w:t xml:space="preserve">—</w:t>
            </w:r>
          </w:p>
        </w:tc>
        <w:tc>
          <w:tcPr/>
          <w:p>
            <w:pPr>
              <w:pStyle w:val="Compact"/>
            </w:pPr>
            <w:r>
              <w:rPr>
                <w:rFonts w:hint="eastAsia"/>
              </w:rPr>
              <w:t xml:space="preserve">约420万元</w:t>
            </w:r>
          </w:p>
        </w:tc>
        <w:tc>
          <w:tcPr/>
          <w:p>
            <w:pPr>
              <w:pStyle w:val="Compact"/>
            </w:pPr>
            <w:r>
              <w:t xml:space="preserve">—</w:t>
            </w:r>
          </w:p>
        </w:tc>
      </w:tr>
    </w:tbl>
    <w:p>
      <w:pPr>
        <w:pStyle w:val="BodyText"/>
      </w:pPr>
      <w:r>
        <w:rPr>
          <w:rFonts w:hint="eastAsia"/>
        </w:rPr>
        <w:t xml:space="preserve">系统投入运行后，成功发现历史人工巡检遗漏的高危缺陷12处，其中3处需紧急处置，有效避免了可能发生的重大工程事故。</w:t>
      </w:r>
    </w:p>
    <w:p>
      <w:pPr>
        <w:pStyle w:val="BlockText"/>
      </w:pPr>
      <w:r>
        <w:rPr>
          <w:rFonts w:hint="eastAsia"/>
          <w:b/>
          <w:bCs/>
        </w:rPr>
        <w:t xml:space="preserve">[AI解读]</w:t>
      </w:r>
    </w:p>
    <w:p>
      <w:pPr>
        <w:pStyle w:val="BlockText"/>
      </w:pPr>
      <w:r>
        <w:rPr>
          <w:rFonts w:hint="eastAsia"/>
        </w:rPr>
        <w:t xml:space="preserve">本案例中的</w:t>
      </w:r>
      <w:r>
        <w:rPr>
          <w:rFonts w:hint="eastAsia"/>
          <w:b/>
          <w:bCs/>
        </w:rPr>
        <w:t xml:space="preserve">两阶段检测</w:t>
      </w:r>
      <w:r>
        <w:rPr>
          <w:rFonts w:hint="eastAsia"/>
        </w:rPr>
        <w:t xml:space="preserve">策略（YOLOv8粗检</w:t>
      </w:r>
      <w:r>
        <w:t xml:space="preserve"> + </w:t>
      </w:r>
      <w:r>
        <w:rPr>
          <w:rFonts w:hint="eastAsia"/>
        </w:rPr>
        <w:t xml:space="preserve">U-Net精分割）巧妙地模拟了人类视觉的认知过程：首先，人眼会进行”粗略扫视”，快速识别场景中可能存在的异常区域（对应YOLOv8的目标检测，快速定位8种缺陷）；随后，当发现可疑目标时，人眼会进行”焦点精视”，集中注意力对该区域进行细致观察和分析（对应U-Net的语义分割，对缺陷进行像素级精确描绘）。这种分层处理方式，既保证了巡检的效率（粗检快速过滤），又确保了缺陷识别的精度（精分割提供细节），是计算机视觉在实际工程中兼顾速度与准确性的典范。</w:t>
      </w:r>
    </w:p>
    <w:p>
      <w:pPr>
        <w:pStyle w:val="BlockText"/>
      </w:pPr>
      <w:r>
        <w:rPr>
          <w:rFonts w:hint="eastAsia"/>
          <w:b/>
          <w:bCs/>
        </w:rPr>
        <w:t xml:space="preserve">迁移学习</w:t>
      </w:r>
      <w:r>
        <w:rPr>
          <w:rFonts w:hint="eastAsia"/>
        </w:rPr>
        <w:t xml:space="preserve">的运用是解决水利工程领域”小样本困境”的关键。由于水利设施缺陷数据获取困难且标注成本高昂，直接训练深度学习模型容易导致过拟合。通过在通用数据集上预训练模型，使其学习到普适的图像特征（如裂缝的边缘纹理、材料破损的视觉特征），再利用少量本地水利缺陷数据进行微调，模型能够快速适应特定场景并达到高精度。这好比一位有经验的工程师，基于过往通用知识和经验，结合新项目的具体特点，迅速找到解决方案，极大地提高了模型开发的效率和效果。##</w:t>
      </w:r>
      <w:r>
        <w:t xml:space="preserve"> 8.3 </w:t>
      </w:r>
      <w:r>
        <w:rPr>
          <w:rFonts w:hint="eastAsia"/>
        </w:rPr>
        <w:t xml:space="preserve">案例三：江南某县级水网防洪-灌溉协同调度系统</w:t>
      </w:r>
    </w:p>
    <w:bookmarkEnd w:id="31"/>
    <w:bookmarkStart w:id="32" w:name="项目背景与挑战"/>
    <w:p>
      <w:pPr>
        <w:pStyle w:val="Heading3"/>
      </w:pPr>
      <w:r>
        <w:rPr>
          <w:rStyle w:val="SectionNumber"/>
        </w:rPr>
        <w:t xml:space="preserve">1.2.14</w:t>
      </w:r>
      <w:r>
        <w:tab/>
      </w:r>
      <w:r>
        <w:t xml:space="preserve">8.3.1 </w:t>
      </w:r>
      <w:r>
        <w:rPr>
          <w:rFonts w:hint="eastAsia"/>
        </w:rPr>
        <w:t xml:space="preserve">项目背景与挑战</w:t>
      </w:r>
    </w:p>
    <w:p>
      <w:pPr>
        <w:pStyle w:val="FirstParagraph"/>
      </w:pPr>
      <w:r>
        <w:rPr>
          <w:rFonts w:hint="eastAsia"/>
        </w:rPr>
        <w:t xml:space="preserve">本节阐述一个在江南地区县级水网中部署的智能防洪-灌溉协同调度系统。该水网地理条件典型，位于我国东部平原地区，水系发达，拥有43座湖泊、总长1847公里的河道、127座泵站以及203座水闸，服务于8.7万亩灌区耕地。该区域水资源管理面临防洪、灌溉和生态三重目标的内在冲突：汛期需快速排涝（低水位）、灌溉期需蓄水（高水位）、生态基流要求水位不能过低。传统调度严重依赖调度员经验，历史上曾多次发生”灌溉期排洪不及时”和”汛期蓄水过量”事故，亟需智能化决策手段。</w:t>
      </w:r>
    </w:p>
    <w:bookmarkEnd w:id="32"/>
    <w:bookmarkStart w:id="36" w:name="系统架构"/>
    <w:p>
      <w:pPr>
        <w:pStyle w:val="Heading3"/>
      </w:pPr>
      <w:r>
        <w:rPr>
          <w:rStyle w:val="SectionNumber"/>
        </w:rPr>
        <w:t xml:space="preserve">1.2.15</w:t>
      </w:r>
      <w:r>
        <w:tab/>
      </w:r>
      <w:r>
        <w:t xml:space="preserve">8.3.2 </w:t>
      </w:r>
      <w:r>
        <w:rPr>
          <w:rFonts w:hint="eastAsia"/>
        </w:rPr>
        <w:t xml:space="preserve">系统架构</w:t>
      </w:r>
    </w:p>
    <w:p>
      <w:pPr>
        <w:pStyle w:val="FirstParagraph"/>
      </w:pPr>
      <w:r>
        <w:rPr>
          <w:rFonts w:hint="eastAsia"/>
        </w:rPr>
        <w:t xml:space="preserve">系统采用三层模块化架构，确保可扩展性、鲁棒性和可解释性。</w:t>
      </w:r>
    </w:p>
    <w:bookmarkStart w:id="33" w:name="知识图谱层"/>
    <w:p>
      <w:pPr>
        <w:pStyle w:val="Heading4"/>
      </w:pPr>
      <w:r>
        <w:rPr>
          <w:rStyle w:val="SectionNumber"/>
        </w:rPr>
        <w:t xml:space="preserve">1.2.15.1</w:t>
      </w:r>
      <w:r>
        <w:tab/>
      </w:r>
      <w:r>
        <w:t xml:space="preserve">8.3.2.1 </w:t>
      </w:r>
      <w:r>
        <w:rPr>
          <w:rFonts w:hint="eastAsia"/>
        </w:rPr>
        <w:t xml:space="preserve">知识图谱层</w:t>
      </w:r>
    </w:p>
    <w:p>
      <w:pPr>
        <w:pStyle w:val="FirstParagraph"/>
      </w:pPr>
      <w:r>
        <w:rPr>
          <w:rFonts w:hint="eastAsia"/>
        </w:rPr>
        <w:t xml:space="preserve">选用Neo4j图数据库作为核心存储介质，知识图谱共包含30,247个节点（水工建筑物、监测站、行政区、历史预案、法规规范），通过23种不同类型的关系进行连接，总关系数63,891条。</w:t>
      </w:r>
    </w:p>
    <w:p>
      <w:pPr>
        <w:pStyle w:val="BodyText"/>
      </w:pPr>
      <w:r>
        <w:rPr>
          <w:rFonts w:hint="eastAsia"/>
        </w:rPr>
        <w:t xml:space="preserve">为确保知识图谱内部逻辑一致性，引入Z3</w:t>
      </w:r>
      <w:r>
        <w:t xml:space="preserve"> </w:t>
      </w:r>
      <w:r>
        <w:rPr>
          <w:rFonts w:hint="eastAsia"/>
        </w:rPr>
        <w:t xml:space="preserve">SMT（Satisfiability</w:t>
      </w:r>
      <w:r>
        <w:t xml:space="preserve"> Modulo </w:t>
      </w:r>
      <w:r>
        <w:rPr>
          <w:rFonts w:hint="eastAsia"/>
        </w:rPr>
        <w:t xml:space="preserve">Theories）求解器进行形式化验证，检测潜在的冲突规则和矛盾约束。知识图谱同时承担强化学习的安全约束层功能，将PPO输出动作投影到物理可行域。</w:t>
      </w:r>
    </w:p>
    <w:bookmarkEnd w:id="33"/>
    <w:bookmarkStart w:id="34" w:name="强化学习层ppo-agent"/>
    <w:p>
      <w:pPr>
        <w:pStyle w:val="Heading4"/>
      </w:pPr>
      <w:r>
        <w:rPr>
          <w:rStyle w:val="SectionNumber"/>
        </w:rPr>
        <w:t xml:space="preserve">1.2.15.2</w:t>
      </w:r>
      <w:r>
        <w:tab/>
      </w:r>
      <w:r>
        <w:t xml:space="preserve">8.3.2.2 </w:t>
      </w:r>
      <w:r>
        <w:rPr>
          <w:rFonts w:hint="eastAsia"/>
        </w:rPr>
        <w:t xml:space="preserve">强化学习层（PPO</w:t>
      </w:r>
      <w:r>
        <w:t xml:space="preserve"> </w:t>
      </w:r>
      <w:r>
        <w:rPr>
          <w:rFonts w:hint="eastAsia"/>
        </w:rPr>
        <w:t xml:space="preserve">Agent）</w:t>
      </w:r>
    </w:p>
    <w:p>
      <w:pPr>
        <w:pStyle w:val="FirstParagraph"/>
      </w:pPr>
      <w:r>
        <w:rPr>
          <w:rFonts w:hint="eastAsia"/>
          <w:b/>
          <w:bCs/>
        </w:rPr>
        <w:t xml:space="preserve">状态空间（156维）：</w:t>
      </w:r>
      <w:r>
        <w:t xml:space="preserve"> </w:t>
      </w:r>
      <w:r>
        <w:rPr>
          <w:rFonts w:hint="eastAsia"/>
        </w:rPr>
        <w:t xml:space="preserve">包含各监测点实时水位、流量数据，未来24至72小时降雨预报（按3小时步长），农业需水预测（基于作物生长阶段、天气预报、土壤湿度模型），水工建筑物当前运行状态，以及历史调度记录标志。</w:t>
      </w:r>
    </w:p>
    <w:p>
      <w:pPr>
        <w:pStyle w:val="BodyText"/>
      </w:pPr>
      <w:r>
        <w:rPr>
          <w:rFonts w:hint="eastAsia"/>
          <w:b/>
          <w:bCs/>
        </w:rPr>
        <w:t xml:space="preserve">动作空间（28维）：</w:t>
      </w:r>
      <w:r>
        <w:t xml:space="preserve"> </w:t>
      </w:r>
      <w:r>
        <w:rPr>
          <w:rFonts w:hint="eastAsia"/>
        </w:rPr>
        <w:t xml:space="preserve">对应水网中关键水工建筑物的调度指令，包括各泵站启停状态、流量设定（在允许范围内）以及关键水闸开度调整。</w:t>
      </w:r>
    </w:p>
    <w:p>
      <w:pPr>
        <w:pStyle w:val="BodyText"/>
      </w:pPr>
      <w:r>
        <w:rPr>
          <w:rFonts w:hint="eastAsia"/>
          <w:b/>
          <w:bCs/>
        </w:rPr>
        <w:t xml:space="preserve">策略网络：</w:t>
      </w:r>
      <w:r>
        <w:t xml:space="preserve"> </w:t>
      </w:r>
      <w:r>
        <w:rPr>
          <w:rFonts w:hint="eastAsia"/>
        </w:rPr>
        <w:t xml:space="preserve">三层MLP，隐层节点数[256,</w:t>
      </w:r>
      <w:r>
        <w:t xml:space="preserve"> 128, </w:t>
      </w:r>
      <w:r>
        <w:rPr>
          <w:rFonts w:hint="eastAsia"/>
        </w:rPr>
        <w:t xml:space="preserve">64]，Tanh激活函数。</w:t>
      </w:r>
    </w:p>
    <w:bookmarkEnd w:id="34"/>
    <w:bookmarkStart w:id="35" w:name="llmrag解释层"/>
    <w:p>
      <w:pPr>
        <w:pStyle w:val="Heading4"/>
      </w:pPr>
      <w:r>
        <w:rPr>
          <w:rStyle w:val="SectionNumber"/>
        </w:rPr>
        <w:t xml:space="preserve">1.2.15.3</w:t>
      </w:r>
      <w:r>
        <w:tab/>
      </w:r>
      <w:r>
        <w:t xml:space="preserve">8.3.2.3 </w:t>
      </w:r>
      <w:r>
        <w:rPr>
          <w:rFonts w:hint="eastAsia"/>
        </w:rPr>
        <w:t xml:space="preserve">LLM+RAG解释层</w:t>
      </w:r>
    </w:p>
    <w:p>
      <w:pPr>
        <w:pStyle w:val="FirstParagraph"/>
      </w:pPr>
      <w:r>
        <w:rPr>
          <w:rFonts w:hint="eastAsia"/>
        </w:rPr>
        <w:t xml:space="preserve">当PPO智能体生成调度决策后，该层将决策转化为自然语言解释，并结合知识图谱中检索到的相关背景知识（历史调度预案、法规规范、专家经验）生成结构化解释文本。RAG检索模块设定余弦相似度阈值≥0.85，确保检索结果的高度相关性。</w:t>
      </w:r>
    </w:p>
    <w:bookmarkEnd w:id="35"/>
    <w:bookmarkEnd w:id="36"/>
    <w:bookmarkStart w:id="37" w:name="部署时间线-2"/>
    <w:p>
      <w:pPr>
        <w:pStyle w:val="Heading3"/>
      </w:pPr>
      <w:r>
        <w:rPr>
          <w:rStyle w:val="SectionNumber"/>
        </w:rPr>
        <w:t xml:space="preserve">1.2.16</w:t>
      </w:r>
      <w:r>
        <w:tab/>
      </w:r>
      <w:r>
        <w:t xml:space="preserve">8.3.3 </w:t>
      </w:r>
      <w:r>
        <w:rPr>
          <w:rFonts w:hint="eastAsia"/>
        </w:rPr>
        <w:t xml:space="preserve">部署时间线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里程碑</w:t>
            </w:r>
          </w:p>
        </w:tc>
        <w:tc>
          <w:tcPr/>
          <w:p>
            <w:pPr>
              <w:pStyle w:val="Compact"/>
            </w:pPr>
            <w:r>
              <w:rPr>
                <w:rFonts w:hint="eastAsia"/>
              </w:rPr>
              <w:t xml:space="preserve">时间</w:t>
            </w:r>
          </w:p>
        </w:tc>
        <w:tc>
          <w:tcPr/>
          <w:p>
            <w:pPr>
              <w:pStyle w:val="Compact"/>
            </w:pPr>
            <w:r>
              <w:rPr>
                <w:rFonts w:hint="eastAsia"/>
              </w:rPr>
              <w:t xml:space="preserve">关键指标</w:t>
            </w:r>
          </w:p>
        </w:tc>
      </w:tr>
      <w:tr>
        <w:tc>
          <w:tcPr/>
          <w:p>
            <w:pPr>
              <w:pStyle w:val="Compact"/>
            </w:pPr>
            <w:r>
              <w:rPr>
                <w:rFonts w:hint="eastAsia"/>
              </w:rPr>
              <w:t xml:space="preserve">水网拓扑建模与知识图谱构建</w:t>
            </w:r>
          </w:p>
        </w:tc>
        <w:tc>
          <w:tcPr/>
          <w:p>
            <w:pPr>
              <w:pStyle w:val="Compact"/>
            </w:pPr>
            <w:r>
              <w:t xml:space="preserve">2022 Q1</w:t>
            </w:r>
          </w:p>
        </w:tc>
        <w:tc>
          <w:tcPr/>
          <w:p>
            <w:pPr>
              <w:pStyle w:val="Compact"/>
            </w:pPr>
            <w:r>
              <w:rPr>
                <w:rFonts w:hint="eastAsia"/>
              </w:rPr>
              <w:t xml:space="preserve">节点30,247，关系63,891</w:t>
            </w:r>
          </w:p>
        </w:tc>
      </w:tr>
      <w:tr>
        <w:tc>
          <w:tcPr/>
          <w:p>
            <w:pPr>
              <w:pStyle w:val="Compact"/>
            </w:pPr>
            <w:r>
              <w:rPr>
                <w:rFonts w:hint="eastAsia"/>
              </w:rPr>
              <w:t xml:space="preserve">HEC-RAS仿真环境搭建</w:t>
            </w:r>
          </w:p>
        </w:tc>
        <w:tc>
          <w:tcPr/>
          <w:p>
            <w:pPr>
              <w:pStyle w:val="Compact"/>
            </w:pPr>
            <w:r>
              <w:t xml:space="preserve">2022 Q2</w:t>
            </w:r>
          </w:p>
        </w:tc>
        <w:tc>
          <w:tcPr/>
          <w:p>
            <w:pPr>
              <w:pStyle w:val="Compact"/>
            </w:pPr>
            <w:r>
              <w:rPr>
                <w:rFonts w:hint="eastAsia"/>
              </w:rPr>
              <w:t xml:space="preserve">仿真与历史洪水拟合NSE&gt;0.92</w:t>
            </w:r>
          </w:p>
        </w:tc>
      </w:tr>
      <w:tr>
        <w:tc>
          <w:tcPr/>
          <w:p>
            <w:pPr>
              <w:pStyle w:val="Compact"/>
            </w:pPr>
            <w:r>
              <w:rPr>
                <w:rFonts w:hint="eastAsia"/>
              </w:rPr>
              <w:t xml:space="preserve">PPO训练（域随机化）</w:t>
            </w:r>
          </w:p>
        </w:tc>
        <w:tc>
          <w:tcPr/>
          <w:p>
            <w:pPr>
              <w:pStyle w:val="Compact"/>
            </w:pPr>
            <w:r>
              <w:t xml:space="preserve">2022 Q3</w:t>
            </w:r>
          </w:p>
        </w:tc>
        <w:tc>
          <w:tcPr/>
          <w:p>
            <w:pPr>
              <w:pStyle w:val="Compact"/>
            </w:pPr>
            <w:r>
              <w:rPr>
                <w:rFonts w:hint="eastAsia"/>
              </w:rPr>
              <w:t xml:space="preserve">仿真环境收敛，平均奖励&gt;-0.15</w:t>
            </w:r>
          </w:p>
        </w:tc>
      </w:tr>
      <w:tr>
        <w:tc>
          <w:tcPr/>
          <w:p>
            <w:pPr>
              <w:pStyle w:val="Compact"/>
            </w:pPr>
            <w:r>
              <w:rPr>
                <w:rFonts w:hint="eastAsia"/>
              </w:rPr>
              <w:t xml:space="preserve">影子运行（Shadow</w:t>
            </w:r>
            <w:r>
              <w:t xml:space="preserve"> </w:t>
            </w:r>
            <w:r>
              <w:rPr>
                <w:rFonts w:hint="eastAsia"/>
              </w:rPr>
              <w:t xml:space="preserve">Mode）</w:t>
            </w:r>
          </w:p>
        </w:tc>
        <w:tc>
          <w:tcPr/>
          <w:p>
            <w:pPr>
              <w:pStyle w:val="Compact"/>
            </w:pPr>
            <w:r>
              <w:t xml:space="preserve">2022 Q4</w:t>
            </w:r>
          </w:p>
        </w:tc>
        <w:tc>
          <w:tcPr/>
          <w:p>
            <w:pPr>
              <w:pStyle w:val="Compact"/>
            </w:pPr>
            <w:r>
              <w:rPr>
                <w:rFonts w:hint="eastAsia"/>
              </w:rPr>
              <w:t xml:space="preserve">与人工决策一致率78%</w:t>
            </w:r>
          </w:p>
        </w:tc>
      </w:tr>
      <w:tr>
        <w:tc>
          <w:tcPr/>
          <w:p>
            <w:pPr>
              <w:pStyle w:val="Compact"/>
            </w:pPr>
            <w:r>
              <w:rPr>
                <w:rFonts w:hint="eastAsia"/>
              </w:rPr>
              <w:t xml:space="preserve">渐进式自主化（辅助决策→建议决策）</w:t>
            </w:r>
          </w:p>
        </w:tc>
        <w:tc>
          <w:tcPr/>
          <w:p>
            <w:pPr>
              <w:pStyle w:val="Compact"/>
            </w:pPr>
            <w:r>
              <w:t xml:space="preserve">2023 Q1-Q2</w:t>
            </w:r>
          </w:p>
        </w:tc>
        <w:tc>
          <w:tcPr/>
          <w:p>
            <w:pPr>
              <w:pStyle w:val="Compact"/>
            </w:pPr>
            <w:r>
              <w:t xml:space="preserve">—</w:t>
            </w:r>
          </w:p>
        </w:tc>
      </w:tr>
      <w:tr>
        <w:tc>
          <w:tcPr/>
          <w:p>
            <w:pPr>
              <w:pStyle w:val="Compact"/>
            </w:pPr>
            <w:r>
              <w:rPr>
                <w:rFonts w:hint="eastAsia"/>
              </w:rPr>
              <w:t xml:space="preserve">全面投产（自主调度，人工监督）</w:t>
            </w:r>
          </w:p>
        </w:tc>
        <w:tc>
          <w:tcPr/>
          <w:p>
            <w:pPr>
              <w:pStyle w:val="Compact"/>
            </w:pPr>
            <w:r>
              <w:t xml:space="preserve">2023 Q3</w:t>
            </w:r>
          </w:p>
        </w:tc>
        <w:tc>
          <w:tcPr/>
          <w:p>
            <w:pPr>
              <w:pStyle w:val="Compact"/>
            </w:pPr>
            <w:r>
              <w:rPr>
                <w:rFonts w:hint="eastAsia"/>
              </w:rPr>
              <w:t xml:space="preserve">防洪达标率提升19%</w:t>
            </w:r>
          </w:p>
        </w:tc>
      </w:tr>
    </w:tbl>
    <w:bookmarkEnd w:id="37"/>
    <w:bookmarkStart w:id="38" w:name="奖励函数设计"/>
    <w:p>
      <w:pPr>
        <w:pStyle w:val="Heading3"/>
      </w:pPr>
      <w:r>
        <w:rPr>
          <w:rStyle w:val="SectionNumber"/>
        </w:rPr>
        <w:t xml:space="preserve">1.2.17</w:t>
      </w:r>
      <w:r>
        <w:tab/>
      </w:r>
      <w:r>
        <w:t xml:space="preserve">8.3.4 </w:t>
      </w:r>
      <w:r>
        <w:rPr>
          <w:rFonts w:hint="eastAsia"/>
        </w:rPr>
        <w:t xml:space="preserve">奖励函数设计</w:t>
      </w:r>
    </w:p>
    <w:p>
      <w:pPr>
        <w:pStyle w:val="FirstParagraph"/>
      </w:pPr>
      <w:r>
        <w:rPr>
          <w:rFonts w:hint="eastAsia"/>
        </w:rPr>
        <w:t xml:space="preserve">强化学习的奖励函数综合考虑防洪、灌溉、生态和运行成本四个目标：</w:t>
      </w:r>
    </w:p>
    <w:p>
      <w:pPr>
        <w:pStyle w:val="BodyText"/>
      </w:pPr>
      <m:oMathPara>
        <m:oMathParaPr>
          <m:jc m:val="center"/>
        </m:oMathParaPr>
        <m:oMath>
          <m:sSub>
            <m:e>
              <m:r>
                <m:t>r</m:t>
              </m:r>
            </m:e>
            <m:sub>
              <m:r>
                <m:t>t</m:t>
              </m:r>
            </m:sub>
          </m:sSub>
          <m:r>
            <m:rPr>
              <m:sty m:val="p"/>
            </m:rPr>
            <m:t>=</m:t>
          </m:r>
          <m:sSub>
            <m:e>
              <m:r>
                <m:t>w</m:t>
              </m:r>
            </m:e>
            <m:sub>
              <m:r>
                <m:t>1</m:t>
              </m:r>
            </m:sub>
          </m:sSub>
          <m:sSub>
            <m:e>
              <m:r>
                <m:t>r</m:t>
              </m:r>
            </m:e>
            <m:sub>
              <m:r>
                <m:t>f</m:t>
              </m:r>
              <m:r>
                <m:t>l</m:t>
              </m:r>
              <m:r>
                <m:t>o</m:t>
              </m:r>
              <m:r>
                <m:t>o</m:t>
              </m:r>
              <m:r>
                <m:t>d</m:t>
              </m:r>
            </m:sub>
          </m:sSub>
          <m:r>
            <m:rPr>
              <m:sty m:val="p"/>
            </m:rPr>
            <m:t>(</m:t>
          </m:r>
          <m:r>
            <m:t>t</m:t>
          </m:r>
          <m:r>
            <m:rPr>
              <m:sty m:val="p"/>
            </m:rPr>
            <m:t>)</m:t>
          </m:r>
          <m:r>
            <m:rPr>
              <m:sty m:val="p"/>
            </m:rPr>
            <m:t>+</m:t>
          </m:r>
          <m:sSub>
            <m:e>
              <m:r>
                <m:t>w</m:t>
              </m:r>
            </m:e>
            <m:sub>
              <m:r>
                <m:t>2</m:t>
              </m:r>
            </m:sub>
          </m:sSub>
          <m:sSub>
            <m:e>
              <m:r>
                <m:t>r</m:t>
              </m:r>
            </m:e>
            <m:sub>
              <m:r>
                <m:t>i</m:t>
              </m:r>
              <m:r>
                <m:t>r</m:t>
              </m:r>
              <m:r>
                <m:t>r</m:t>
              </m:r>
            </m:sub>
          </m:sSub>
          <m:r>
            <m:rPr>
              <m:sty m:val="p"/>
            </m:rPr>
            <m:t>(</m:t>
          </m:r>
          <m:r>
            <m:t>t</m:t>
          </m:r>
          <m:r>
            <m:rPr>
              <m:sty m:val="p"/>
            </m:rPr>
            <m:t>)</m:t>
          </m:r>
          <m:r>
            <m:rPr>
              <m:sty m:val="p"/>
            </m:rPr>
            <m:t>+</m:t>
          </m:r>
          <m:sSub>
            <m:e>
              <m:r>
                <m:t>w</m:t>
              </m:r>
            </m:e>
            <m:sub>
              <m:r>
                <m:t>3</m:t>
              </m:r>
            </m:sub>
          </m:sSub>
          <m:sSub>
            <m:e>
              <m:r>
                <m:t>r</m:t>
              </m:r>
            </m:e>
            <m:sub>
              <m:r>
                <m:t>e</m:t>
              </m:r>
              <m:r>
                <m:t>c</m:t>
              </m:r>
              <m:r>
                <m:t>o</m:t>
              </m:r>
            </m:sub>
          </m:sSub>
          <m:r>
            <m:rPr>
              <m:sty m:val="p"/>
            </m:rPr>
            <m:t>(</m:t>
          </m:r>
          <m:r>
            <m:t>t</m:t>
          </m:r>
          <m:r>
            <m:rPr>
              <m:sty m:val="p"/>
            </m:rPr>
            <m:t>)</m:t>
          </m:r>
          <m:r>
            <m:rPr>
              <m:sty m:val="p"/>
            </m:rPr>
            <m:t>+</m:t>
          </m:r>
          <m:sSub>
            <m:e>
              <m:r>
                <m:t>w</m:t>
              </m:r>
            </m:e>
            <m:sub>
              <m:r>
                <m:t>4</m:t>
              </m:r>
            </m:sub>
          </m:sSub>
          <m:sSub>
            <m:e>
              <m:r>
                <m:t>r</m:t>
              </m:r>
            </m:e>
            <m:sub>
              <m:r>
                <m:t>o</m:t>
              </m:r>
              <m:r>
                <m:t>p</m:t>
              </m:r>
            </m:sub>
          </m:sSub>
          <m:r>
            <m:rPr>
              <m:sty m:val="p"/>
            </m:rPr>
            <m:t>(</m:t>
          </m:r>
          <m:r>
            <m:t>t</m:t>
          </m:r>
          <m:r>
            <m:rPr>
              <m:sty m:val="p"/>
            </m:rPr>
            <m:t>)</m:t>
          </m:r>
        </m:oMath>
      </m:oMathPara>
    </w:p>
    <w:p>
      <w:pPr>
        <w:pStyle w:val="FirstParagraph"/>
      </w:pPr>
      <w:r>
        <w:rPr>
          <w:rFonts w:hint="eastAsia"/>
        </w:rPr>
        <w:t xml:space="preserve">其中，权重</w:t>
      </w:r>
      <w:r>
        <w:t xml:space="preserve"> </w:t>
      </w:r>
      <m:oMath>
        <m:sSub>
          <m:e>
            <m:r>
              <m:t>w</m:t>
            </m:r>
          </m:e>
          <m:sub>
            <m:r>
              <m:t>1</m:t>
            </m:r>
          </m:sub>
        </m:sSub>
        <m:r>
          <m:rPr>
            <m:sty m:val="p"/>
          </m:rPr>
          <m:t>=</m:t>
        </m:r>
        <m:r>
          <m:t>0.5</m:t>
        </m:r>
        <m:r>
          <m:rPr>
            <m:sty m:val="p"/>
          </m:rPr>
          <m:t>,</m:t>
        </m:r>
        <m:sSub>
          <m:e>
            <m:r>
              <m:t>w</m:t>
            </m:r>
          </m:e>
          <m:sub>
            <m:r>
              <m:t>2</m:t>
            </m:r>
          </m:sub>
        </m:sSub>
        <m:r>
          <m:rPr>
            <m:sty m:val="p"/>
          </m:rPr>
          <m:t>=</m:t>
        </m:r>
        <m:r>
          <m:t>0.25</m:t>
        </m:r>
        <m:r>
          <m:rPr>
            <m:sty m:val="p"/>
          </m:rPr>
          <m:t>,</m:t>
        </m:r>
        <m:sSub>
          <m:e>
            <m:r>
              <m:t>w</m:t>
            </m:r>
          </m:e>
          <m:sub>
            <m:r>
              <m:t>3</m:t>
            </m:r>
          </m:sub>
        </m:sSub>
        <m:r>
          <m:rPr>
            <m:sty m:val="p"/>
          </m:rPr>
          <m:t>=</m:t>
        </m:r>
        <m:r>
          <m:t>0.15</m:t>
        </m:r>
        <m:r>
          <m:rPr>
            <m:sty m:val="p"/>
          </m:rPr>
          <m:t>,</m:t>
        </m:r>
        <m:sSub>
          <m:e>
            <m:r>
              <m:t>w</m:t>
            </m:r>
          </m:e>
          <m:sub>
            <m:r>
              <m:t>4</m:t>
            </m:r>
          </m:sub>
        </m:sSub>
        <m:r>
          <m:rPr>
            <m:sty m:val="p"/>
          </m:rPr>
          <m:t>=</m:t>
        </m:r>
        <m:r>
          <m:t>0.10</m:t>
        </m:r>
      </m:oMath>
      <w:r>
        <w:rPr>
          <w:rFonts w:hint="eastAsia"/>
        </w:rPr>
        <w:t xml:space="preserve">，防洪目标被赋予最高权重，体现其在水利管理中的首要地位。</w:t>
      </w:r>
    </w:p>
    <w:p>
      <w:pPr>
        <w:pStyle w:val="BodyText"/>
      </w:pPr>
      <w:r>
        <w:rPr>
          <w:rFonts w:hint="eastAsia"/>
          <w:b/>
          <w:bCs/>
        </w:rPr>
        <w:t xml:space="preserve">防洪分项奖励——</w:t>
      </w:r>
      <w:r>
        <w:t xml:space="preserve"> </w:t>
      </w:r>
      <w:r>
        <w:rPr>
          <w:rFonts w:hint="eastAsia"/>
        </w:rPr>
        <w:t xml:space="preserve">惩罚水位超过警戒线：</w:t>
      </w:r>
    </w:p>
    <w:p>
      <w:pPr>
        <w:pStyle w:val="BodyText"/>
      </w:pPr>
      <m:oMathPara>
        <m:oMathParaPr>
          <m:jc m:val="center"/>
        </m:oMathParaPr>
        <m:oMath>
          <m:sSub>
            <m:e>
              <m:r>
                <m:t>r</m:t>
              </m:r>
            </m:e>
            <m:sub>
              <m:r>
                <m:t>f</m:t>
              </m:r>
              <m:r>
                <m:t>l</m:t>
              </m:r>
              <m:r>
                <m:t>o</m:t>
              </m:r>
              <m:r>
                <m:t>o</m:t>
              </m:r>
              <m:r>
                <m:t>d</m:t>
              </m:r>
            </m:sub>
          </m:sSub>
          <m:r>
            <m:rPr>
              <m:sty m:val="p"/>
            </m:rPr>
            <m:t>(</m:t>
          </m:r>
          <m:r>
            <m:t>t</m:t>
          </m:r>
          <m:r>
            <m:rPr>
              <m:sty m:val="p"/>
            </m:rPr>
            <m:t>)</m:t>
          </m:r>
          <m:r>
            <m:rPr>
              <m:sty m:val="p"/>
            </m:rPr>
            <m:t>=</m:t>
          </m:r>
          <m:r>
            <m:rPr>
              <m:sty m:val="p"/>
            </m:rPr>
            <m:t>−</m:t>
          </m:r>
          <m:nary>
            <m:naryPr>
              <m:chr m:val="∑"/>
              <m:limLoc m:val="undOvr"/>
              <m:subHide m:val="off"/>
              <m:supHide m:val="on"/>
            </m:naryPr>
            <m:sub>
              <m:r>
                <m:t>i</m:t>
              </m:r>
              <m:r>
                <m:rPr>
                  <m:sty m:val="p"/>
                </m:rPr>
                <m:t>∈</m:t>
              </m:r>
              <m:r>
                <m:rPr>
                  <m:scr m:val="script"/>
                  <m:sty m:val="p"/>
                </m:rPr>
                <m:t>S</m:t>
              </m:r>
            </m:sub>
            <m:sup>
              <m:r>
                <m:t>​</m:t>
              </m:r>
            </m:sup>
            <m:e>
              <m:r>
                <m:rPr>
                  <m:sty m:val="p"/>
                </m:rPr>
                <m:t>max</m:t>
              </m:r>
            </m:e>
          </m:nary>
          <m:r>
            <m:rPr>
              <m:sty m:val="p"/>
            </m:rPr>
            <m:t>(</m:t>
          </m:r>
          <m:r>
            <m:t>0</m:t>
          </m:r>
          <m:r>
            <m:rPr>
              <m:sty m:val="p"/>
            </m:rPr>
            <m:t>,</m:t>
          </m:r>
          <m:sSub>
            <m:e>
              <m:r>
                <m:t>h</m:t>
              </m:r>
            </m:e>
            <m:sub>
              <m:r>
                <m:t>i</m:t>
              </m:r>
            </m:sub>
          </m:sSub>
          <m:r>
            <m:rPr>
              <m:sty m:val="p"/>
            </m:rPr>
            <m:t>(</m:t>
          </m:r>
          <m:r>
            <m:t>t</m:t>
          </m:r>
          <m:r>
            <m:rPr>
              <m:sty m:val="p"/>
            </m:rPr>
            <m:t>)</m:t>
          </m:r>
          <m:r>
            <m:rPr>
              <m:sty m:val="p"/>
            </m:rPr>
            <m:t>−</m:t>
          </m:r>
          <m:sSubSup>
            <m:e>
              <m:r>
                <m:t>h</m:t>
              </m:r>
            </m:e>
            <m:sub>
              <m:r>
                <m:t>i</m:t>
              </m:r>
            </m:sub>
            <m:sup>
              <m:r>
                <m:t>w</m:t>
              </m:r>
              <m:r>
                <m:t>a</m:t>
              </m:r>
              <m:r>
                <m:t>r</m:t>
              </m:r>
              <m:r>
                <m:t>n</m:t>
              </m:r>
            </m:sup>
          </m:sSubSup>
          <m:sSup>
            <m:e>
              <m:r>
                <m:rPr>
                  <m:sty m:val="p"/>
                </m:rPr>
                <m:t>)</m:t>
              </m:r>
            </m:e>
            <m:sup>
              <m:r>
                <m:t>2</m:t>
              </m:r>
            </m:sup>
          </m:sSup>
        </m:oMath>
      </m:oMathPara>
    </w:p>
    <w:p>
      <w:pPr>
        <w:pStyle w:val="FirstParagraph"/>
      </w:pPr>
      <w:r>
        <w:rPr>
          <w:rFonts w:hint="eastAsia"/>
        </w:rPr>
        <w:t xml:space="preserve">其中</w:t>
      </w:r>
      <w:r>
        <w:t xml:space="preserve"> </w:t>
      </w:r>
      <m:oMath>
        <m:sSub>
          <m:e>
            <m:r>
              <m:t>h</m:t>
            </m:r>
          </m:e>
          <m:sub>
            <m:r>
              <m:t>i</m:t>
            </m:r>
          </m:sub>
        </m:sSub>
        <m:r>
          <m:rPr>
            <m:sty m:val="p"/>
          </m:rPr>
          <m:t>(</m:t>
        </m:r>
        <m:r>
          <m:t>t</m:t>
        </m:r>
        <m:r>
          <m:rPr>
            <m:sty m:val="p"/>
          </m:rPr>
          <m:t>)</m:t>
        </m:r>
      </m:oMath>
      <w:r>
        <w:t xml:space="preserve"> </w:t>
      </w:r>
      <w:r>
        <w:rPr>
          <w:rFonts w:hint="eastAsia"/>
        </w:rPr>
        <w:t xml:space="preserve">为时刻</w:t>
      </w:r>
      <w:r>
        <w:t xml:space="preserve"> </w:t>
      </w:r>
      <m:oMath>
        <m:r>
          <m:t>t</m:t>
        </m:r>
      </m:oMath>
      <w:r>
        <w:t xml:space="preserve"> </w:t>
      </w:r>
      <w:r>
        <w:rPr>
          <w:rFonts w:hint="eastAsia"/>
        </w:rPr>
        <w:t xml:space="preserve">时区域</w:t>
      </w:r>
      <w:r>
        <w:t xml:space="preserve"> </w:t>
      </w:r>
      <m:oMath>
        <m:r>
          <m:t>i</m:t>
        </m:r>
      </m:oMath>
      <w:r>
        <w:t xml:space="preserve"> </w:t>
      </w:r>
      <w:r>
        <w:rPr>
          <w:rFonts w:hint="eastAsia"/>
        </w:rPr>
        <w:t xml:space="preserve">的实时水位，</w:t>
      </w:r>
      <m:oMath>
        <m:sSubSup>
          <m:e>
            <m:r>
              <m:t>h</m:t>
            </m:r>
          </m:e>
          <m:sub>
            <m:r>
              <m:t>i</m:t>
            </m:r>
          </m:sub>
          <m:sup>
            <m:r>
              <m:t>w</m:t>
            </m:r>
            <m:r>
              <m:t>a</m:t>
            </m:r>
            <m:r>
              <m:t>r</m:t>
            </m:r>
            <m:r>
              <m:t>n</m:t>
            </m:r>
          </m:sup>
        </m:sSubSup>
      </m:oMath>
      <w:r>
        <w:t xml:space="preserve"> </w:t>
      </w:r>
      <w:r>
        <w:rPr>
          <w:rFonts w:hint="eastAsia"/>
        </w:rPr>
        <w:t xml:space="preserve">为警戒水位。水位超高时产生二次惩罚，超高幅度越大惩罚越重。</w:t>
      </w:r>
    </w:p>
    <w:p>
      <w:pPr>
        <w:pStyle w:val="BodyText"/>
      </w:pPr>
      <w:r>
        <w:rPr>
          <w:rFonts w:hint="eastAsia"/>
          <w:b/>
          <w:bCs/>
        </w:rPr>
        <w:t xml:space="preserve">灌溉分项奖励——</w:t>
      </w:r>
      <w:r>
        <w:t xml:space="preserve"> </w:t>
      </w:r>
      <w:r>
        <w:rPr>
          <w:rFonts w:hint="eastAsia"/>
        </w:rPr>
        <w:t xml:space="preserve">惩罚灌溉供水不足：</w:t>
      </w:r>
    </w:p>
    <w:p>
      <w:pPr>
        <w:pStyle w:val="BodyText"/>
      </w:pPr>
      <m:oMathPara>
        <m:oMathParaPr>
          <m:jc m:val="center"/>
        </m:oMathParaPr>
        <m:oMath>
          <m:sSub>
            <m:e>
              <m:r>
                <m:t>r</m:t>
              </m:r>
            </m:e>
            <m:sub>
              <m:r>
                <m:t>i</m:t>
              </m:r>
              <m:r>
                <m:t>r</m:t>
              </m:r>
              <m:r>
                <m:t>r</m:t>
              </m:r>
            </m:sub>
          </m:sSub>
          <m:r>
            <m:rPr>
              <m:sty m:val="p"/>
            </m:rPr>
            <m:t>(</m:t>
          </m:r>
          <m:r>
            <m:t>t</m:t>
          </m:r>
          <m:r>
            <m:rPr>
              <m:sty m:val="p"/>
            </m:rPr>
            <m:t>)</m:t>
          </m:r>
          <m:r>
            <m:rPr>
              <m:sty m:val="p"/>
            </m:rPr>
            <m:t>=</m:t>
          </m:r>
          <m:r>
            <m:rPr>
              <m:sty m:val="p"/>
            </m:rPr>
            <m:t>−</m:t>
          </m:r>
          <m:nary>
            <m:naryPr>
              <m:chr m:val="∑"/>
              <m:limLoc m:val="undOvr"/>
              <m:subHide m:val="off"/>
              <m:supHide m:val="on"/>
            </m:naryPr>
            <m:sub>
              <m:r>
                <m:t>j</m:t>
              </m:r>
              <m:r>
                <m:rPr>
                  <m:sty m:val="p"/>
                </m:rPr>
                <m:t>∈</m:t>
              </m:r>
              <m:r>
                <m:rPr>
                  <m:scr m:val="script"/>
                  <m:sty m:val="p"/>
                </m:rPr>
                <m:t>D</m:t>
              </m:r>
            </m:sub>
            <m:sup>
              <m:r>
                <m:t>​</m:t>
              </m:r>
            </m:sup>
            <m:e>
              <m:r>
                <m:rPr>
                  <m:sty m:val="p"/>
                </m:rPr>
                <m:t>max</m:t>
              </m:r>
            </m:e>
          </m:nary>
          <m:r>
            <m:rPr>
              <m:sty m:val="p"/>
            </m:rPr>
            <m:t>(</m:t>
          </m:r>
          <m:r>
            <m:t>0</m:t>
          </m:r>
          <m:r>
            <m:rPr>
              <m:sty m:val="p"/>
            </m:rPr>
            <m:t>,</m:t>
          </m:r>
          <m:sSub>
            <m:e>
              <m:r>
                <m:t>d</m:t>
              </m:r>
            </m:e>
            <m:sub>
              <m:r>
                <m:t>j</m:t>
              </m:r>
            </m:sub>
          </m:sSub>
          <m:r>
            <m:rPr>
              <m:sty m:val="p"/>
            </m:rPr>
            <m:t>(</m:t>
          </m:r>
          <m:r>
            <m:t>t</m:t>
          </m:r>
          <m:r>
            <m:rPr>
              <m:sty m:val="p"/>
            </m:rPr>
            <m:t>)</m:t>
          </m:r>
          <m:r>
            <m:rPr>
              <m:sty m:val="p"/>
            </m:rPr>
            <m:t>−</m:t>
          </m:r>
          <m:sSub>
            <m:e>
              <m:r>
                <m:t>q</m:t>
              </m:r>
            </m:e>
            <m:sub>
              <m:r>
                <m:t>j</m:t>
              </m:r>
            </m:sub>
          </m:sSub>
          <m:r>
            <m:rPr>
              <m:sty m:val="p"/>
            </m:rPr>
            <m:t>(</m:t>
          </m:r>
          <m:r>
            <m:t>t</m:t>
          </m:r>
          <m:r>
            <m:rPr>
              <m:sty m:val="p"/>
            </m:rPr>
            <m:t>)</m:t>
          </m:r>
          <m:r>
            <m:rPr>
              <m:sty m:val="p"/>
            </m:rPr>
            <m:t>)</m:t>
          </m:r>
        </m:oMath>
      </m:oMathPara>
    </w:p>
    <w:p>
      <w:pPr>
        <w:pStyle w:val="FirstParagraph"/>
      </w:pPr>
      <w:r>
        <w:rPr>
          <w:rFonts w:hint="eastAsia"/>
        </w:rPr>
        <w:t xml:space="preserve">其中</w:t>
      </w:r>
      <w:r>
        <w:t xml:space="preserve"> </w:t>
      </w:r>
      <m:oMath>
        <m:sSub>
          <m:e>
            <m:r>
              <m:t>d</m:t>
            </m:r>
          </m:e>
          <m:sub>
            <m:r>
              <m:t>j</m:t>
            </m:r>
          </m:sub>
        </m:sSub>
        <m:r>
          <m:rPr>
            <m:sty m:val="p"/>
          </m:rPr>
          <m:t>(</m:t>
        </m:r>
        <m:r>
          <m:t>t</m:t>
        </m:r>
        <m:r>
          <m:rPr>
            <m:sty m:val="p"/>
          </m:rPr>
          <m:t>)</m:t>
        </m:r>
      </m:oMath>
      <w:r>
        <w:t xml:space="preserve"> </w:t>
      </w:r>
      <w:r>
        <w:rPr>
          <w:rFonts w:hint="eastAsia"/>
        </w:rPr>
        <w:t xml:space="preserve">为灌区</w:t>
      </w:r>
      <w:r>
        <w:t xml:space="preserve"> </w:t>
      </w:r>
      <m:oMath>
        <m:r>
          <m:t>j</m:t>
        </m:r>
      </m:oMath>
      <w:r>
        <w:t xml:space="preserve"> </w:t>
      </w:r>
      <w:r>
        <w:rPr>
          <w:rFonts w:hint="eastAsia"/>
        </w:rPr>
        <w:t xml:space="preserve">的农业需水量，</w:t>
      </w:r>
      <m:oMath>
        <m:sSub>
          <m:e>
            <m:r>
              <m:t>q</m:t>
            </m:r>
          </m:e>
          <m:sub>
            <m:r>
              <m:t>j</m:t>
            </m:r>
          </m:sub>
        </m:sSub>
        <m:r>
          <m:rPr>
            <m:sty m:val="p"/>
          </m:rPr>
          <m:t>(</m:t>
        </m:r>
        <m:r>
          <m:t>t</m:t>
        </m:r>
        <m:r>
          <m:rPr>
            <m:sty m:val="p"/>
          </m:rPr>
          <m:t>)</m:t>
        </m:r>
      </m:oMath>
      <w:r>
        <w:t xml:space="preserve"> </w:t>
      </w:r>
      <w:r>
        <w:rPr>
          <w:rFonts w:hint="eastAsia"/>
        </w:rPr>
        <w:t xml:space="preserve">为实际供水量，供水缺口越大惩罚越大。</w:t>
      </w:r>
    </w:p>
    <w:p>
      <w:pPr>
        <w:pStyle w:val="BodyText"/>
      </w:pPr>
      <w:r>
        <w:rPr>
          <w:rFonts w:hint="eastAsia"/>
          <w:b/>
          <w:bCs/>
        </w:rPr>
        <w:t xml:space="preserve">生态分项奖励——</w:t>
      </w:r>
      <w:r>
        <w:t xml:space="preserve"> </w:t>
      </w:r>
      <w:r>
        <w:rPr>
          <w:rFonts w:hint="eastAsia"/>
        </w:rPr>
        <w:t xml:space="preserve">惩罚河道流量低于生态基流：</w:t>
      </w:r>
    </w:p>
    <w:p>
      <w:pPr>
        <w:pStyle w:val="BodyText"/>
      </w:pPr>
      <m:oMathPara>
        <m:oMathParaPr>
          <m:jc m:val="center"/>
        </m:oMathParaPr>
        <m:oMath>
          <m:sSub>
            <m:e>
              <m:r>
                <m:t>r</m:t>
              </m:r>
            </m:e>
            <m:sub>
              <m:r>
                <m:t>e</m:t>
              </m:r>
              <m:r>
                <m:t>c</m:t>
              </m:r>
              <m:r>
                <m:t>o</m:t>
              </m:r>
            </m:sub>
          </m:sSub>
          <m:r>
            <m:rPr>
              <m:sty m:val="p"/>
            </m:rPr>
            <m:t>(</m:t>
          </m:r>
          <m:r>
            <m:t>t</m:t>
          </m:r>
          <m:r>
            <m:rPr>
              <m:sty m:val="p"/>
            </m:rPr>
            <m:t>)</m:t>
          </m:r>
          <m:r>
            <m:rPr>
              <m:sty m:val="p"/>
            </m:rPr>
            <m:t>=</m:t>
          </m:r>
          <m:r>
            <m:rPr>
              <m:sty m:val="p"/>
            </m:rPr>
            <m:t>−</m:t>
          </m:r>
          <m:nary>
            <m:naryPr>
              <m:chr m:val="∑"/>
              <m:limLoc m:val="undOvr"/>
              <m:subHide m:val="off"/>
              <m:supHide m:val="on"/>
            </m:naryPr>
            <m:sub>
              <m:r>
                <m:t>k</m:t>
              </m:r>
              <m:r>
                <m:rPr>
                  <m:sty m:val="p"/>
                </m:rPr>
                <m:t>∈</m:t>
              </m:r>
              <m:r>
                <m:rPr>
                  <m:scr m:val="script"/>
                  <m:sty m:val="p"/>
                </m:rPr>
                <m:t>R</m:t>
              </m:r>
            </m:sub>
            <m:sup>
              <m:r>
                <m:t>​</m:t>
              </m:r>
            </m:sup>
            <m:e>
              <m:r>
                <m:rPr>
                  <m:scr m:val="double-struck"/>
                  <m:sty m:val="p"/>
                </m:rPr>
                <m:t>1</m:t>
              </m:r>
            </m:e>
          </m:nary>
          <m:r>
            <m:rPr>
              <m:sty m:val="p"/>
            </m:rPr>
            <m:t>[</m:t>
          </m:r>
          <m:sSub>
            <m:e>
              <m:r>
                <m:t>q</m:t>
              </m:r>
            </m:e>
            <m:sub>
              <m:r>
                <m:t>k</m:t>
              </m:r>
            </m:sub>
          </m:sSub>
          <m:r>
            <m:rPr>
              <m:sty m:val="p"/>
            </m:rPr>
            <m:t>(</m:t>
          </m:r>
          <m:r>
            <m:t>t</m:t>
          </m:r>
          <m:r>
            <m:rPr>
              <m:sty m:val="p"/>
            </m:rPr>
            <m:t>)</m:t>
          </m:r>
          <m:r>
            <m:rPr>
              <m:sty m:val="p"/>
            </m:rPr>
            <m:t>&lt;</m:t>
          </m:r>
          <m:sSubSup>
            <m:e>
              <m:r>
                <m:t>q</m:t>
              </m:r>
            </m:e>
            <m:sub>
              <m:r>
                <m:t>k</m:t>
              </m:r>
            </m:sub>
            <m:sup>
              <m:r>
                <m:t>m</m:t>
              </m:r>
              <m:r>
                <m:t>i</m:t>
              </m:r>
              <m:r>
                <m:t>n</m:t>
              </m:r>
            </m:sup>
          </m:sSubSup>
          <m:r>
            <m:rPr>
              <m:sty m:val="p"/>
            </m:rPr>
            <m:t>]</m:t>
          </m:r>
        </m:oMath>
      </m:oMathPara>
    </w:p>
    <w:p>
      <w:pPr>
        <w:pStyle w:val="FirstParagraph"/>
      </w:pPr>
      <m:oMath>
        <m:r>
          <m:rPr>
            <m:scr m:val="double-struck"/>
            <m:sty m:val="p"/>
          </m:rPr>
          <m:t>1</m:t>
        </m:r>
        <m:r>
          <m:rPr>
            <m:sty m:val="p"/>
          </m:rPr>
          <m:t>[</m:t>
        </m:r>
        <m:r>
          <m:rPr>
            <m:sty m:val="p"/>
          </m:rPr>
          <m:t>⋅</m:t>
        </m:r>
        <m:r>
          <m:rPr>
            <m:sty m:val="p"/>
          </m:rPr>
          <m:t>]</m:t>
        </m:r>
      </m:oMath>
      <w:r>
        <w:t xml:space="preserve"> </w:t>
      </w:r>
      <w:r>
        <w:rPr>
          <w:rFonts w:hint="eastAsia"/>
        </w:rPr>
        <w:t xml:space="preserve">为指示函数，当河段</w:t>
      </w:r>
      <w:r>
        <w:t xml:space="preserve"> </w:t>
      </w:r>
      <m:oMath>
        <m:r>
          <m:t>k</m:t>
        </m:r>
      </m:oMath>
      <w:r>
        <w:t xml:space="preserve"> </w:t>
      </w:r>
      <w:r>
        <w:rPr>
          <w:rFonts w:hint="eastAsia"/>
        </w:rPr>
        <w:t xml:space="preserve">流量低于生态基流</w:t>
      </w:r>
      <w:r>
        <w:t xml:space="preserve"> </w:t>
      </w:r>
      <m:oMath>
        <m:sSubSup>
          <m:e>
            <m:r>
              <m:t>q</m:t>
            </m:r>
          </m:e>
          <m:sub>
            <m:r>
              <m:t>k</m:t>
            </m:r>
          </m:sub>
          <m:sup>
            <m:r>
              <m:t>m</m:t>
            </m:r>
            <m:r>
              <m:t>i</m:t>
            </m:r>
            <m:r>
              <m:t>n</m:t>
            </m:r>
          </m:sup>
        </m:sSubSup>
      </m:oMath>
      <w:r>
        <w:t xml:space="preserve"> </w:t>
      </w:r>
      <w:r>
        <w:rPr>
          <w:rFonts w:hint="eastAsia"/>
        </w:rPr>
        <w:t xml:space="preserve">时产生固定惩罚。</w:t>
      </w:r>
    </w:p>
    <w:p>
      <w:pPr>
        <w:pStyle w:val="BodyText"/>
      </w:pPr>
      <w:r>
        <w:rPr>
          <w:rFonts w:hint="eastAsia"/>
          <w:b/>
          <w:bCs/>
        </w:rPr>
        <w:t xml:space="preserve">运行成本分项奖励——</w:t>
      </w:r>
      <w:r>
        <w:t xml:space="preserve"> </w:t>
      </w:r>
      <w:r>
        <w:rPr>
          <w:rFonts w:hint="eastAsia"/>
        </w:rPr>
        <w:t xml:space="preserve">惩罚不必要的泵站运行和频繁操作，鼓励节能稳定的调度策略，降低设备磨损和能源消耗。</w:t>
      </w:r>
    </w:p>
    <w:bookmarkEnd w:id="38"/>
    <w:bookmarkStart w:id="39" w:name="仿真-真实迁移sim2real"/>
    <w:p>
      <w:pPr>
        <w:pStyle w:val="Heading3"/>
      </w:pPr>
      <w:r>
        <w:rPr>
          <w:rStyle w:val="SectionNumber"/>
        </w:rPr>
        <w:t xml:space="preserve">1.2.18</w:t>
      </w:r>
      <w:r>
        <w:tab/>
      </w:r>
      <w:r>
        <w:t xml:space="preserve">8.3.5 </w:t>
      </w:r>
      <w:r>
        <w:rPr>
          <w:rFonts w:hint="eastAsia"/>
        </w:rPr>
        <w:t xml:space="preserve">仿真-真实迁移（Sim2Real）</w:t>
      </w:r>
    </w:p>
    <w:p>
      <w:pPr>
        <w:pStyle w:val="FirstParagraph"/>
      </w:pPr>
      <w:r>
        <w:rPr>
          <w:rFonts w:hint="eastAsia"/>
          <w:b/>
          <w:bCs/>
        </w:rPr>
        <w:t xml:space="preserve">域随机化（Domain</w:t>
      </w:r>
      <w:r>
        <w:rPr>
          <w:b/>
          <w:bCs/>
        </w:rPr>
        <w:t xml:space="preserve"> </w:t>
      </w:r>
      <w:r>
        <w:rPr>
          <w:rFonts w:hint="eastAsia"/>
          <w:b/>
          <w:bCs/>
        </w:rPr>
        <w:t xml:space="preserve">Randomization）：</w:t>
      </w:r>
      <w:r>
        <w:t xml:space="preserve"> </w:t>
      </w:r>
      <w:r>
        <w:rPr>
          <w:rFonts w:hint="eastAsia"/>
        </w:rPr>
        <w:t xml:space="preserve">PPO训练时，对HEC-RAS仿真模型的关键参数（河道糙率、土壤渗透系数等）添加±15%随机扰动，使智能体接触到大量不同物理特性的水网环境，学习到对参数不确定性具有更强鲁棒性的调度策略。</w:t>
      </w:r>
    </w:p>
    <w:p>
      <w:pPr>
        <w:pStyle w:val="BodyText"/>
      </w:pPr>
      <w:r>
        <w:rPr>
          <w:rFonts w:hint="eastAsia"/>
          <w:b/>
          <w:bCs/>
        </w:rPr>
        <w:t xml:space="preserve">知识图谱约束层：</w:t>
      </w:r>
      <w:r>
        <w:t xml:space="preserve"> </w:t>
      </w:r>
      <w:r>
        <w:rPr>
          <w:rFonts w:hint="eastAsia"/>
        </w:rPr>
        <w:t xml:space="preserve">PPO智能体输出的原始动作可能违反操作规程（如泵站流量超出设计能力）。知识图谱约束层根据物理约束和操作规则，将PPO输出动作投影到可行域内（水闸开度限制在0%~100%，泵站流量不超过设计上限），确保每一个控制指令都是安全且可执行的。</w:t>
      </w:r>
    </w:p>
    <w:p>
      <w:pPr>
        <w:pStyle w:val="BodyText"/>
      </w:pPr>
      <w:r>
        <w:rPr>
          <w:rFonts w:hint="eastAsia"/>
          <w:b/>
          <w:bCs/>
        </w:rPr>
        <w:t xml:space="preserve">影子运行与Sim2Real微调：</w:t>
      </w:r>
      <w:r>
        <w:t xml:space="preserve"> </w:t>
      </w:r>
      <w:r>
        <w:rPr>
          <w:rFonts w:hint="eastAsia"/>
        </w:rPr>
        <w:t xml:space="preserve">系统进行18周影子运行，记录PPO生成的决策以及对应的真实水情响应。通过对比真实世界与仿真环境的状态分布差异，收集的真实数据用于PPO的第二阶段微调，进一步缩小Sim2Real性能差距。</w:t>
      </w:r>
    </w:p>
    <w:bookmarkEnd w:id="39"/>
    <w:bookmarkStart w:id="40" w:name="llmrag决策解释示例"/>
    <w:p>
      <w:pPr>
        <w:pStyle w:val="Heading3"/>
      </w:pPr>
      <w:r>
        <w:rPr>
          <w:rStyle w:val="SectionNumber"/>
        </w:rPr>
        <w:t xml:space="preserve">1.2.19</w:t>
      </w:r>
      <w:r>
        <w:tab/>
      </w:r>
      <w:r>
        <w:t xml:space="preserve">8.3.6 </w:t>
      </w:r>
      <w:r>
        <w:rPr>
          <w:rFonts w:hint="eastAsia"/>
        </w:rPr>
        <w:t xml:space="preserve">LLM+RAG决策解释示例</w:t>
      </w:r>
    </w:p>
    <w:p>
      <w:pPr>
        <w:pStyle w:val="FirstParagraph"/>
      </w:pPr>
      <w:r>
        <w:rPr>
          <w:rFonts w:hint="eastAsia"/>
          <w:b/>
          <w:bCs/>
        </w:rPr>
        <w:t xml:space="preserve">调度决策：</w:t>
      </w:r>
      <w:r>
        <w:t xml:space="preserve"> </w:t>
      </w:r>
      <w:r>
        <w:rPr>
          <w:rFonts w:hint="eastAsia"/>
        </w:rPr>
        <w:t xml:space="preserve">开启西南泵站3号至流量85</w:t>
      </w:r>
      <w:r>
        <w:t xml:space="preserve"> </w:t>
      </w:r>
      <w:r>
        <w:rPr>
          <w:rFonts w:hint="eastAsia"/>
        </w:rPr>
        <w:t xml:space="preserve">m³/s，同时关闭北干渠#12水闸。</w:t>
      </w:r>
    </w:p>
    <w:p>
      <w:pPr>
        <w:pStyle w:val="BodyText"/>
      </w:pPr>
      <w:r>
        <w:rPr>
          <w:rFonts w:hint="eastAsia"/>
          <w:b/>
          <w:bCs/>
        </w:rPr>
        <w:t xml:space="preserve">系统生成解释：</w:t>
      </w:r>
      <w:r>
        <w:t xml:space="preserve"> </w:t>
      </w:r>
      <w:r>
        <w:rPr>
          <w:rFonts w:hint="eastAsia"/>
        </w:rPr>
        <w:t xml:space="preserve">“根据气象预报，未来6小时累计降雨量预计达87mm，主要集中在西南片区。结合知识图谱中存储的2019年8月23日类似降雨事件（当时西南片区峰值流量达132</w:t>
      </w:r>
      <w:r>
        <w:t xml:space="preserve"> </w:t>
      </w:r>
      <w:r>
        <w:rPr>
          <w:rFonts w:hint="eastAsia"/>
        </w:rPr>
        <w:t xml:space="preserve">m³/s，导致部分低洼农田受淹）的处置记录，系统判断需提前预降水位。开启西南泵站3号至85</w:t>
      </w:r>
      <w:r>
        <w:t xml:space="preserve"> </w:t>
      </w:r>
      <w:r>
        <w:rPr>
          <w:rFonts w:hint="eastAsia"/>
        </w:rPr>
        <w:t xml:space="preserve">m³/s旨在增加西南片区排水能力；同时关闭北干渠#12水闸，可有效阻止北干渠高水位回灌，为西南片区排水争取约3小时错峰时间窗口。此策略优先保障防洪安全，依据历史经验提前应对。”</w:t>
      </w:r>
    </w:p>
    <w:p>
      <w:pPr>
        <w:pStyle w:val="BodyText"/>
      </w:pPr>
      <w:r>
        <w:rPr>
          <w:rFonts w:hint="eastAsia"/>
        </w:rPr>
        <w:t xml:space="preserve">[插图：LLM+RAG解释层架构示意图，展示决策解析→RAG检索→LLM生成三阶段流程]</w:t>
      </w:r>
    </w:p>
    <w:bookmarkEnd w:id="40"/>
    <w:bookmarkStart w:id="41" w:name="验收结果-2"/>
    <w:p>
      <w:pPr>
        <w:pStyle w:val="Heading3"/>
      </w:pPr>
      <w:r>
        <w:rPr>
          <w:rStyle w:val="SectionNumber"/>
        </w:rPr>
        <w:t xml:space="preserve">1.2.20</w:t>
      </w:r>
      <w:r>
        <w:tab/>
      </w:r>
      <w:r>
        <w:t xml:space="preserve">8.3.7 </w:t>
      </w:r>
      <w:r>
        <w:rPr>
          <w:rFonts w:hint="eastAsia"/>
        </w:rPr>
        <w:t xml:space="preserve">验收结果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基准（传统调度）</w:t>
            </w:r>
          </w:p>
        </w:tc>
        <w:tc>
          <w:tcPr/>
          <w:p>
            <w:pPr>
              <w:pStyle w:val="Compact"/>
            </w:pPr>
            <w:r>
              <w:rPr>
                <w:rFonts w:hint="eastAsia"/>
              </w:rPr>
              <w:t xml:space="preserve">智能系统</w:t>
            </w:r>
          </w:p>
        </w:tc>
        <w:tc>
          <w:tcPr/>
          <w:p>
            <w:pPr>
              <w:pStyle w:val="Compact"/>
            </w:pPr>
            <w:r>
              <w:rPr>
                <w:rFonts w:hint="eastAsia"/>
              </w:rPr>
              <w:t xml:space="preserve">提升幅度</w:t>
            </w:r>
          </w:p>
        </w:tc>
      </w:tr>
      <w:tr>
        <w:tc>
          <w:tcPr/>
          <w:p>
            <w:pPr>
              <w:pStyle w:val="Compact"/>
            </w:pPr>
            <w:r>
              <w:rPr>
                <w:rFonts w:hint="eastAsia"/>
              </w:rPr>
              <w:t xml:space="preserve">防洪达标率（超警戒水位时长占比）</w:t>
            </w:r>
          </w:p>
        </w:tc>
        <w:tc>
          <w:tcPr/>
          <w:p>
            <w:pPr>
              <w:pStyle w:val="Compact"/>
            </w:pPr>
            <w:r>
              <w:rPr>
                <w:rFonts w:hint="eastAsia"/>
              </w:rPr>
              <w:t xml:space="preserve">基准</w:t>
            </w:r>
          </w:p>
        </w:tc>
        <w:tc>
          <w:tcPr/>
          <w:p>
            <w:pPr>
              <w:pStyle w:val="Compact"/>
            </w:pPr>
            <w:r>
              <w:t xml:space="preserve">+19%</w:t>
            </w:r>
          </w:p>
        </w:tc>
        <w:tc>
          <w:tcPr/>
          <w:p>
            <w:pPr>
              <w:pStyle w:val="Compact"/>
            </w:pPr>
            <w:r>
              <w:rPr>
                <w:rFonts w:hint="eastAsia"/>
              </w:rPr>
              <w:t xml:space="preserve">显著改善</w:t>
            </w:r>
          </w:p>
        </w:tc>
      </w:tr>
      <w:tr>
        <w:tc>
          <w:tcPr/>
          <w:p>
            <w:pPr>
              <w:pStyle w:val="Compact"/>
            </w:pPr>
            <w:r>
              <w:rPr>
                <w:rFonts w:hint="eastAsia"/>
              </w:rPr>
              <w:t xml:space="preserve">灌溉保障率</w:t>
            </w:r>
          </w:p>
        </w:tc>
        <w:tc>
          <w:tcPr/>
          <w:p>
            <w:pPr>
              <w:pStyle w:val="Compact"/>
            </w:pPr>
            <w:r>
              <w:t xml:space="preserve">82%</w:t>
            </w:r>
          </w:p>
        </w:tc>
        <w:tc>
          <w:tcPr/>
          <w:p>
            <w:pPr>
              <w:pStyle w:val="Compact"/>
            </w:pPr>
            <w:r>
              <w:t xml:space="preserve">94%</w:t>
            </w:r>
          </w:p>
        </w:tc>
        <w:tc>
          <w:tcPr/>
          <w:p>
            <w:pPr>
              <w:pStyle w:val="Compact"/>
            </w:pPr>
            <w:r>
              <w:rPr>
                <w:rFonts w:hint="eastAsia"/>
              </w:rPr>
              <w:t xml:space="preserve">+12个百分点</w:t>
            </w:r>
          </w:p>
        </w:tc>
      </w:tr>
      <w:tr>
        <w:tc>
          <w:tcPr/>
          <w:p>
            <w:pPr>
              <w:pStyle w:val="Compact"/>
            </w:pPr>
            <w:r>
              <w:rPr>
                <w:rFonts w:hint="eastAsia"/>
              </w:rPr>
              <w:t xml:space="preserve">生态基流保障天数（年均）</w:t>
            </w:r>
          </w:p>
        </w:tc>
        <w:tc>
          <w:tcPr/>
          <w:p>
            <w:pPr>
              <w:pStyle w:val="Compact"/>
            </w:pPr>
            <w:r>
              <w:rPr>
                <w:rFonts w:hint="eastAsia"/>
              </w:rPr>
              <w:t xml:space="preserve">211天</w:t>
            </w:r>
          </w:p>
        </w:tc>
        <w:tc>
          <w:tcPr/>
          <w:p>
            <w:pPr>
              <w:pStyle w:val="Compact"/>
            </w:pPr>
            <w:r>
              <w:rPr>
                <w:rFonts w:hint="eastAsia"/>
              </w:rPr>
              <w:t xml:space="preserve">289天</w:t>
            </w:r>
          </w:p>
        </w:tc>
        <w:tc>
          <w:tcPr/>
          <w:p>
            <w:pPr>
              <w:pStyle w:val="Compact"/>
            </w:pPr>
            <w:r>
              <w:rPr>
                <w:rFonts w:hint="eastAsia"/>
              </w:rPr>
              <w:t xml:space="preserve">+78天</w:t>
            </w:r>
          </w:p>
        </w:tc>
      </w:tr>
      <w:tr>
        <w:tc>
          <w:tcPr/>
          <w:p>
            <w:pPr>
              <w:pStyle w:val="Compact"/>
            </w:pPr>
            <w:r>
              <w:rPr>
                <w:rFonts w:hint="eastAsia"/>
              </w:rPr>
              <w:t xml:space="preserve">调度员日常操作次数</w:t>
            </w:r>
          </w:p>
        </w:tc>
        <w:tc>
          <w:tcPr/>
          <w:p>
            <w:pPr>
              <w:pStyle w:val="Compact"/>
            </w:pPr>
            <w:r>
              <w:rPr>
                <w:rFonts w:hint="eastAsia"/>
              </w:rPr>
              <w:t xml:space="preserve">基准</w:t>
            </w:r>
          </w:p>
        </w:tc>
        <w:tc>
          <w:tcPr/>
          <w:p>
            <w:pPr>
              <w:pStyle w:val="Compact"/>
            </w:pPr>
            <w:r>
              <w:rPr>
                <w:rFonts w:hint="eastAsia"/>
              </w:rPr>
              <w:t xml:space="preserve">降低67%</w:t>
            </w:r>
          </w:p>
        </w:tc>
        <w:tc>
          <w:tcPr/>
          <w:p>
            <w:pPr>
              <w:pStyle w:val="Compact"/>
            </w:pPr>
            <w:r>
              <w:rPr>
                <w:rFonts w:hint="eastAsia"/>
              </w:rPr>
              <w:t xml:space="preserve">大幅减负</w:t>
            </w:r>
          </w:p>
        </w:tc>
      </w:tr>
    </w:tbl>
    <w:p>
      <w:pPr>
        <w:pStyle w:val="BodyText"/>
      </w:pPr>
      <w:r>
        <w:rPr>
          <w:rFonts w:hint="eastAsia"/>
          <w:b/>
          <w:bCs/>
        </w:rPr>
        <w:t xml:space="preserve">极端事件表现：</w:t>
      </w:r>
      <w:r>
        <w:t xml:space="preserve"> </w:t>
      </w:r>
      <w:r>
        <w:rPr>
          <w:rFonts w:hint="eastAsia"/>
        </w:rPr>
        <w:t xml:space="preserve">2023年汛期遭遇50年一遇洪水（OOD事件）。系统Mahalanobis距离OOD检测触发（</w:t>
      </w:r>
      <m:oMath>
        <m:sSub>
          <m:e>
            <m:r>
              <m:t>d</m:t>
            </m:r>
          </m:e>
          <m:sub>
            <m:r>
              <m:t>M</m:t>
            </m:r>
          </m:sub>
        </m:sSub>
        <m:r>
          <m:rPr>
            <m:sty m:val="p"/>
          </m:rPr>
          <m:t>&gt;</m:t>
        </m:r>
        <m:r>
          <m:t>4.5</m:t>
        </m:r>
        <m:r>
          <m:t>σ</m:t>
        </m:r>
      </m:oMath>
      <w:r>
        <w:rPr>
          <w:rFonts w:hint="eastAsia"/>
        </w:rPr>
        <w:t xml:space="preserve">），自动切换至”人工+建议”模式。事后评估表明，系统在极端条件下提供的决策建议质量合格，有效辅助调度员应对了罕见挑战。</w:t>
      </w:r>
    </w:p>
    <w:p>
      <w:pPr>
        <w:pStyle w:val="BlockText"/>
      </w:pPr>
      <w:r>
        <w:rPr>
          <w:rFonts w:hint="eastAsia"/>
          <w:b/>
          <w:bCs/>
        </w:rPr>
        <w:t xml:space="preserve">[AI解读]</w:t>
      </w:r>
    </w:p>
    <w:p>
      <w:pPr>
        <w:pStyle w:val="BlockText"/>
      </w:pPr>
      <w:r>
        <w:rPr>
          <w:rFonts w:hint="eastAsia"/>
          <w:b/>
          <w:bCs/>
        </w:rPr>
        <w:t xml:space="preserve">知识图谱约束层</w:t>
      </w:r>
      <w:r>
        <w:rPr>
          <w:rFonts w:hint="eastAsia"/>
        </w:rPr>
        <w:t xml:space="preserve">的作用可类比为”有教练监督的学徒”。PPO智能体是学徒，在仿真环境中通过试错学习调度策略，但其”经验”可能仅限于仿真环境，有时会提出不切实际的”想法”（如将水闸开度设为负值，或泵站流量超出设计能力）。知识图谱约束层是经验丰富的教练，掌握着水工建筑物的物理极限和操作规程。当学徒提出动作时，教练立即检查其是否符合实际，并将违规动作修正到可行域内。这种监督机制确保了PPO输出的每一个决策都是物理上可行且安全的，从根本上防止了”物理违规动作”的发生。</w:t>
      </w:r>
    </w:p>
    <w:p>
      <w:pPr>
        <w:pStyle w:val="BlockText"/>
      </w:pPr>
      <w:r>
        <w:rPr>
          <w:rFonts w:hint="eastAsia"/>
          <w:b/>
          <w:bCs/>
        </w:rPr>
        <w:t xml:space="preserve">LLM+RAG解释层</w:t>
      </w:r>
      <w:r>
        <w:rPr>
          <w:rFonts w:hint="eastAsia"/>
        </w:rPr>
        <w:t xml:space="preserve">则有效解决了强化学习长期面临的”黑箱”问题。强化学习智能体往往难以解释其决策逻辑，在需要人类信任和干预的复杂系统中这是一个巨大障碍。LLM+RAG通过将PPO的抽象决策与知识图谱中的相关背景知识（历史预案、法规、专家经验）相结合，自动生成自然语言解释，将复杂的非线性决策过程转化为可审核、可学习的交互过程，极大地促进了人机协同效率。余弦相似度阈值≥0.85的设定确保了RAG检索结果的精准性，避免了”张冠李戴”式的错误知识关联。##</w:t>
      </w:r>
      <w:r>
        <w:t xml:space="preserve"> 8.4 </w:t>
      </w:r>
      <w:r>
        <w:rPr>
          <w:rFonts w:hint="eastAsia"/>
        </w:rPr>
        <w:t xml:space="preserve">横向对比：三个案例的共同方法论</w:t>
      </w:r>
    </w:p>
    <w:p>
      <w:pPr>
        <w:pStyle w:val="FirstParagraph"/>
      </w:pPr>
      <w:r>
        <w:rPr>
          <w:rFonts w:hint="eastAsia"/>
        </w:rPr>
        <w:t xml:space="preserve">在水利系统智能决策的实践中，尽管不同应用场景面临的具体问题和技术路径各异，但成功的智能系统往往遵循一套共同的设计原则和方法论。本节通过对洪水预报系统、无人机巡检系统和协同调度系统这三个典型案例的横向对比，揭示成功的水利AI系统背后所蕴含的通用设计哲学。</w:t>
      </w:r>
    </w:p>
    <w:bookmarkEnd w:id="41"/>
    <w:bookmarkStart w:id="42" w:name="横向对比矩阵"/>
    <w:p>
      <w:pPr>
        <w:pStyle w:val="Heading3"/>
      </w:pPr>
      <w:r>
        <w:rPr>
          <w:rStyle w:val="SectionNumber"/>
        </w:rPr>
        <w:t xml:space="preserve">1.2.21</w:t>
      </w:r>
      <w:r>
        <w:tab/>
      </w:r>
      <w:r>
        <w:t xml:space="preserve">8.4.1 </w:t>
      </w:r>
      <w:r>
        <w:rPr>
          <w:rFonts w:hint="eastAsia"/>
        </w:rPr>
        <w:t xml:space="preserve">横向对比矩阵</w:t>
      </w:r>
    </w:p>
    <w:tbl>
      <w:tblPr>
        <w:tblStyle w:val="Table"/>
        <w:tblW w:type="pct" w:w="5000"/>
        <w:tblLayout w:type="fixed"/>
        <w:tblLook w:firstRow="1" w:lastRow="0" w:firstColumn="0" w:lastColumn="0" w:noHBand="0" w:noVBand="0" w:val="0020"/>
      </w:tblPr>
      <w:tblGrid>
        <w:gridCol w:w="819"/>
        <w:gridCol w:w="2321"/>
        <w:gridCol w:w="2457"/>
        <w:gridCol w:w="2321"/>
      </w:tblGrid>
      <w:tr>
        <w:trPr>
          <w:tblHeader w:val="on"/>
        </w:trPr>
        <w:tc>
          <w:tcPr/>
          <w:p>
            <w:pPr>
              <w:pStyle w:val="Compact"/>
            </w:pPr>
            <w:r>
              <w:rPr>
                <w:rFonts w:hint="eastAsia"/>
              </w:rPr>
              <w:t xml:space="preserve">维度</w:t>
            </w:r>
          </w:p>
        </w:tc>
        <w:tc>
          <w:tcPr/>
          <w:p>
            <w:pPr>
              <w:pStyle w:val="Compact"/>
            </w:pPr>
            <w:r>
              <w:rPr>
                <w:rFonts w:hint="eastAsia"/>
              </w:rPr>
              <w:t xml:space="preserve">案例一（洪水预报）</w:t>
            </w:r>
          </w:p>
        </w:tc>
        <w:tc>
          <w:tcPr/>
          <w:p>
            <w:pPr>
              <w:pStyle w:val="Compact"/>
            </w:pPr>
            <w:r>
              <w:rPr>
                <w:rFonts w:hint="eastAsia"/>
              </w:rPr>
              <w:t xml:space="preserve">案例二（无人机巡检）</w:t>
            </w:r>
          </w:p>
        </w:tc>
        <w:tc>
          <w:tcPr/>
          <w:p>
            <w:pPr>
              <w:pStyle w:val="Compact"/>
            </w:pPr>
            <w:r>
              <w:rPr>
                <w:rFonts w:hint="eastAsia"/>
              </w:rPr>
              <w:t xml:space="preserve">案例三（协同调度）</w:t>
            </w:r>
          </w:p>
        </w:tc>
      </w:tr>
      <w:tr>
        <w:tc>
          <w:tcPr/>
          <w:p>
            <w:pPr>
              <w:pStyle w:val="Compact"/>
            </w:pPr>
            <w:r>
              <w:rPr>
                <w:rFonts w:hint="eastAsia"/>
              </w:rPr>
              <w:t xml:space="preserve">核心算法</w:t>
            </w:r>
          </w:p>
        </w:tc>
        <w:tc>
          <w:tcPr/>
          <w:p>
            <w:pPr>
              <w:pStyle w:val="Compact"/>
            </w:pPr>
            <w:r>
              <w:t xml:space="preserve">LSTM + Tank </w:t>
            </w:r>
            <w:r>
              <w:rPr>
                <w:rFonts w:hint="eastAsia"/>
              </w:rPr>
              <w:t xml:space="preserve">Model（PI-LSTM）</w:t>
            </w:r>
          </w:p>
        </w:tc>
        <w:tc>
          <w:tcPr/>
          <w:p>
            <w:pPr>
              <w:pStyle w:val="Compact"/>
            </w:pPr>
            <w:r>
              <w:t xml:space="preserve">YOLOv8 + U-Net</w:t>
            </w:r>
          </w:p>
        </w:tc>
        <w:tc>
          <w:tcPr/>
          <w:p>
            <w:pPr>
              <w:pStyle w:val="Compact"/>
            </w:pPr>
            <w:r>
              <w:rPr>
                <w:rFonts w:hint="eastAsia"/>
              </w:rPr>
              <w:t xml:space="preserve">PPO强化学习</w:t>
            </w:r>
          </w:p>
        </w:tc>
      </w:tr>
      <w:tr>
        <w:tc>
          <w:tcPr/>
          <w:p>
            <w:pPr>
              <w:pStyle w:val="Compact"/>
            </w:pPr>
            <w:r>
              <w:rPr>
                <w:rFonts w:hint="eastAsia"/>
              </w:rPr>
              <w:t xml:space="preserve">物理约束嵌入方式</w:t>
            </w:r>
          </w:p>
        </w:tc>
        <w:tc>
          <w:tcPr/>
          <w:p>
            <w:pPr>
              <w:pStyle w:val="Compact"/>
            </w:pPr>
            <w:r>
              <w:rPr>
                <w:rFonts w:hint="eastAsia"/>
              </w:rPr>
              <w:t xml:space="preserve">NSE损失函数</w:t>
            </w:r>
            <w:r>
              <w:t xml:space="preserve"> + </w:t>
            </w:r>
            <w:r>
              <w:rPr>
                <w:rFonts w:hint="eastAsia"/>
              </w:rPr>
              <w:t xml:space="preserve">水箱方程</w:t>
            </w:r>
          </w:p>
        </w:tc>
        <w:tc>
          <w:tcPr/>
          <w:p>
            <w:pPr>
              <w:pStyle w:val="Compact"/>
            </w:pPr>
            <w:r>
              <w:rPr>
                <w:rFonts w:hint="eastAsia"/>
              </w:rPr>
              <w:t xml:space="preserve">多光谱</w:t>
            </w:r>
            <m:oMath>
              <m:r>
                <m:rPr>
                  <m:sty m:val="p"/>
                </m:rPr>
                <m:t>Δ</m:t>
              </m:r>
              <m:r>
                <m:t>T</m:t>
              </m:r>
            </m:oMath>
            <w:r>
              <w:rPr>
                <w:rFonts w:hint="eastAsia"/>
              </w:rPr>
              <w:t xml:space="preserve">阈值</w:t>
            </w:r>
          </w:p>
        </w:tc>
        <w:tc>
          <w:tcPr/>
          <w:p>
            <w:pPr>
              <w:pStyle w:val="Compact"/>
            </w:pPr>
            <w:r>
              <w:rPr>
                <w:rFonts w:hint="eastAsia"/>
              </w:rPr>
              <w:t xml:space="preserve">知识图谱约束层</w:t>
            </w:r>
          </w:p>
        </w:tc>
      </w:tr>
      <w:tr>
        <w:tc>
          <w:tcPr/>
          <w:p>
            <w:pPr>
              <w:pStyle w:val="Compact"/>
            </w:pPr>
            <w:r>
              <w:rPr>
                <w:rFonts w:hint="eastAsia"/>
              </w:rPr>
              <w:t xml:space="preserve">数据同化/迁移学习</w:t>
            </w:r>
          </w:p>
        </w:tc>
        <w:tc>
          <w:tcPr/>
          <w:p>
            <w:pPr>
              <w:pStyle w:val="Compact"/>
            </w:pPr>
            <w:r>
              <w:rPr>
                <w:rFonts w:hint="eastAsia"/>
              </w:rPr>
              <w:t xml:space="preserve">EnKF实时同化</w:t>
            </w:r>
          </w:p>
        </w:tc>
        <w:tc>
          <w:tcPr/>
          <w:p>
            <w:pPr>
              <w:pStyle w:val="Compact"/>
            </w:pPr>
            <w:r>
              <w:rPr>
                <w:rFonts w:hint="eastAsia"/>
              </w:rPr>
              <w:t xml:space="preserve">迁移学习（公开→本地）</w:t>
            </w:r>
          </w:p>
        </w:tc>
        <w:tc>
          <w:tcPr/>
          <w:p>
            <w:pPr>
              <w:pStyle w:val="Compact"/>
            </w:pPr>
            <w:r>
              <w:rPr>
                <w:rFonts w:hint="eastAsia"/>
              </w:rPr>
              <w:t xml:space="preserve">域随机化Sim2Real</w:t>
            </w:r>
          </w:p>
        </w:tc>
      </w:tr>
      <w:tr>
        <w:tc>
          <w:tcPr/>
          <w:p>
            <w:pPr>
              <w:pStyle w:val="Compact"/>
            </w:pPr>
            <w:r>
              <w:rPr>
                <w:rFonts w:hint="eastAsia"/>
              </w:rPr>
              <w:t xml:space="preserve">主要技术挑战</w:t>
            </w:r>
          </w:p>
        </w:tc>
        <w:tc>
          <w:tcPr/>
          <w:p>
            <w:pPr>
              <w:pStyle w:val="Compact"/>
            </w:pPr>
            <w:r>
              <w:rPr>
                <w:rFonts w:hint="eastAsia"/>
              </w:rPr>
              <w:t xml:space="preserve">小样本极端洪水</w:t>
            </w:r>
          </w:p>
        </w:tc>
        <w:tc>
          <w:tcPr/>
          <w:p>
            <w:pPr>
              <w:pStyle w:val="Compact"/>
            </w:pPr>
            <w:r>
              <w:rPr>
                <w:rFonts w:hint="eastAsia"/>
              </w:rPr>
              <w:t xml:space="preserve">小样本缺陷数据</w:t>
            </w:r>
          </w:p>
        </w:tc>
        <w:tc>
          <w:tcPr/>
          <w:p>
            <w:pPr>
              <w:pStyle w:val="Compact"/>
            </w:pPr>
            <w:r>
              <w:rPr>
                <w:rFonts w:hint="eastAsia"/>
              </w:rPr>
              <w:t xml:space="preserve">仿真-真实鸿沟</w:t>
            </w:r>
          </w:p>
        </w:tc>
      </w:tr>
      <w:tr>
        <w:tc>
          <w:tcPr/>
          <w:p>
            <w:pPr>
              <w:pStyle w:val="Compact"/>
            </w:pPr>
            <w:r>
              <w:rPr>
                <w:rFonts w:hint="eastAsia"/>
              </w:rPr>
              <w:t xml:space="preserve">可解释性手段</w:t>
            </w:r>
          </w:p>
        </w:tc>
        <w:tc>
          <w:tcPr/>
          <w:p>
            <w:pPr>
              <w:pStyle w:val="Compact"/>
            </w:pPr>
            <w:r>
              <w:rPr>
                <w:rFonts w:hint="eastAsia"/>
              </w:rPr>
              <w:t xml:space="preserve">NSE分解+区间预报</w:t>
            </w:r>
          </w:p>
        </w:tc>
        <w:tc>
          <w:tcPr/>
          <w:p>
            <w:pPr>
              <w:pStyle w:val="Compact"/>
            </w:pPr>
            <w:r>
              <w:rPr>
                <w:rFonts w:hint="eastAsia"/>
              </w:rPr>
              <w:t xml:space="preserve">两阶段可视化输出</w:t>
            </w:r>
          </w:p>
        </w:tc>
        <w:tc>
          <w:tcPr/>
          <w:p>
            <w:pPr>
              <w:pStyle w:val="Compact"/>
            </w:pPr>
            <w:r>
              <w:rPr>
                <w:rFonts w:hint="eastAsia"/>
              </w:rPr>
              <w:t xml:space="preserve">LLM+RAG自然语言</w:t>
            </w:r>
          </w:p>
        </w:tc>
      </w:tr>
      <w:tr>
        <w:tc>
          <w:tcPr/>
          <w:p>
            <w:pPr>
              <w:pStyle w:val="Compact"/>
            </w:pPr>
            <w:r>
              <w:rPr>
                <w:rFonts w:hint="eastAsia"/>
              </w:rPr>
              <w:t xml:space="preserve">与HydroOS集成</w:t>
            </w:r>
          </w:p>
        </w:tc>
        <w:tc>
          <w:tcPr/>
          <w:p>
            <w:pPr>
              <w:pStyle w:val="Compact"/>
            </w:pPr>
            <w:r>
              <w:rPr>
                <w:rFonts w:hint="eastAsia"/>
              </w:rPr>
              <w:t xml:space="preserve">Skill接口</w:t>
            </w:r>
          </w:p>
        </w:tc>
        <w:tc>
          <w:tcPr/>
          <w:p>
            <w:pPr>
              <w:pStyle w:val="Compact"/>
            </w:pPr>
            <w:r>
              <w:rPr>
                <w:rFonts w:hint="eastAsia"/>
              </w:rPr>
              <w:t xml:space="preserve">边缘推理+云端汇报</w:t>
            </w:r>
          </w:p>
        </w:tc>
        <w:tc>
          <w:tcPr/>
          <w:p>
            <w:pPr>
              <w:pStyle w:val="Compact"/>
            </w:pPr>
            <w:r>
              <w:rPr>
                <w:rFonts w:hint="eastAsia"/>
              </w:rPr>
              <w:t xml:space="preserve">PPO策略服务化</w:t>
            </w:r>
          </w:p>
        </w:tc>
      </w:tr>
      <w:tr>
        <w:tc>
          <w:tcPr/>
          <w:p>
            <w:pPr>
              <w:pStyle w:val="Compact"/>
            </w:pPr>
            <w:r>
              <w:rPr>
                <w:rFonts w:hint="eastAsia"/>
              </w:rPr>
              <w:t xml:space="preserve">验收核心指标</w:t>
            </w:r>
          </w:p>
        </w:tc>
        <w:tc>
          <w:tcPr/>
          <w:p>
            <w:pPr>
              <w:pStyle w:val="Compact"/>
            </w:pPr>
            <w:r>
              <w:rPr>
                <w:rFonts w:hint="eastAsia"/>
              </w:rPr>
              <w:t xml:space="preserve">NSE&gt;0.91，POD&gt;0.89</w:t>
            </w:r>
          </w:p>
        </w:tc>
        <w:tc>
          <w:tcPr/>
          <w:p>
            <w:pPr>
              <w:pStyle w:val="Compact"/>
            </w:pPr>
            <w:r>
              <w:rPr>
                <w:rFonts w:hint="eastAsia"/>
              </w:rPr>
              <w:t xml:space="preserve">mIoU&gt;0.85，漏检&lt;3%</w:t>
            </w:r>
          </w:p>
        </w:tc>
        <w:tc>
          <w:tcPr/>
          <w:p>
            <w:pPr>
              <w:pStyle w:val="Compact"/>
            </w:pPr>
            <w:r>
              <w:rPr>
                <w:rFonts w:hint="eastAsia"/>
              </w:rPr>
              <w:t xml:space="preserve">防洪达标率+19%</w:t>
            </w:r>
          </w:p>
        </w:tc>
      </w:tr>
    </w:tbl>
    <w:p>
      <w:pPr>
        <w:pStyle w:val="BodyText"/>
      </w:pPr>
      <w:r>
        <w:rPr>
          <w:rFonts w:hint="eastAsia"/>
        </w:rPr>
        <w:t xml:space="preserve">[插图：三个案例技术路线对比雷达图，维度包括算法复杂度、物理约束强度、可解释性、部署难度、数据需求量]</w:t>
      </w:r>
    </w:p>
    <w:bookmarkEnd w:id="42"/>
    <w:bookmarkStart w:id="43" w:name="五项共同设计原则"/>
    <w:p>
      <w:pPr>
        <w:pStyle w:val="Heading3"/>
      </w:pPr>
      <w:r>
        <w:rPr>
          <w:rStyle w:val="SectionNumber"/>
        </w:rPr>
        <w:t xml:space="preserve">1.2.22</w:t>
      </w:r>
      <w:r>
        <w:tab/>
      </w:r>
      <w:r>
        <w:t xml:space="preserve">8.4.2 </w:t>
      </w:r>
      <w:r>
        <w:rPr>
          <w:rFonts w:hint="eastAsia"/>
        </w:rPr>
        <w:t xml:space="preserve">五项共同设计原则</w:t>
      </w:r>
    </w:p>
    <w:p>
      <w:pPr>
        <w:pStyle w:val="FirstParagraph"/>
      </w:pPr>
      <w:r>
        <w:rPr>
          <w:rFonts w:hint="eastAsia"/>
        </w:rPr>
        <w:t xml:space="preserve">通过对三个案例的深入分析，可以提炼出水利工程领域构建和部署AI系统的五项核心共同方法论。</w:t>
      </w:r>
    </w:p>
    <w:p>
      <w:pPr>
        <w:pStyle w:val="BodyText"/>
      </w:pPr>
      <w:r>
        <w:rPr>
          <w:rFonts w:hint="eastAsia"/>
          <w:b/>
          <w:bCs/>
        </w:rPr>
        <w:t xml:space="preserve">原则一：物理约束优先（Physics-First）。</w:t>
      </w:r>
      <w:r>
        <w:t xml:space="preserve"> </w:t>
      </w:r>
      <w:r>
        <w:rPr>
          <w:rFonts w:hint="eastAsia"/>
        </w:rPr>
        <w:t xml:space="preserve">三个案例都明确地将水利物理规律嵌入到AI算法的核心之中。洪水预报系统将水箱模型的水量平衡方程（</w:t>
      </w:r>
      <m:oMath>
        <m:r>
          <m:t>d</m:t>
        </m:r>
        <m:r>
          <m:t>S</m:t>
        </m:r>
        <m:r>
          <m:rPr>
            <m:sty m:val="p"/>
          </m:rPr>
          <m:t>/</m:t>
        </m:r>
        <m:r>
          <m:t>d</m:t>
        </m:r>
        <m:r>
          <m:t>t</m:t>
        </m:r>
        <m:r>
          <m:rPr>
            <m:sty m:val="p"/>
          </m:rPr>
          <m:t>=</m:t>
        </m:r>
        <m:r>
          <m:t>P</m:t>
        </m:r>
        <m:r>
          <m:rPr>
            <m:sty m:val="p"/>
          </m:rPr>
          <m:t>−</m:t>
        </m:r>
        <m:r>
          <m:t>E</m:t>
        </m:r>
        <m:r>
          <m:t>T</m:t>
        </m:r>
        <m:r>
          <m:rPr>
            <m:sty m:val="p"/>
          </m:rPr>
          <m:t>−</m:t>
        </m:r>
        <m:r>
          <m:t>Q</m:t>
        </m:r>
      </m:oMath>
      <w:r>
        <w:rPr>
          <w:rFonts w:hint="eastAsia"/>
        </w:rPr>
        <w:t xml:space="preserve">）嵌入LSTM的损失函数，强制模型学到的解物理自洽；无人机巡检系统用热成像温差阈值（</w:t>
      </w:r>
      <m:oMath>
        <m:r>
          <m:rPr>
            <m:sty m:val="p"/>
          </m:rPr>
          <m:t>Δ</m:t>
        </m:r>
        <m:sSub>
          <m:e>
            <m:r>
              <m:t>T</m:t>
            </m:r>
          </m:e>
          <m:sub>
            <m:r>
              <m:t>t</m:t>
            </m:r>
            <m:r>
              <m:t>h</m:t>
            </m:r>
            <m:r>
              <m:t>r</m:t>
            </m:r>
            <m:r>
              <m:t>e</m:t>
            </m:r>
            <m:r>
              <m:t>s</m:t>
            </m:r>
            <m:r>
              <m:t>h</m:t>
            </m:r>
          </m:sub>
        </m:sSub>
        <m:r>
          <m:rPr>
            <m:sty m:val="p"/>
          </m:rPr>
          <m:t>=</m:t>
        </m:r>
        <m:r>
          <m:t>1.5</m:t>
        </m:r>
        <m:r>
          <m:rPr>
            <m:sty m:val="p"/>
          </m:rPr>
          <m:t>°</m:t>
        </m:r>
        <m:r>
          <m:t>C</m:t>
        </m:r>
      </m:oMath>
      <w:r>
        <w:rPr>
          <w:rFonts w:hint="eastAsia"/>
        </w:rPr>
        <w:t xml:space="preserve">）作为渗水检测的物理依据，防止纯视觉特征的误判；协同调度系统通过知识图谱约束层，确保PPO输出的调度指令不违反水工建筑物的物理极限和操作规程。物理约束不是外加的”过滤器”，而是内嵌于算法架构的核心组成部分。</w:t>
      </w:r>
    </w:p>
    <w:p>
      <w:pPr>
        <w:pStyle w:val="BodyText"/>
      </w:pPr>
      <w:r>
        <w:rPr>
          <w:rFonts w:hint="eastAsia"/>
          <w:b/>
          <w:bCs/>
        </w:rPr>
        <w:t xml:space="preserve">原则二：渐进部署策略（Phased</w:t>
      </w:r>
      <w:r>
        <w:rPr>
          <w:b/>
          <w:bCs/>
        </w:rPr>
        <w:t xml:space="preserve"> </w:t>
      </w:r>
      <w:r>
        <w:rPr>
          <w:rFonts w:hint="eastAsia"/>
          <w:b/>
          <w:bCs/>
        </w:rPr>
        <w:t xml:space="preserve">Deployment）。</w:t>
      </w:r>
      <w:r>
        <w:t xml:space="preserve"> </w:t>
      </w:r>
      <w:r>
        <w:rPr>
          <w:rFonts w:hint="eastAsia"/>
        </w:rPr>
        <w:t xml:space="preserve">三个案例均遵循”影子模式→辅助决策→自主运行”的三阶段渐进部署路径，且每个阶段都有量化的性能验证门槛。这一策略的核心逻辑是：水利系统的安全性和稳定性至关重要，不允许未经充分验证的系统直接接管关键控制权。每个阶段的量化指标（如NSE、与人工决策一致率、mIoU等）充当了阶段晋级的客观门槛，防止了主观判断带来的过早部署风险。</w:t>
      </w:r>
    </w:p>
    <w:p>
      <w:pPr>
        <w:pStyle w:val="BodyText"/>
      </w:pPr>
      <w:r>
        <w:rPr>
          <w:rFonts w:hint="eastAsia"/>
          <w:b/>
          <w:bCs/>
        </w:rPr>
        <w:t xml:space="preserve">原则三：人机协作界面（Human-in-the-Loop）。</w:t>
      </w:r>
      <w:r>
        <w:t xml:space="preserve"> </w:t>
      </w:r>
      <w:r>
        <w:rPr>
          <w:rFonts w:hint="eastAsia"/>
        </w:rPr>
        <w:t xml:space="preserve">所有案例都强调任何决策都必须保留人工审核通道。这一原则不仅是工程伦理的要求，也是系统鲁棒性设计的体现：AI系统处理确定性强的常规场景，人类专家负责处理异常和边界情景。三个案例分别通过区间预报置信度、缺陷可视化报告和LLM自然语言解释，提供了不同形式的人机协作界面，降低了调度员理解和审核AI决策的认知负担。</w:t>
      </w:r>
    </w:p>
    <w:p>
      <w:pPr>
        <w:pStyle w:val="BodyText"/>
      </w:pPr>
      <w:r>
        <w:rPr>
          <w:rFonts w:hint="eastAsia"/>
          <w:b/>
          <w:bCs/>
        </w:rPr>
        <w:t xml:space="preserve">原则四：OOD安全机制（Out-of-Distribution</w:t>
      </w:r>
      <w:r>
        <w:rPr>
          <w:b/>
          <w:bCs/>
        </w:rPr>
        <w:t xml:space="preserve"> </w:t>
      </w:r>
      <w:r>
        <w:rPr>
          <w:rFonts w:hint="eastAsia"/>
          <w:b/>
          <w:bCs/>
        </w:rPr>
        <w:t xml:space="preserve">Safety）。</w:t>
      </w:r>
      <w:r>
        <w:t xml:space="preserve"> </w:t>
      </w:r>
      <w:r>
        <w:rPr>
          <w:rFonts w:hint="eastAsia"/>
        </w:rPr>
        <w:t xml:space="preserve">在案例一（50年一遇洪水）和案例三（极端调度情景）中，系统在遭遇训练数据分布之外的场景时，均能自动降级到人工模式。Mahalanobis距离检测（</w:t>
      </w:r>
      <m:oMath>
        <m:sSub>
          <m:e>
            <m:r>
              <m:t>d</m:t>
            </m:r>
          </m:e>
          <m:sub>
            <m:r>
              <m:t>M</m:t>
            </m:r>
          </m:sub>
        </m:sSub>
        <m:r>
          <m:rPr>
            <m:sty m:val="p"/>
          </m:rPr>
          <m:t>&gt;</m:t>
        </m:r>
        <m:r>
          <m:t>4.5</m:t>
        </m:r>
        <m:r>
          <m:t>σ</m:t>
        </m:r>
      </m:oMath>
      <w:r>
        <w:rPr>
          <w:rFonts w:hint="eastAsia"/>
        </w:rPr>
        <w:t xml:space="preserve">）是三个案例共同使用的技术手段。OOD安全机制的核心理念是：AI不应假装自己”什么都懂”，在面对未知情景时应主动认知自身局限并及时求助于人类。</w:t>
      </w:r>
    </w:p>
    <w:p>
      <w:pPr>
        <w:pStyle w:val="BodyText"/>
      </w:pPr>
      <w:r>
        <w:rPr>
          <w:rFonts w:hint="eastAsia"/>
          <w:b/>
          <w:bCs/>
        </w:rPr>
        <w:t xml:space="preserve">原则五：持续数据飞轮（Continuous</w:t>
      </w:r>
      <w:r>
        <w:rPr>
          <w:b/>
          <w:bCs/>
        </w:rPr>
        <w:t xml:space="preserve"> Data </w:t>
      </w:r>
      <w:r>
        <w:rPr>
          <w:rFonts w:hint="eastAsia"/>
          <w:b/>
          <w:bCs/>
        </w:rPr>
        <w:t xml:space="preserve">Flywheel）。</w:t>
      </w:r>
      <w:r>
        <w:t xml:space="preserve"> </w:t>
      </w:r>
      <w:r>
        <w:rPr>
          <w:rFonts w:hint="eastAsia"/>
        </w:rPr>
        <w:t xml:space="preserve">三个案例均建立了”真实运行数据→模型优化→性能提升→更多真实数据”的正向循环。洪水预报系统通过EnKF实时同化将最新水情数据融入预报；无人机巡检系统持续积累新缺陷图像用于模型微调；协同调度系统的影子运行数据驱动Sim2Real的二次微调。这一飞轮机制确保了系统性能随时间推移持续提升，而非固化在部署时的水平。</w:t>
      </w:r>
    </w:p>
    <w:p>
      <w:pPr>
        <w:pStyle w:val="BodyText"/>
      </w:pPr>
      <w:r>
        <w:rPr>
          <w:rFonts w:hint="eastAsia"/>
        </w:rPr>
        <w:t xml:space="preserve">这五项原则共同构成了水利AI系统设计与实施的基石，它们的有机组合保障了系统在复杂水利场景下的高效、鲁棒与安全运行。</w:t>
      </w:r>
    </w:p>
    <w:bookmarkEnd w:id="43"/>
    <w:bookmarkEnd w:id="44"/>
    <w:bookmarkStart w:id="49" w:name="持续学习与模型维护"/>
    <w:p>
      <w:pPr>
        <w:pStyle w:val="Heading2"/>
      </w:pPr>
      <w:r>
        <w:rPr>
          <w:rStyle w:val="SectionNumber"/>
        </w:rPr>
        <w:t xml:space="preserve">1.3</w:t>
      </w:r>
      <w:r>
        <w:tab/>
      </w:r>
      <w:r>
        <w:t xml:space="preserve">8.5 </w:t>
      </w:r>
      <w:r>
        <w:rPr>
          <w:rFonts w:hint="eastAsia"/>
        </w:rPr>
        <w:t xml:space="preserve">持续学习与模型维护</w:t>
      </w:r>
    </w:p>
    <w:p>
      <w:pPr>
        <w:pStyle w:val="FirstParagraph"/>
      </w:pPr>
      <w:r>
        <w:rPr>
          <w:rFonts w:hint="eastAsia"/>
        </w:rPr>
        <w:t xml:space="preserve">人工智能模型在部署到实际水利系统后，并非一劳永逸。水利环境的动态性、气候变化的不可预测性以及基础设施的持续演变，都要求智能系统具备持续学习和自我维护的能力。本节详细阐述部署后AI系统的持续学习与模型维护体系，包括概念漂移监测、在线学习策略、模型版本管理和数据治理四个方面。</w:t>
      </w:r>
    </w:p>
    <w:bookmarkStart w:id="45" w:name="概念漂移监测"/>
    <w:p>
      <w:pPr>
        <w:pStyle w:val="Heading3"/>
      </w:pPr>
      <w:r>
        <w:rPr>
          <w:rStyle w:val="SectionNumber"/>
        </w:rPr>
        <w:t xml:space="preserve">1.3.1</w:t>
      </w:r>
      <w:r>
        <w:tab/>
      </w:r>
      <w:r>
        <w:t xml:space="preserve">8.5.1 </w:t>
      </w:r>
      <w:r>
        <w:rPr>
          <w:rFonts w:hint="eastAsia"/>
        </w:rPr>
        <w:t xml:space="preserve">概念漂移监测</w:t>
      </w:r>
    </w:p>
    <w:p>
      <w:pPr>
        <w:pStyle w:val="FirstParagraph"/>
      </w:pPr>
      <w:r>
        <w:rPr>
          <w:rFonts w:hint="eastAsia"/>
        </w:rPr>
        <w:t xml:space="preserve">概念漂移（Concept</w:t>
      </w:r>
      <w:r>
        <w:t xml:space="preserve"> </w:t>
      </w:r>
      <w:r>
        <w:rPr>
          <w:rFonts w:hint="eastAsia"/>
        </w:rPr>
        <w:t xml:space="preserve">Drift）是指模型所学习的输入-输出关系随时间发生变化，导致模型性能下降。在水利领域，这可能表现为水文特性变化、水利工程改造、观测设备老化等因素。</w:t>
      </w:r>
    </w:p>
    <w:p>
      <w:pPr>
        <w:pStyle w:val="BodyText"/>
      </w:pPr>
      <w:r>
        <w:rPr>
          <w:rFonts w:hint="eastAsia"/>
          <w:b/>
          <w:bCs/>
        </w:rPr>
        <w:t xml:space="preserve">PSI（Population</w:t>
      </w:r>
      <w:r>
        <w:rPr>
          <w:b/>
          <w:bCs/>
        </w:rPr>
        <w:t xml:space="preserve"> Stability </w:t>
      </w:r>
      <w:r>
        <w:rPr>
          <w:rFonts w:hint="eastAsia"/>
          <w:b/>
          <w:bCs/>
        </w:rPr>
        <w:t xml:space="preserve">Index）监控输入特征分布漂移。</w:t>
      </w:r>
      <w:r>
        <w:t xml:space="preserve"> </w:t>
      </w:r>
      <w:r>
        <w:rPr>
          <w:rFonts w:hint="eastAsia"/>
        </w:rPr>
        <w:t xml:space="preserve">PSI是衡量两个数据集中某特征分布差异的统计指标，计算公式为：</w:t>
      </w:r>
    </w:p>
    <w:p>
      <w:pPr>
        <w:pStyle w:val="BodyText"/>
      </w:pPr>
      <m:oMathPara>
        <m:oMathParaPr>
          <m:jc m:val="center"/>
        </m:oMathParaPr>
        <m:oMath>
          <m:r>
            <m:t>P</m:t>
          </m:r>
          <m:r>
            <m:t>S</m:t>
          </m:r>
          <m:r>
            <m:t>I</m:t>
          </m:r>
          <m:r>
            <m:rPr>
              <m:sty m:val="p"/>
            </m:rPr>
            <m:t>=</m:t>
          </m:r>
          <m:nary>
            <m:naryPr>
              <m:chr m:val="∑"/>
              <m:limLoc m:val="undOvr"/>
              <m:subHide m:val="off"/>
              <m:supHide m:val="off"/>
            </m:naryPr>
            <m:sub>
              <m:r>
                <m:t>i</m:t>
              </m:r>
              <m:r>
                <m:rPr>
                  <m:sty m:val="p"/>
                </m:rPr>
                <m:t>=</m:t>
              </m:r>
              <m:r>
                <m:t>1</m:t>
              </m:r>
            </m:sub>
            <m:sup>
              <m:r>
                <m:t>N</m:t>
              </m:r>
            </m:sup>
            <m:e>
              <m:r>
                <m:rPr>
                  <m:sty m:val="p"/>
                </m:rPr>
                <m:t>(</m:t>
              </m:r>
            </m:e>
          </m:nary>
          <m:sSub>
            <m:e>
              <m:r>
                <m:t>p</m:t>
              </m:r>
            </m:e>
            <m:sub>
              <m:r>
                <m:t>i</m:t>
              </m:r>
            </m:sub>
          </m:sSub>
          <m:r>
            <m:rPr>
              <m:sty m:val="p"/>
            </m:rPr>
            <m:t>−</m:t>
          </m:r>
          <m:sSub>
            <m:e>
              <m:r>
                <m:t>q</m:t>
              </m:r>
            </m:e>
            <m:sub>
              <m:r>
                <m:t>i</m:t>
              </m:r>
            </m:sub>
          </m:sSub>
          <m:r>
            <m:rPr>
              <m:sty m:val="p"/>
            </m:rPr>
            <m:t>)</m:t>
          </m:r>
          <m:r>
            <m:rPr>
              <m:sty m:val="p"/>
            </m:rPr>
            <m:t>ln</m:t>
          </m:r>
          <m:f>
            <m:fPr>
              <m:type m:val="bar"/>
            </m:fPr>
            <m:num>
              <m:sSub>
                <m:e>
                  <m:r>
                    <m:t>p</m:t>
                  </m:r>
                </m:e>
                <m:sub>
                  <m:r>
                    <m:t>i</m:t>
                  </m:r>
                </m:sub>
              </m:sSub>
            </m:num>
            <m:den>
              <m:sSub>
                <m:e>
                  <m:r>
                    <m:t>q</m:t>
                  </m:r>
                </m:e>
                <m:sub>
                  <m:r>
                    <m:t>i</m:t>
                  </m:r>
                </m:sub>
              </m:sSub>
            </m:den>
          </m:f>
        </m:oMath>
      </m:oMathPara>
    </w:p>
    <w:p>
      <w:pPr>
        <w:pStyle w:val="FirstParagraph"/>
      </w:pPr>
      <w:r>
        <w:rPr>
          <w:rFonts w:hint="eastAsia"/>
        </w:rPr>
        <w:t xml:space="preserve">其中，</w:t>
      </w:r>
      <m:oMath>
        <m:sSub>
          <m:e>
            <m:r>
              <m:t>p</m:t>
            </m:r>
          </m:e>
          <m:sub>
            <m:r>
              <m:t>i</m:t>
            </m:r>
          </m:sub>
        </m:sSub>
      </m:oMath>
      <w:r>
        <w:t xml:space="preserve"> </w:t>
      </w:r>
      <w:r>
        <w:rPr>
          <w:rFonts w:hint="eastAsia"/>
        </w:rPr>
        <w:t xml:space="preserve">是训练数据集中第</w:t>
      </w:r>
      <w:r>
        <w:t xml:space="preserve"> </w:t>
      </w:r>
      <m:oMath>
        <m:r>
          <m:t>i</m:t>
        </m:r>
      </m:oMath>
      <w:r>
        <w:t xml:space="preserve"> </w:t>
      </w:r>
      <w:r>
        <w:rPr>
          <w:rFonts w:hint="eastAsia"/>
        </w:rPr>
        <w:t xml:space="preserve">个区间的样本比例，</w:t>
      </w:r>
      <m:oMath>
        <m:sSub>
          <m:e>
            <m:r>
              <m:t>q</m:t>
            </m:r>
          </m:e>
          <m:sub>
            <m:r>
              <m:t>i</m:t>
            </m:r>
          </m:sub>
        </m:sSub>
      </m:oMath>
      <w:r>
        <w:t xml:space="preserve"> </w:t>
      </w:r>
      <w:r>
        <w:rPr>
          <w:rFonts w:hint="eastAsia"/>
        </w:rPr>
        <w:t xml:space="preserve">是当前生产数据中第</w:t>
      </w:r>
      <w:r>
        <w:t xml:space="preserve"> </w:t>
      </w:r>
      <m:oMath>
        <m:r>
          <m:t>i</m:t>
        </m:r>
      </m:oMath>
      <w:r>
        <w:t xml:space="preserve"> </w:t>
      </w:r>
      <w:r>
        <w:rPr>
          <w:rFonts w:hint="eastAsia"/>
        </w:rPr>
        <w:t xml:space="preserve">个区间的样本比例，</w:t>
      </w:r>
      <m:oMath>
        <m:r>
          <m:t>N</m:t>
        </m:r>
      </m:oMath>
      <w:r>
        <w:t xml:space="preserve"> </w:t>
      </w:r>
      <w:r>
        <w:rPr>
          <w:rFonts w:hint="eastAsia"/>
        </w:rPr>
        <w:t xml:space="preserve">为分区间总数。PSI的判别标准为：PSI</w:t>
      </w:r>
      <w:r>
        <w:t xml:space="preserve"> &lt; 0.1 </w:t>
      </w:r>
      <w:r>
        <w:rPr>
          <w:rFonts w:hint="eastAsia"/>
        </w:rPr>
        <w:t xml:space="preserve">表示分布稳定；0.1</w:t>
      </w:r>
      <w:r>
        <w:t xml:space="preserve"> ≤ PSI &lt; 0.2 </w:t>
      </w:r>
      <w:r>
        <w:rPr>
          <w:rFonts w:hint="eastAsia"/>
        </w:rPr>
        <w:t xml:space="preserve">表示轻微漂移，需关注；PSI</w:t>
      </w:r>
      <w:r>
        <w:t xml:space="preserve"> ≥ 0.2 </w:t>
      </w:r>
      <w:r>
        <w:rPr>
          <w:rFonts w:hint="eastAsia"/>
        </w:rPr>
        <w:t xml:space="preserve">表示显著漂移，触发重训练告警。</w:t>
      </w:r>
    </w:p>
    <w:p>
      <w:pPr>
        <w:pStyle w:val="BodyText"/>
      </w:pPr>
      <w:r>
        <w:rPr>
          <w:rFonts w:hint="eastAsia"/>
        </w:rPr>
        <w:t xml:space="preserve">在水利应用中，可对关键输入特征（降雨量、水位、流量等）进行PSI监测。当某站点月平均降雨量分布与历史训练数据的PSI</w:t>
      </w:r>
      <w:r>
        <w:t xml:space="preserve"> &gt; </w:t>
      </w:r>
      <w:r>
        <w:rPr>
          <w:rFonts w:hint="eastAsia"/>
        </w:rPr>
        <w:t xml:space="preserve">0.2时，可能预示气候模式变化或传感器故障，应触发重训练或人工审查。</w:t>
      </w:r>
    </w:p>
    <w:p>
      <w:pPr>
        <w:pStyle w:val="BodyText"/>
      </w:pPr>
      <w:r>
        <w:rPr>
          <w:rFonts w:hint="eastAsia"/>
          <w:b/>
          <w:bCs/>
        </w:rPr>
        <w:t xml:space="preserve">ADWIN算法在线监测预测误差漂移。</w:t>
      </w:r>
      <w:r>
        <w:t xml:space="preserve"> </w:t>
      </w:r>
      <w:r>
        <w:rPr>
          <w:rFonts w:hint="eastAsia"/>
        </w:rPr>
        <w:t xml:space="preserve">ADWIN（Adaptive</w:t>
      </w:r>
      <w:r>
        <w:t xml:space="preserve"> </w:t>
      </w:r>
      <w:r>
        <w:rPr>
          <w:rFonts w:hint="eastAsia"/>
        </w:rPr>
        <w:t xml:space="preserve">Windowing）是一种在线漂移检测算法，通过维护自适应大小的滑动窗口，在窗口内部寻找统计均值差异超过阈值的分割点，以此判断漂移发生时刻。ADWIN的优势在于窗口大小自适应，能灵活应对不同速度的漂移。在洪水预报系统中，实时监测预报水位与实测水位的差值序列，当ADWIN检测到误差统计特性显著变化时，触发模型更新或人工干预告警</w:t>
      </w:r>
      <w:r>
        <w:t xml:space="preserve"> [10]。</w:t>
      </w:r>
    </w:p>
    <w:bookmarkEnd w:id="45"/>
    <w:bookmarkStart w:id="46" w:name="在线学习策略"/>
    <w:p>
      <w:pPr>
        <w:pStyle w:val="Heading3"/>
      </w:pPr>
      <w:r>
        <w:rPr>
          <w:rStyle w:val="SectionNumber"/>
        </w:rPr>
        <w:t xml:space="preserve">1.3.2</w:t>
      </w:r>
      <w:r>
        <w:tab/>
      </w:r>
      <w:r>
        <w:t xml:space="preserve">8.5.2 </w:t>
      </w:r>
      <w:r>
        <w:rPr>
          <w:rFonts w:hint="eastAsia"/>
        </w:rPr>
        <w:t xml:space="preserve">在线学习策略</w:t>
      </w:r>
    </w:p>
    <w:p>
      <w:pPr>
        <w:pStyle w:val="FirstParagraph"/>
      </w:pPr>
      <w:r>
        <w:rPr>
          <w:rFonts w:hint="eastAsia"/>
          <w:b/>
          <w:bCs/>
        </w:rPr>
        <w:t xml:space="preserve">EWC（Elastic</w:t>
      </w:r>
      <w:r>
        <w:rPr>
          <w:b/>
          <w:bCs/>
        </w:rPr>
        <w:t xml:space="preserve"> Weight </w:t>
      </w:r>
      <w:r>
        <w:rPr>
          <w:rFonts w:hint="eastAsia"/>
          <w:b/>
          <w:bCs/>
        </w:rPr>
        <w:t xml:space="preserve">Consolidation）防止灾难性遗忘。</w:t>
      </w:r>
      <w:r>
        <w:t xml:space="preserve"> </w:t>
      </w:r>
      <w:r>
        <w:rPr>
          <w:rFonts w:hint="eastAsia"/>
        </w:rPr>
        <w:t xml:space="preserve">在线学习面临的核心挑战是灾难性遗忘（Catastrophic</w:t>
      </w:r>
      <w:r>
        <w:t xml:space="preserve"> </w:t>
      </w:r>
      <w:r>
        <w:rPr>
          <w:rFonts w:hint="eastAsia"/>
        </w:rPr>
        <w:t xml:space="preserve">Forgetting）：模型在学习新数据时遗忘过去学到的知识。EWC通过在损失函数中增加正则项来解决这一问题：</w:t>
      </w:r>
    </w:p>
    <w:p>
      <w:pPr>
        <w:pStyle w:val="BodyText"/>
      </w:pPr>
      <m:oMathPara>
        <m:oMathParaPr>
          <m:jc m:val="center"/>
        </m:oMathParaPr>
        <m:oMath>
          <m:sSub>
            <m:e>
              <m:r>
                <m:rPr>
                  <m:scr m:val="script"/>
                  <m:sty m:val="p"/>
                </m:rPr>
                <m:t>L</m:t>
              </m:r>
            </m:e>
            <m:sub>
              <m:r>
                <m:t>E</m:t>
              </m:r>
              <m:r>
                <m:t>W</m:t>
              </m:r>
              <m:r>
                <m:t>C</m:t>
              </m:r>
            </m:sub>
          </m:sSub>
          <m:r>
            <m:rPr>
              <m:sty m:val="p"/>
            </m:rPr>
            <m:t>=</m:t>
          </m:r>
          <m:sSub>
            <m:e>
              <m:r>
                <m:rPr>
                  <m:scr m:val="script"/>
                  <m:sty m:val="p"/>
                </m:rPr>
                <m:t>L</m:t>
              </m:r>
            </m:e>
            <m:sub>
              <m:r>
                <m:t>n</m:t>
              </m:r>
              <m:r>
                <m:t>e</m:t>
              </m:r>
              <m:r>
                <m:t>w</m:t>
              </m:r>
            </m:sub>
          </m:sSub>
          <m:r>
            <m:rPr>
              <m:sty m:val="p"/>
            </m:rPr>
            <m:t>+</m:t>
          </m:r>
          <m:f>
            <m:fPr>
              <m:type m:val="bar"/>
            </m:fPr>
            <m:num>
              <m:r>
                <m:t>λ</m:t>
              </m:r>
            </m:num>
            <m:den>
              <m:r>
                <m:t>2</m:t>
              </m:r>
            </m:den>
          </m:f>
          <m:nary>
            <m:naryPr>
              <m:chr m:val="∑"/>
              <m:limLoc m:val="undOvr"/>
              <m:subHide m:val="off"/>
              <m:supHide m:val="on"/>
            </m:naryPr>
            <m:sub>
              <m:r>
                <m:t>i</m:t>
              </m:r>
            </m:sub>
            <m:sup>
              <m:r>
                <m:t>​</m:t>
              </m:r>
            </m:sup>
            <m:e>
              <m:sSub>
                <m:e>
                  <m:r>
                    <m:t>F</m:t>
                  </m:r>
                </m:e>
                <m:sub>
                  <m:r>
                    <m:t>i</m:t>
                  </m:r>
                </m:sub>
              </m:sSub>
            </m:e>
          </m:nary>
          <m:r>
            <m:rPr>
              <m:sty m:val="p"/>
            </m:rPr>
            <m:t>(</m:t>
          </m:r>
          <m:sSub>
            <m:e>
              <m:r>
                <m:t>θ</m:t>
              </m:r>
            </m:e>
            <m:sub>
              <m:r>
                <m:t>i</m:t>
              </m:r>
            </m:sub>
          </m:sSub>
          <m:r>
            <m:rPr>
              <m:sty m:val="p"/>
            </m:rPr>
            <m:t>−</m:t>
          </m:r>
          <m:sSubSup>
            <m:e>
              <m:r>
                <m:t>θ</m:t>
              </m:r>
            </m:e>
            <m:sub>
              <m:r>
                <m:t>i</m:t>
              </m:r>
            </m:sub>
            <m:sup>
              <m:r>
                <m:rPr>
                  <m:sty m:val="p"/>
                </m:rPr>
                <m:t>*</m:t>
              </m:r>
            </m:sup>
          </m:sSubSup>
          <m:sSup>
            <m:e>
              <m:r>
                <m:rPr>
                  <m:sty m:val="p"/>
                </m:rPr>
                <m:t>)</m:t>
              </m:r>
            </m:e>
            <m:sup>
              <m:r>
                <m:t>2</m:t>
              </m:r>
            </m:sup>
          </m:sSup>
        </m:oMath>
      </m:oMathPara>
    </w:p>
    <w:p>
      <w:pPr>
        <w:pStyle w:val="FirstParagraph"/>
      </w:pPr>
      <w:r>
        <w:rPr>
          <w:rFonts w:hint="eastAsia"/>
        </w:rPr>
        <w:t xml:space="preserve">其中，</w:t>
      </w:r>
      <m:oMath>
        <m:sSub>
          <m:e>
            <m:r>
              <m:rPr>
                <m:scr m:val="script"/>
                <m:sty m:val="p"/>
              </m:rPr>
              <m:t>L</m:t>
            </m:r>
          </m:e>
          <m:sub>
            <m:r>
              <m:t>n</m:t>
            </m:r>
            <m:r>
              <m:t>e</m:t>
            </m:r>
            <m:r>
              <m:t>w</m:t>
            </m:r>
          </m:sub>
        </m:sSub>
      </m:oMath>
      <w:r>
        <w:t xml:space="preserve"> </w:t>
      </w:r>
      <w:r>
        <w:rPr>
          <w:rFonts w:hint="eastAsia"/>
        </w:rPr>
        <w:t xml:space="preserve">是新任务的损失函数；</w:t>
      </w:r>
      <m:oMath>
        <m:sSub>
          <m:e>
            <m:r>
              <m:t>θ</m:t>
            </m:r>
          </m:e>
          <m:sub>
            <m:r>
              <m:t>i</m:t>
            </m:r>
          </m:sub>
        </m:sSub>
      </m:oMath>
      <w:r>
        <w:t xml:space="preserve"> </w:t>
      </w:r>
      <w:r>
        <w:rPr>
          <w:rFonts w:hint="eastAsia"/>
        </w:rPr>
        <w:t xml:space="preserve">是当前模型参数；</w:t>
      </w:r>
      <m:oMath>
        <m:sSubSup>
          <m:e>
            <m:r>
              <m:t>θ</m:t>
            </m:r>
          </m:e>
          <m:sub>
            <m:r>
              <m:t>i</m:t>
            </m:r>
          </m:sub>
          <m:sup>
            <m:r>
              <m:rPr>
                <m:sty m:val="p"/>
              </m:rPr>
              <m:t>*</m:t>
            </m:r>
          </m:sup>
        </m:sSubSup>
      </m:oMath>
      <w:r>
        <w:t xml:space="preserve"> </w:t>
      </w:r>
      <w:r>
        <w:rPr>
          <w:rFonts w:hint="eastAsia"/>
        </w:rPr>
        <w:t xml:space="preserve">是旧任务的最优参数；</w:t>
      </w:r>
      <m:oMath>
        <m:sSub>
          <m:e>
            <m:r>
              <m:t>F</m:t>
            </m:r>
          </m:e>
          <m:sub>
            <m:r>
              <m:t>i</m:t>
            </m:r>
          </m:sub>
        </m:sSub>
      </m:oMath>
      <w:r>
        <w:t xml:space="preserve"> </w:t>
      </w:r>
      <w:r>
        <w:rPr>
          <w:rFonts w:hint="eastAsia"/>
        </w:rPr>
        <w:t xml:space="preserve">是Fisher信息矩阵的对角线元素，用于衡量参数</w:t>
      </w:r>
      <w:r>
        <w:t xml:space="preserve"> </w:t>
      </w:r>
      <m:oMath>
        <m:r>
          <m:t>i</m:t>
        </m:r>
      </m:oMath>
      <w:r>
        <w:t xml:space="preserve"> </w:t>
      </w:r>
      <w:r>
        <w:rPr>
          <w:rFonts w:hint="eastAsia"/>
        </w:rPr>
        <w:t xml:space="preserve">对旧任务的重要性；</w:t>
      </w:r>
      <m:oMath>
        <m:r>
          <m:t>λ</m:t>
        </m:r>
      </m:oMath>
      <w:r>
        <w:t xml:space="preserve"> </w:t>
      </w:r>
      <w:r>
        <w:rPr>
          <w:rFonts w:hint="eastAsia"/>
        </w:rPr>
        <w:t xml:space="preserve">为正则化强度。EWC通过对旧任务重要参数施加弹性约束，使模型在学习新水文事件时，保留对历史洪水类型的识别能力</w:t>
      </w:r>
      <w:r>
        <w:t xml:space="preserve"> [11]。</w:t>
      </w:r>
    </w:p>
    <w:p>
      <w:pPr>
        <w:pStyle w:val="BodyText"/>
      </w:pPr>
      <w:r>
        <w:rPr>
          <w:rFonts w:hint="eastAsia"/>
          <w:b/>
          <w:bCs/>
        </w:rPr>
        <w:t xml:space="preserve">季节性重训练。</w:t>
      </w:r>
      <w:r>
        <w:t xml:space="preserve"> </w:t>
      </w:r>
      <w:r>
        <w:rPr>
          <w:rFonts w:hint="eastAsia"/>
        </w:rPr>
        <w:t xml:space="preserve">鉴于水文过程的强季节性特征，模型性能往往在不同季节表现出差异。系统设定强制性的季节性重训练周期：每个汛期前对洪水预报模型进行全面重训练，融入过去一个完整水文年的最新数据。这确保模型能够适应季节性变化带来的水文模式转变，并及时融入新建水工设施的信息。</w:t>
      </w:r>
    </w:p>
    <w:p>
      <w:pPr>
        <w:pStyle w:val="BodyText"/>
      </w:pPr>
      <w:r>
        <w:rPr>
          <w:rFonts w:hint="eastAsia"/>
          <w:b/>
          <w:bCs/>
        </w:rPr>
        <w:t xml:space="preserve">Mahalanobis距离OOD检测。</w:t>
      </w:r>
      <w:r>
        <w:t xml:space="preserve"> </w:t>
      </w:r>
      <w:r>
        <w:rPr>
          <w:rFonts w:hint="eastAsia"/>
        </w:rPr>
        <w:t xml:space="preserve">Mahalanobis距离是有效的多维OOD检测方法，考虑了特征之间的相关性：</w:t>
      </w:r>
    </w:p>
    <w:p>
      <w:pPr>
        <w:pStyle w:val="BodyText"/>
      </w:pPr>
      <m:oMathPara>
        <m:oMathParaPr>
          <m:jc m:val="center"/>
        </m:oMathParaPr>
        <m:oMath>
          <m:sSub>
            <m:e>
              <m:r>
                <m:t>d</m:t>
              </m:r>
            </m:e>
            <m:sub>
              <m:r>
                <m:t>M</m:t>
              </m:r>
            </m:sub>
          </m:sSub>
          <m:r>
            <m:rPr>
              <m:sty m:val="p"/>
            </m:rPr>
            <m:t>(</m:t>
          </m:r>
          <m:r>
            <m:rPr>
              <m:sty m:val="bi"/>
            </m:rPr>
            <m:t>x</m:t>
          </m:r>
          <m:r>
            <m:rPr>
              <m:sty m:val="p"/>
            </m:rPr>
            <m:t>)</m:t>
          </m:r>
          <m:r>
            <m:rPr>
              <m:sty m:val="p"/>
            </m:rPr>
            <m:t>=</m:t>
          </m:r>
          <m:rad>
            <m:radPr>
              <m:degHide m:val="on"/>
            </m:radPr>
            <m:deg/>
            <m:e>
              <m:r>
                <m:rPr>
                  <m:sty m:val="p"/>
                </m:rPr>
                <m:t>(</m:t>
              </m:r>
              <m:r>
                <m:rPr>
                  <m:sty m:val="bi"/>
                </m:rPr>
                <m:t>x</m:t>
              </m:r>
              <m:r>
                <m:rPr>
                  <m:sty m:val="p"/>
                </m:rPr>
                <m:t>−</m:t>
              </m:r>
              <m:r>
                <m:rPr>
                  <m:sty m:val="bi"/>
                </m:rPr>
                <m:t>μ</m:t>
              </m:r>
              <m:sSup>
                <m:e>
                  <m:r>
                    <m:rPr>
                      <m:sty m:val="p"/>
                    </m:rPr>
                    <m:t>)</m:t>
                  </m:r>
                </m:e>
                <m:sup>
                  <m:r>
                    <m:rPr>
                      <m:sty m:val="p"/>
                    </m:rPr>
                    <m:t>⊤</m:t>
                  </m:r>
                </m:sup>
              </m:sSup>
              <m:sSup>
                <m:e>
                  <m:r>
                    <m:rPr>
                      <m:sty m:val="b"/>
                    </m:rPr>
                    <m:t>Σ</m:t>
                  </m:r>
                </m:e>
                <m:sup>
                  <m:r>
                    <m:rPr>
                      <m:sty m:val="p"/>
                    </m:rPr>
                    <m:t>−</m:t>
                  </m:r>
                  <m:r>
                    <m:t>1</m:t>
                  </m:r>
                </m:sup>
              </m:sSup>
              <m:r>
                <m:rPr>
                  <m:sty m:val="p"/>
                </m:rPr>
                <m:t>(</m:t>
              </m:r>
              <m:r>
                <m:rPr>
                  <m:sty m:val="bi"/>
                </m:rPr>
                <m:t>x</m:t>
              </m:r>
              <m:r>
                <m:rPr>
                  <m:sty m:val="p"/>
                </m:rPr>
                <m:t>−</m:t>
              </m:r>
              <m:r>
                <m:rPr>
                  <m:sty m:val="bi"/>
                </m:rPr>
                <m:t>μ</m:t>
              </m:r>
              <m:r>
                <m:rPr>
                  <m:sty m:val="p"/>
                </m:rPr>
                <m:t>)</m:t>
              </m:r>
            </m:e>
          </m:rad>
        </m:oMath>
      </m:oMathPara>
    </w:p>
    <w:p>
      <w:pPr>
        <w:pStyle w:val="FirstParagraph"/>
      </w:pPr>
      <w:r>
        <w:rPr>
          <w:rFonts w:hint="eastAsia"/>
        </w:rPr>
        <w:t xml:space="preserve">其中，</w:t>
      </w:r>
      <m:oMath>
        <m:r>
          <m:rPr>
            <m:sty m:val="bi"/>
          </m:rPr>
          <m:t>x</m:t>
        </m:r>
      </m:oMath>
      <w:r>
        <w:t xml:space="preserve"> </w:t>
      </w:r>
      <w:r>
        <w:rPr>
          <w:rFonts w:hint="eastAsia"/>
        </w:rPr>
        <w:t xml:space="preserve">是待检测样本的特征向量，</w:t>
      </w:r>
      <m:oMath>
        <m:r>
          <m:rPr>
            <m:sty m:val="bi"/>
          </m:rPr>
          <m:t>μ</m:t>
        </m:r>
      </m:oMath>
      <w:r>
        <w:t xml:space="preserve"> </w:t>
      </w:r>
      <w:r>
        <w:rPr>
          <w:rFonts w:hint="eastAsia"/>
        </w:rPr>
        <w:t xml:space="preserve">是训练数据集的特征均值向量，</w:t>
      </w:r>
      <m:oMath>
        <m:r>
          <m:rPr>
            <m:sty m:val="b"/>
          </m:rPr>
          <m:t>Σ</m:t>
        </m:r>
      </m:oMath>
      <w:r>
        <w:t xml:space="preserve"> </w:t>
      </w:r>
      <w:r>
        <w:rPr>
          <w:rFonts w:hint="eastAsia"/>
        </w:rPr>
        <w:t xml:space="preserve">是训练数据集的协方差矩阵。当实时观测数据与训练数据的Mahalanobis距离超过预设阈值（</w:t>
      </w:r>
      <m:oMath>
        <m:sSub>
          <m:e>
            <m:r>
              <m:t>d</m:t>
            </m:r>
          </m:e>
          <m:sub>
            <m:r>
              <m:t>M</m:t>
            </m:r>
          </m:sub>
        </m:sSub>
        <m:r>
          <m:rPr>
            <m:sty m:val="p"/>
          </m:rPr>
          <m:t>&gt;</m:t>
        </m:r>
        <m:r>
          <m:t>4.5</m:t>
        </m:r>
        <m:r>
          <m:t>σ</m:t>
        </m:r>
      </m:oMath>
      <w:r>
        <w:rPr>
          <w:rFonts w:hint="eastAsia"/>
        </w:rPr>
        <w:t xml:space="preserve">）时，触发OOD告警，系统自动降级到人工模式或启动应急预案。</w:t>
      </w:r>
    </w:p>
    <w:bookmarkEnd w:id="46"/>
    <w:bookmarkStart w:id="47" w:name="模型版本管理"/>
    <w:p>
      <w:pPr>
        <w:pStyle w:val="Heading3"/>
      </w:pPr>
      <w:r>
        <w:rPr>
          <w:rStyle w:val="SectionNumber"/>
        </w:rPr>
        <w:t xml:space="preserve">1.3.3</w:t>
      </w:r>
      <w:r>
        <w:tab/>
      </w:r>
      <w:r>
        <w:t xml:space="preserve">8.5.3 </w:t>
      </w:r>
      <w:r>
        <w:rPr>
          <w:rFonts w:hint="eastAsia"/>
        </w:rPr>
        <w:t xml:space="preserve">模型版本管理</w:t>
      </w:r>
    </w:p>
    <w:p>
      <w:pPr>
        <w:pStyle w:val="FirstParagraph"/>
      </w:pPr>
      <w:r>
        <w:rPr>
          <w:rFonts w:hint="eastAsia"/>
          <w:b/>
          <w:bCs/>
        </w:rPr>
        <w:t xml:space="preserve">金丝雀发布（Canary</w:t>
      </w:r>
      <w:r>
        <w:rPr>
          <w:b/>
          <w:bCs/>
        </w:rPr>
        <w:t xml:space="preserve"> </w:t>
      </w:r>
      <w:r>
        <w:rPr>
          <w:rFonts w:hint="eastAsia"/>
          <w:b/>
          <w:bCs/>
        </w:rPr>
        <w:t xml:space="preserve">Release）。</w:t>
      </w:r>
      <w:r>
        <w:t xml:space="preserve"> </w:t>
      </w:r>
      <w:r>
        <w:rPr>
          <w:rFonts w:hint="eastAsia"/>
        </w:rPr>
        <w:t xml:space="preserve">新版本模型首先部署到约5%的生产流量上进行测试，监测其核心指标表现。若新模型表现稳定且性能达标，则逐步扩大发布比例（10%</w:t>
      </w:r>
      <w:r>
        <w:t xml:space="preserve"> → 30% → </w:t>
      </w:r>
      <w:r>
        <w:rPr>
          <w:rFonts w:hint="eastAsia"/>
        </w:rPr>
        <w:t xml:space="preserve">100%），直至完全替代旧模型。在协同调度系统中，新策略可先在某个非关键子区域以影子模式运行，验证其调度方案的合理性，再逐步推广至全网。</w:t>
      </w:r>
    </w:p>
    <w:p>
      <w:pPr>
        <w:pStyle w:val="BodyText"/>
      </w:pPr>
      <w:r>
        <w:rPr>
          <w:b/>
          <w:bCs/>
        </w:rPr>
        <w:t xml:space="preserve">Model Registry。</w:t>
      </w:r>
      <w:r>
        <w:t xml:space="preserve"> </w:t>
      </w:r>
      <w:r>
        <w:rPr>
          <w:rFonts w:hint="eastAsia"/>
        </w:rPr>
        <w:t xml:space="preserve">建立模型注册中心，集中管理所有模型版本的元数据，包括训练数据版本、超参数配置、代码版本、部署环境信息，以及关键验证指标（洪水预报NSE、POD；无人机巡检mIoU、漏检率；协同调度防洪达标率、灌溉保障率）。这确保了模型迭代过程的透明性和可追溯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模型版本</w:t>
            </w:r>
          </w:p>
        </w:tc>
        <w:tc>
          <w:tcPr/>
          <w:p>
            <w:pPr>
              <w:pStyle w:val="Compact"/>
            </w:pPr>
            <w:r>
              <w:rPr>
                <w:rFonts w:hint="eastAsia"/>
              </w:rPr>
              <w:t xml:space="preserve">训练数据截止</w:t>
            </w:r>
          </w:p>
        </w:tc>
        <w:tc>
          <w:tcPr/>
          <w:p>
            <w:pPr>
              <w:pStyle w:val="Compact"/>
            </w:pPr>
            <w:r>
              <w:rPr>
                <w:rFonts w:hint="eastAsia"/>
              </w:rPr>
              <w:t xml:space="preserve">NSE（或对应核心指标）</w:t>
            </w:r>
          </w:p>
        </w:tc>
        <w:tc>
          <w:tcPr/>
          <w:p>
            <w:pPr>
              <w:pStyle w:val="Compact"/>
            </w:pPr>
            <w:r>
              <w:rPr>
                <w:rFonts w:hint="eastAsia"/>
              </w:rPr>
              <w:t xml:space="preserve">发布状态</w:t>
            </w:r>
          </w:p>
        </w:tc>
      </w:tr>
      <w:tr>
        <w:tc>
          <w:tcPr/>
          <w:p>
            <w:pPr>
              <w:pStyle w:val="Compact"/>
            </w:pPr>
            <w:r>
              <w:t xml:space="preserve">v1.0</w:t>
            </w:r>
          </w:p>
        </w:tc>
        <w:tc>
          <w:tcPr/>
          <w:p>
            <w:pPr>
              <w:pStyle w:val="Compact"/>
            </w:pPr>
            <w:r>
              <w:t xml:space="preserve">2022-12</w:t>
            </w:r>
          </w:p>
        </w:tc>
        <w:tc>
          <w:tcPr/>
          <w:p>
            <w:pPr>
              <w:pStyle w:val="Compact"/>
            </w:pPr>
            <w:r>
              <w:t xml:space="preserve">0.87</w:t>
            </w:r>
          </w:p>
        </w:tc>
        <w:tc>
          <w:tcPr/>
          <w:p>
            <w:pPr>
              <w:pStyle w:val="Compact"/>
            </w:pPr>
            <w:r>
              <w:rPr>
                <w:rFonts w:hint="eastAsia"/>
              </w:rPr>
              <w:t xml:space="preserve">已归档</w:t>
            </w:r>
          </w:p>
        </w:tc>
      </w:tr>
      <w:tr>
        <w:tc>
          <w:tcPr/>
          <w:p>
            <w:pPr>
              <w:pStyle w:val="Compact"/>
            </w:pPr>
            <w:r>
              <w:t xml:space="preserve">v1.1</w:t>
            </w:r>
          </w:p>
        </w:tc>
        <w:tc>
          <w:tcPr/>
          <w:p>
            <w:pPr>
              <w:pStyle w:val="Compact"/>
            </w:pPr>
            <w:r>
              <w:t xml:space="preserve">2023-06</w:t>
            </w:r>
          </w:p>
        </w:tc>
        <w:tc>
          <w:tcPr/>
          <w:p>
            <w:pPr>
              <w:pStyle w:val="Compact"/>
            </w:pPr>
            <w:r>
              <w:t xml:space="preserve">0.90</w:t>
            </w:r>
          </w:p>
        </w:tc>
        <w:tc>
          <w:tcPr/>
          <w:p>
            <w:pPr>
              <w:pStyle w:val="Compact"/>
            </w:pPr>
            <w:r>
              <w:rPr>
                <w:rFonts w:hint="eastAsia"/>
              </w:rPr>
              <w:t xml:space="preserve">已归档</w:t>
            </w:r>
          </w:p>
        </w:tc>
      </w:tr>
      <w:tr>
        <w:tc>
          <w:tcPr/>
          <w:p>
            <w:pPr>
              <w:pStyle w:val="Compact"/>
            </w:pPr>
            <w:r>
              <w:t xml:space="preserve">v2.0</w:t>
            </w:r>
          </w:p>
        </w:tc>
        <w:tc>
          <w:tcPr/>
          <w:p>
            <w:pPr>
              <w:pStyle w:val="Compact"/>
            </w:pPr>
            <w:r>
              <w:t xml:space="preserve">2023-12</w:t>
            </w:r>
          </w:p>
        </w:tc>
        <w:tc>
          <w:tcPr/>
          <w:p>
            <w:pPr>
              <w:pStyle w:val="Compact"/>
            </w:pPr>
            <w:r>
              <w:t xml:space="preserve">0.93</w:t>
            </w:r>
          </w:p>
        </w:tc>
        <w:tc>
          <w:tcPr/>
          <w:p>
            <w:pPr>
              <w:pStyle w:val="Compact"/>
            </w:pPr>
            <w:r>
              <w:rPr>
                <w:rFonts w:hint="eastAsia"/>
              </w:rPr>
              <w:t xml:space="preserve">当前生产版本</w:t>
            </w:r>
          </w:p>
        </w:tc>
      </w:tr>
      <w:tr>
        <w:tc>
          <w:tcPr/>
          <w:p>
            <w:pPr>
              <w:pStyle w:val="Compact"/>
            </w:pPr>
            <w:r>
              <w:t xml:space="preserve">v2.1-canary</w:t>
            </w:r>
          </w:p>
        </w:tc>
        <w:tc>
          <w:tcPr/>
          <w:p>
            <w:pPr>
              <w:pStyle w:val="Compact"/>
            </w:pPr>
            <w:r>
              <w:t xml:space="preserve">2024-03</w:t>
            </w:r>
          </w:p>
        </w:tc>
        <w:tc>
          <w:tcPr/>
          <w:p>
            <w:pPr>
              <w:pStyle w:val="Compact"/>
            </w:pPr>
            <w:r>
              <w:t xml:space="preserve">0.94</w:t>
            </w:r>
          </w:p>
        </w:tc>
        <w:tc>
          <w:tcPr/>
          <w:p>
            <w:pPr>
              <w:pStyle w:val="Compact"/>
            </w:pPr>
            <w:r>
              <w:rPr>
                <w:rFonts w:hint="eastAsia"/>
              </w:rPr>
              <w:t xml:space="preserve">金丝雀测试（5%）</w:t>
            </w:r>
          </w:p>
        </w:tc>
      </w:tr>
    </w:tbl>
    <w:p>
      <w:pPr>
        <w:pStyle w:val="BodyText"/>
      </w:pPr>
      <w:r>
        <w:rPr>
          <w:rFonts w:hint="eastAsia"/>
          <w:b/>
          <w:bCs/>
        </w:rPr>
        <w:t xml:space="preserve">回滚策略。</w:t>
      </w:r>
      <w:r>
        <w:t xml:space="preserve"> </w:t>
      </w:r>
      <w:r>
        <w:rPr>
          <w:rFonts w:hint="eastAsia"/>
        </w:rPr>
        <w:t xml:space="preserve">若新版本在生产环境中核心性能指标下降超过3%，或出现安全相关异常，系统支持一键回滚到前一个稳定版本。回滚决策可由自动化监控系统触发，也可由运维人员手动执行，全程有详细日志记录。</w:t>
      </w:r>
    </w:p>
    <w:bookmarkEnd w:id="47"/>
    <w:bookmarkStart w:id="48" w:name="数据治理"/>
    <w:p>
      <w:pPr>
        <w:pStyle w:val="Heading3"/>
      </w:pPr>
      <w:r>
        <w:rPr>
          <w:rStyle w:val="SectionNumber"/>
        </w:rPr>
        <w:t xml:space="preserve">1.3.4</w:t>
      </w:r>
      <w:r>
        <w:tab/>
      </w:r>
      <w:r>
        <w:t xml:space="preserve">8.5.4 </w:t>
      </w:r>
      <w:r>
        <w:rPr>
          <w:rFonts w:hint="eastAsia"/>
        </w:rPr>
        <w:t xml:space="preserve">数据治理</w:t>
      </w:r>
    </w:p>
    <w:p>
      <w:pPr>
        <w:pStyle w:val="FirstParagraph"/>
      </w:pPr>
      <w:r>
        <w:rPr>
          <w:rFonts w:hint="eastAsia"/>
          <w:b/>
          <w:bCs/>
        </w:rPr>
        <w:t xml:space="preserve">标注质量控制。</w:t>
      </w:r>
      <w:r>
        <w:t xml:space="preserve"> </w:t>
      </w:r>
      <w:r>
        <w:rPr>
          <w:rFonts w:hint="eastAsia"/>
        </w:rPr>
        <w:t xml:space="preserve">对于无人机巡检等依赖人工标注的视觉任务，标注质量直接影响模型性能。系统建立分级标注复核机制：关键缺陷（大坝结构裂缝、严重渗漏、潜在垮塌隐患）实施100%人工复核；一般缺陷采用30%抽样人工复核，同时通过两位独立标注员的交叉复核评估一致性（Cohen’s</w:t>
      </w:r>
      <w:r>
        <w:t xml:space="preserve"> </w:t>
      </w:r>
      <w:r>
        <w:rPr>
          <w:rFonts w:hint="eastAsia"/>
        </w:rPr>
        <w:t xml:space="preserve">Kappa系数应达到0.85以上）。</w:t>
      </w:r>
    </w:p>
    <w:p>
      <w:pPr>
        <w:pStyle w:val="BodyText"/>
      </w:pPr>
      <w:r>
        <w:rPr>
          <w:rFonts w:hint="eastAsia"/>
          <w:b/>
          <w:bCs/>
        </w:rPr>
        <w:t xml:space="preserve">数据版本化。</w:t>
      </w:r>
      <w:r>
        <w:t xml:space="preserve"> </w:t>
      </w:r>
      <w:r>
        <w:rPr>
          <w:rFonts w:hint="eastAsia"/>
        </w:rPr>
        <w:t xml:space="preserve">采用LakeFS对数据湖中的训练数据集进行版本控制，确保实验可复现性。每次模型训练均关联到具体的数据集版本快照，记录数据来源、处理流程和时间戳。当需要复现历史实验结果或排查模型性能变化原因时，可准确回溯到对应的训练数据集版本。</w:t>
      </w:r>
    </w:p>
    <w:p>
      <w:pPr>
        <w:pStyle w:val="BodyText"/>
      </w:pPr>
      <w:r>
        <w:rPr>
          <w:rFonts w:hint="eastAsia"/>
          <w:b/>
          <w:bCs/>
        </w:rPr>
        <w:t xml:space="preserve">数据质量检查流水线。</w:t>
      </w:r>
      <w:r>
        <w:t xml:space="preserve"> </w:t>
      </w:r>
      <w:r>
        <w:rPr>
          <w:rFonts w:hint="eastAsia"/>
        </w:rPr>
        <w:t xml:space="preserve">每批新数据入库前执行自动化质量检查：传感器数据的合理值域检验、缺失值统计、时序完整性验证；图像数据的分辨率、亮度、对焦质量评估；标注数据的格式规范性和类别平衡性检查。不合格数据自动隔离并推送人工审核队列，避免垃圾进垃圾出问题。</w:t>
      </w:r>
    </w:p>
    <w:p>
      <w:pPr>
        <w:pStyle w:val="BodyText"/>
      </w:pPr>
      <w:r>
        <w:rPr>
          <w:rFonts w:hint="eastAsia"/>
        </w:rPr>
        <w:t xml:space="preserve">通过上述持续学习与模型维护体系，水利智能决策系统能够更好地适应不断变化的实际环境，保持高性能、高可靠性和高安全性，为水利现代化管理提供持久的智能支撑。</w:t>
      </w:r>
    </w:p>
    <w:bookmarkEnd w:id="48"/>
    <w:bookmarkEnd w:id="49"/>
    <w:bookmarkStart w:id="50" w:name="参考文献"/>
    <w:p>
      <w:pPr>
        <w:pStyle w:val="Heading2"/>
      </w:pPr>
      <w:r>
        <w:rPr>
          <w:rStyle w:val="SectionNumber"/>
        </w:rPr>
        <w:t xml:space="preserve">1.4</w:t>
      </w:r>
      <w:r>
        <w:tab/>
      </w:r>
      <w:r>
        <w:rPr>
          <w:rFonts w:hint="eastAsia"/>
        </w:rPr>
        <w:t xml:space="preserve">参考文献</w:t>
      </w:r>
    </w:p>
    <w:p>
      <w:pPr>
        <w:pStyle w:val="FirstParagraph"/>
      </w:pPr>
      <w:r>
        <w:t xml:space="preserve">[1] M. Raissi, P. Perdikaris, and G. E. Karniadakis,</w:t>
      </w:r>
      <w:r>
        <w:t xml:space="preserve"> </w:t>
      </w:r>
      <w:r>
        <w:t xml:space="preserve">“Physics-informed neural networks: A deep learning framework for solving forward and inverse problems involving nonlinear partial differential equations,”</w:t>
      </w:r>
      <w:r>
        <w:t xml:space="preserve"> </w:t>
      </w:r>
      <w:r>
        <w:rPr>
          <w:i/>
          <w:iCs/>
        </w:rPr>
        <w:t xml:space="preserve">Journal of Computational Physics</w:t>
      </w:r>
      <w:r>
        <w:t xml:space="preserve">, vol. 378, pp. 686-707, Feb. 2019.</w:t>
      </w:r>
    </w:p>
    <w:p>
      <w:pPr>
        <w:pStyle w:val="BodyText"/>
      </w:pPr>
      <w:r>
        <w:t xml:space="preserve">[2] X. Pan, H. Zheng, F. Zhao, et al.,</w:t>
      </w:r>
      <w:r>
        <w:t xml:space="preserve"> </w:t>
      </w:r>
      <w:r>
        <w:t xml:space="preserve">“Physics-informed long short-term memory networks for streamflow prediction: Integrating conceptual hydrological model structures,”</w:t>
      </w:r>
      <w:r>
        <w:t xml:space="preserve"> </w:t>
      </w:r>
      <w:r>
        <w:rPr>
          <w:i/>
          <w:iCs/>
        </w:rPr>
        <w:t xml:space="preserve">Journal of Hydrology</w:t>
      </w:r>
      <w:r>
        <w:t xml:space="preserve">, vol. 617, p. 129007, Feb. 2023.</w:t>
      </w:r>
    </w:p>
    <w:p>
      <w:pPr>
        <w:pStyle w:val="BodyText"/>
      </w:pPr>
      <w:r>
        <w:t xml:space="preserve">[3] G. Evensen,</w:t>
      </w:r>
      <w:r>
        <w:t xml:space="preserve"> </w:t>
      </w:r>
      <w:r>
        <w:t xml:space="preserve">“Sequential data assimilation with a nonlinear quasi-geostrophic model using Monte Carlo methods to forecast error statistics,”</w:t>
      </w:r>
      <w:r>
        <w:t xml:space="preserve"> </w:t>
      </w:r>
      <w:r>
        <w:rPr>
          <w:i/>
          <w:iCs/>
        </w:rPr>
        <w:t xml:space="preserve">Journal of Geophysical Research: Oceans</w:t>
      </w:r>
      <w:r>
        <w:t xml:space="preserve">, vol. 99, no. C5, pp. 10143-10162, May 1994.</w:t>
      </w:r>
    </w:p>
    <w:p>
      <w:pPr>
        <w:pStyle w:val="BodyText"/>
      </w:pPr>
      <w:r>
        <w:t xml:space="preserve">[4] S. Vrugt, C. ter Braak, H. Gupta, et al.,</w:t>
      </w:r>
      <w:r>
        <w:t xml:space="preserve"> </w:t>
      </w:r>
      <w:r>
        <w:t xml:space="preserve">“Equifinality of formal (DREAM) and informal (GLUE) Bayesian approaches in hydrologic modeling,”</w:t>
      </w:r>
      <w:r>
        <w:t xml:space="preserve"> </w:t>
      </w:r>
      <w:r>
        <w:rPr>
          <w:i/>
          <w:iCs/>
        </w:rPr>
        <w:t xml:space="preserve">Stochastic Environmental Research and Risk Assessment</w:t>
      </w:r>
      <w:r>
        <w:t xml:space="preserve">, vol. 23, no. 7, pp. 1011-1026, Oct. 2009.</w:t>
      </w:r>
    </w:p>
    <w:p>
      <w:pPr>
        <w:pStyle w:val="BodyText"/>
      </w:pPr>
      <w:r>
        <w:t xml:space="preserve">[5] G. Jocher, A. Chaurasia, and J. Qiu,</w:t>
      </w:r>
      <w:r>
        <w:t xml:space="preserve"> </w:t>
      </w:r>
      <w:r>
        <w:t xml:space="preserve">“Ultralytics YOLOv8,”</w:t>
      </w:r>
      <w:r>
        <w:t xml:space="preserve"> </w:t>
      </w:r>
      <w:r>
        <w:t xml:space="preserve">GitHub repository, 2023. [Online]. Available: https://github.com/ultralytics/ultralytics</w:t>
      </w:r>
    </w:p>
    <w:p>
      <w:pPr>
        <w:pStyle w:val="BodyText"/>
      </w:pPr>
      <w:r>
        <w:t xml:space="preserve">[6] O. Ronneberger, P. Fischer, and T. Brox,</w:t>
      </w:r>
      <w:r>
        <w:t xml:space="preserve"> </w:t>
      </w:r>
      <w:r>
        <w:t xml:space="preserve">“U-Net: Convolutional networks for biomedical image segmentation,”</w:t>
      </w:r>
      <w:r>
        <w:t xml:space="preserve"> </w:t>
      </w:r>
      <w:r>
        <w:t xml:space="preserve">in</w:t>
      </w:r>
      <w:r>
        <w:t xml:space="preserve"> </w:t>
      </w:r>
      <w:r>
        <w:rPr>
          <w:i/>
          <w:iCs/>
        </w:rPr>
        <w:t xml:space="preserve">Proc. Medical Image Computing and Computer-Assisted Intervention (MICCAI)</w:t>
      </w:r>
      <w:r>
        <w:t xml:space="preserve">, Cham, Switzerland: Springer, 2015, pp. 234-241.</w:t>
      </w:r>
    </w:p>
    <w:p>
      <w:pPr>
        <w:pStyle w:val="BodyText"/>
      </w:pPr>
      <w:r>
        <w:t xml:space="preserve">[7] S. J. Pan and Q. Yang,</w:t>
      </w:r>
      <w:r>
        <w:t xml:space="preserve"> </w:t>
      </w:r>
      <w:r>
        <w:t xml:space="preserve">“A survey on transfer learning,”</w:t>
      </w:r>
      <w:r>
        <w:t xml:space="preserve"> </w:t>
      </w:r>
      <w:r>
        <w:rPr>
          <w:i/>
          <w:iCs/>
        </w:rPr>
        <w:t xml:space="preserve">IEEE Transactions on Knowledge and Data Engineering</w:t>
      </w:r>
      <w:r>
        <w:t xml:space="preserve">, vol. 22, no. 10, pp. 1345-1359, Oct. 2010.</w:t>
      </w:r>
    </w:p>
    <w:p>
      <w:pPr>
        <w:pStyle w:val="BodyText"/>
      </w:pPr>
      <w:r>
        <w:t xml:space="preserve">[8] J. Schulman, F. Wolski, P. Dhariwal, A. Radford, and O. Klimov,</w:t>
      </w:r>
      <w:r>
        <w:t xml:space="preserve"> </w:t>
      </w:r>
      <w:r>
        <w:t xml:space="preserve">“Proximal policy optimization algorithms,”</w:t>
      </w:r>
      <w:r>
        <w:t xml:space="preserve"> </w:t>
      </w:r>
      <w:r>
        <w:rPr>
          <w:i/>
          <w:iCs/>
        </w:rPr>
        <w:t xml:space="preserve">arXiv preprint arXiv:1707.06347</w:t>
      </w:r>
      <w:r>
        <w:t xml:space="preserve">, Jul. 2017.</w:t>
      </w:r>
    </w:p>
    <w:p>
      <w:pPr>
        <w:pStyle w:val="BodyText"/>
      </w:pPr>
      <w:r>
        <w:t xml:space="preserve">[9] Z. Wang, L. Chen, J. Song, et al.,</w:t>
      </w:r>
      <w:r>
        <w:t xml:space="preserve"> </w:t>
      </w:r>
      <w:r>
        <w:t xml:space="preserve">“Multi-objective optimal scheduling of cascade reservoirs using deep reinforcement learning,”</w:t>
      </w:r>
      <w:r>
        <w:t xml:space="preserve"> </w:t>
      </w:r>
      <w:r>
        <w:rPr>
          <w:i/>
          <w:iCs/>
        </w:rPr>
        <w:t xml:space="preserve">Water Resources Research</w:t>
      </w:r>
      <w:r>
        <w:t xml:space="preserve">, vol. 59, no. 4, p. e2022WR032998, Apr. 2023.</w:t>
      </w:r>
    </w:p>
    <w:p>
      <w:pPr>
        <w:pStyle w:val="BodyText"/>
      </w:pPr>
      <w:r>
        <w:t xml:space="preserve">[10] A. Bifet and R. Gavalda,</w:t>
      </w:r>
      <w:r>
        <w:t xml:space="preserve"> </w:t>
      </w:r>
      <w:r>
        <w:t xml:space="preserve">“Learning from time-changing data with adaptive windowing,”</w:t>
      </w:r>
      <w:r>
        <w:t xml:space="preserve"> </w:t>
      </w:r>
      <w:r>
        <w:t xml:space="preserve">in</w:t>
      </w:r>
      <w:r>
        <w:t xml:space="preserve"> </w:t>
      </w:r>
      <w:r>
        <w:rPr>
          <w:i/>
          <w:iCs/>
        </w:rPr>
        <w:t xml:space="preserve">Proc. 7th SIAM International Conference on Data Mining</w:t>
      </w:r>
      <w:r>
        <w:t xml:space="preserve">, Minneapolis, MN, USA: SIAM, 2007, pp. 443-448.</w:t>
      </w:r>
    </w:p>
    <w:p>
      <w:pPr>
        <w:pStyle w:val="BodyText"/>
      </w:pPr>
      <w:r>
        <w:t xml:space="preserve">[11] J. Kirkpatrick, R. Pascanu, N. Rabinowitz, et al.,</w:t>
      </w:r>
      <w:r>
        <w:t xml:space="preserve"> </w:t>
      </w:r>
      <w:r>
        <w:t xml:space="preserve">“Overcoming catastrophic forgetting in neural networks,”</w:t>
      </w:r>
      <w:r>
        <w:t xml:space="preserve"> </w:t>
      </w:r>
      <w:r>
        <w:rPr>
          <w:i/>
          <w:iCs/>
        </w:rPr>
        <w:t xml:space="preserve">Proceedings of the National Academy of Sciences</w:t>
      </w:r>
      <w:r>
        <w:t xml:space="preserve">, vol. 114, no. 13, pp. 3521-3526, Mar. 2017.</w:t>
      </w:r>
    </w:p>
    <w:p>
      <w:pPr>
        <w:pStyle w:val="BodyText"/>
      </w:pPr>
      <w:r>
        <w:t xml:space="preserve">[12] Y. Liang, H. Huang, Z. Zhao, et al.,</w:t>
      </w:r>
      <w:r>
        <w:t xml:space="preserve"> </w:t>
      </w:r>
      <w:r>
        <w:t xml:space="preserve">“UAV-based inspection of hydraulic structures using deep learning: A review,”</w:t>
      </w:r>
      <w:r>
        <w:t xml:space="preserve"> </w:t>
      </w:r>
      <w:r>
        <w:rPr>
          <w:i/>
          <w:iCs/>
        </w:rPr>
        <w:t xml:space="preserve">Automation in Construction</w:t>
      </w:r>
      <w:r>
        <w:t xml:space="preserve">, vol. 140, p. 104340, Aug. 2022.</w:t>
      </w:r>
    </w:p>
    <w:p>
      <w:pPr>
        <w:pStyle w:val="BodyText"/>
      </w:pPr>
      <w:r>
        <w:t xml:space="preserve">[13] Q. Feng, K. Zhu, J. Xu, et al.,</w:t>
      </w:r>
      <w:r>
        <w:t xml:space="preserve"> </w:t>
      </w:r>
      <w:r>
        <w:t xml:space="preserve">“Deep learning for flood forecasting and prediction: A systematic literature review,”</w:t>
      </w:r>
      <w:r>
        <w:t xml:space="preserve"> </w:t>
      </w:r>
      <w:r>
        <w:rPr>
          <w:i/>
          <w:iCs/>
        </w:rPr>
        <w:t xml:space="preserve">Water</w:t>
      </w:r>
      <w:r>
        <w:t xml:space="preserve">, vol. 14, no. 18, p. 2921, Sep. 2022.</w:t>
      </w:r>
    </w:p>
    <w:p>
      <w:pPr>
        <w:pStyle w:val="BodyText"/>
      </w:pPr>
      <w:r>
        <w:t xml:space="preserve">[14] P. Lewis, E. Perez, A. Piktus, et al.,</w:t>
      </w:r>
      <w:r>
        <w:t xml:space="preserve"> </w:t>
      </w:r>
      <w:r>
        <w:t xml:space="preserve">“Retrieval-augmented generation for knowledge-intensive NLP tasks,”</w:t>
      </w:r>
      <w:r>
        <w:t xml:space="preserve"> </w:t>
      </w:r>
      <w:r>
        <w:t xml:space="preserve">in</w:t>
      </w:r>
      <w:r>
        <w:t xml:space="preserve"> </w:t>
      </w:r>
      <w:r>
        <w:rPr>
          <w:i/>
          <w:iCs/>
        </w:rPr>
        <w:t xml:space="preserve">Proc. Advances in Neural Information Processing Systems (NeurIPS)</w:t>
      </w:r>
      <w:r>
        <w:t xml:space="preserve">, vol. 33, 2020, pp. 9459-9474.</w:t>
      </w:r>
    </w:p>
    <w:p>
      <w:pPr>
        <w:pStyle w:val="BodyText"/>
      </w:pPr>
      <w:r>
        <w:t xml:space="preserve">[15] J. Li, B. Sun, and Z. Zhou,</w:t>
      </w:r>
      <w:r>
        <w:t xml:space="preserve"> </w:t>
      </w:r>
      <w:r>
        <w:t xml:space="preserve">“Knowledge graph construction and application in water resource management,”</w:t>
      </w:r>
      <w:r>
        <w:t xml:space="preserve"> </w:t>
      </w:r>
      <w:r>
        <w:rPr>
          <w:i/>
          <w:iCs/>
        </w:rPr>
        <w:t xml:space="preserve">Environmental Modelling and Software</w:t>
      </w:r>
      <w:r>
        <w:t xml:space="preserve">, vol. 162, p. 105641, Apr. 2023.</w:t>
      </w:r>
    </w:p>
    <w:p>
      <w:pPr>
        <w:pStyle w:val="BodyText"/>
      </w:pPr>
      <w:r>
        <w:t xml:space="preserve">[16] H. T. Madsen and E. Kristensen,</w:t>
      </w:r>
      <w:r>
        <w:t xml:space="preserve"> </w:t>
      </w:r>
      <w:r>
        <w:t xml:space="preserve">“A review of physics-informed machine learning methods for hydrological modelling,”</w:t>
      </w:r>
      <w:r>
        <w:t xml:space="preserve"> </w:t>
      </w:r>
      <w:r>
        <w:rPr>
          <w:i/>
          <w:iCs/>
        </w:rPr>
        <w:t xml:space="preserve">Journal of Hydrology</w:t>
      </w:r>
      <w:r>
        <w:t xml:space="preserve">, vol. 618, p. 129209, Mar. 2023.</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2026-03-21T06:35:53Z</dcterms:created>
  <dcterms:modified xsi:type="dcterms:W3CDTF">2026-03-21T06:35:53Z</dcterms:modified>
</cp:coreProperties>
</file>

<file path=docProps/custom.xml><?xml version="1.0" encoding="utf-8"?>
<Properties xmlns="http://schemas.openxmlformats.org/officeDocument/2006/custom-properties" xmlns:vt="http://schemas.openxmlformats.org/officeDocument/2006/docPropsVTypes"/>
</file>