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7-章结果导向懂行的人看什么"/>
    <w:p>
      <w:pPr>
        <w:pStyle w:val="Heading1"/>
      </w:pPr>
      <w:r>
        <w:rPr>
          <w:rStyle w:val="SectionNumber"/>
        </w:rPr>
        <w:t xml:space="preserve">1</w:t>
      </w:r>
      <w:r>
        <w:tab/>
      </w:r>
      <w:r>
        <w:rPr>
          <w:rFonts w:hint="eastAsia"/>
        </w:rPr>
        <w:t xml:space="preserve">第</w:t>
      </w:r>
      <w:r>
        <w:t xml:space="preserve"> 7 </w:t>
      </w:r>
      <w:r>
        <w:rPr>
          <w:rFonts w:hint="eastAsia"/>
        </w:rPr>
        <w:t xml:space="preserve">章：结果导向：懂行的人看什么？</w:t>
      </w:r>
    </w:p>
    <w:bookmarkStart w:id="13" w:name="学习目标"/>
    <w:p>
      <w:pPr>
        <w:pStyle w:val="Heading2"/>
      </w:pPr>
      <w:r>
        <w:rPr>
          <w:rStyle w:val="SectionNumber"/>
        </w:rPr>
        <w:t xml:space="preserve">1.1</w:t>
      </w:r>
      <w:r>
        <w:tab/>
      </w:r>
      <w:r>
        <w:t xml:space="preserve">1. </w:t>
      </w:r>
      <w:r>
        <w:rPr>
          <w:rFonts w:hint="eastAsia"/>
        </w:rPr>
        <w:t xml:space="preserve">学习目标</w:t>
      </w:r>
    </w:p>
    <w:p>
      <w:pPr>
        <w:pStyle w:val="FirstParagraph"/>
      </w:pPr>
      <w:r>
        <w:t xml:space="preserve">!</w:t>
      </w:r>
      <w:hyperlink r:id="rId9">
        <w:r>
          <w:rPr>
            <w:rStyle w:val="Hyperlink"/>
            <w:rFonts w:hint="eastAsia"/>
          </w:rPr>
          <w:t xml:space="preserve">本章概念图</w:t>
        </w:r>
      </w:hyperlink>
    </w:p>
    <w:p>
      <w:pPr>
        <w:pStyle w:val="BodyText"/>
      </w:pPr>
      <w:r>
        <w:rPr>
          <w:rFonts w:hint="eastAsia"/>
        </w:rPr>
        <w:t xml:space="preserve">本章探讨数字孪生与</w:t>
      </w:r>
      <w:r>
        <w:t xml:space="preserve"> AI </w:t>
      </w:r>
      <w:r>
        <w:rPr>
          <w:rFonts w:hint="eastAsia"/>
        </w:rPr>
        <w:t xml:space="preserve">控制系统的最终归宿——</w:t>
      </w:r>
      <w:r>
        <w:rPr>
          <w:rFonts w:hint="eastAsia"/>
          <w:b/>
          <w:bCs/>
        </w:rPr>
        <w:t xml:space="preserve">价值变现</w:t>
      </w:r>
      <w:r>
        <w:rPr>
          <w:rFonts w:hint="eastAsia"/>
        </w:rPr>
        <w:t xml:space="preserve">。不论底层的热力学方程和</w:t>
      </w:r>
      <w:r>
        <w:t xml:space="preserve"> MPC </w:t>
      </w:r>
      <w:r>
        <w:rPr>
          <w:rFonts w:hint="eastAsia"/>
        </w:rPr>
        <w:t xml:space="preserve">算法多么精妙，如果不能在管理层的报表上转化为真金白银，它就只是一个昂贵的技术展示。</w:t>
      </w:r>
      <w:r>
        <w:t xml:space="preserve"> </w:t>
      </w:r>
      <w:r>
        <w:rPr>
          <w:rFonts w:hint="eastAsia"/>
        </w:rPr>
        <w:t xml:space="preserve">读者需要掌握：</w:t>
      </w:r>
      <w:r>
        <w:t xml:space="preserve"> </w:t>
      </w:r>
      <w:r>
        <w:t xml:space="preserve">1. </w:t>
      </w:r>
      <w:r>
        <w:rPr>
          <w:rFonts w:hint="eastAsia"/>
        </w:rPr>
        <w:t xml:space="preserve">汽耗比作为北极星指标的核算与验证方法。</w:t>
      </w:r>
      <w:r>
        <w:t xml:space="preserve"> </w:t>
      </w:r>
      <w:r>
        <w:t xml:space="preserve">2. </w:t>
      </w:r>
      <w:r>
        <w:rPr>
          <w:rFonts w:hint="eastAsia"/>
        </w:rPr>
        <w:t xml:space="preserve">针对厂长（经济视角）的宏观</w:t>
      </w:r>
      <w:r>
        <w:t xml:space="preserve"> KPI </w:t>
      </w:r>
      <w:r>
        <w:rPr>
          <w:rFonts w:hint="eastAsia"/>
        </w:rPr>
        <w:t xml:space="preserve">仪表盘设计。</w:t>
      </w:r>
      <w:r>
        <w:t xml:space="preserve"> </w:t>
      </w:r>
      <w:r>
        <w:t xml:space="preserve">3. </w:t>
      </w:r>
      <w:r>
        <w:rPr>
          <w:rFonts w:hint="eastAsia"/>
        </w:rPr>
        <w:t xml:space="preserve">针对工艺员（设备健康视角）的结疤衰减与预测性维护视图。</w:t>
      </w:r>
      <w:r>
        <w:t xml:space="preserve"> </w:t>
      </w:r>
      <w:r>
        <w:t xml:space="preserve">4. </w:t>
      </w:r>
      <w:r>
        <w:rPr>
          <w:rFonts w:hint="eastAsia"/>
        </w:rPr>
        <w:t xml:space="preserve">针对操作员（实时控制视角）的安全红线与质量稳态视图。</w:t>
      </w:r>
      <w:r>
        <w:t xml:space="preserve"> </w:t>
      </w:r>
      <w:r>
        <w:t xml:space="preserve">5. AI </w:t>
      </w:r>
      <w:r>
        <w:rPr>
          <w:rFonts w:hint="eastAsia"/>
        </w:rPr>
        <w:t xml:space="preserve">智能体如何将复杂的控制动作翻译为”人话报告”。</w:t>
      </w:r>
      <w:r>
        <w:t xml:space="preserve"> </w:t>
      </w:r>
      <w:r>
        <w:drawing>
          <wp:inline>
            <wp:extent cx="5334000" cy="2909454"/>
            <wp:effectExtent b="0" l="0" r="0" t="0"/>
            <wp:docPr descr="结果导向KPI仪表盘概念图" title="" id="11" name="Picture"/>
            <a:graphic>
              <a:graphicData uri="http://schemas.openxmlformats.org/drawingml/2006/picture">
                <pic:pic>
                  <pic:nvPicPr>
                    <pic:cNvPr descr="assets/ch07/concept_results_dashboard.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bookmarkEnd w:id="13"/>
    <w:bookmarkStart w:id="17" w:name="教材理论用数据说服不同层级的人"/>
    <w:p>
      <w:pPr>
        <w:pStyle w:val="Heading2"/>
      </w:pPr>
      <w:r>
        <w:rPr>
          <w:rStyle w:val="SectionNumber"/>
        </w:rPr>
        <w:t xml:space="preserve">1.2</w:t>
      </w:r>
      <w:r>
        <w:tab/>
      </w:r>
      <w:r>
        <w:t xml:space="preserve">2. </w:t>
      </w:r>
      <w:r>
        <w:rPr>
          <w:rFonts w:hint="eastAsia"/>
        </w:rPr>
        <w:t xml:space="preserve">教材理论：用数据说服不同层级的人</w:t>
      </w:r>
    </w:p>
    <w:p>
      <w:pPr>
        <w:pStyle w:val="FirstParagraph"/>
      </w:pPr>
      <w:r>
        <w:rPr>
          <w:rFonts w:hint="eastAsia"/>
        </w:rPr>
        <w:t xml:space="preserve">在工业现场推行智能化改造，最大的阻力往往不是技术，而是”信任”。</w:t>
      </w:r>
      <w:r>
        <w:t xml:space="preserve"> </w:t>
      </w:r>
      <w:r>
        <w:t xml:space="preserve">-</w:t>
      </w:r>
      <w:r>
        <w:t xml:space="preserve"> </w:t>
      </w:r>
      <w:r>
        <w:rPr>
          <w:rFonts w:hint="eastAsia"/>
          <w:b/>
          <w:bCs/>
        </w:rPr>
        <w:t xml:space="preserve">老操作员不信任你</w:t>
      </w:r>
      <w:r>
        <w:rPr>
          <w:rFonts w:hint="eastAsia"/>
        </w:rPr>
        <w:t xml:space="preserve">：他们觉得你让阀门自己动，万一失控了导致干锅或漫罐，责任谁来负？</w:t>
      </w:r>
      <w:r>
        <w:t xml:space="preserve"> </w:t>
      </w:r>
      <w:r>
        <w:t xml:space="preserve">-</w:t>
      </w:r>
      <w:r>
        <w:t xml:space="preserve"> </w:t>
      </w:r>
      <w:r>
        <w:rPr>
          <w:rFonts w:hint="eastAsia"/>
          <w:b/>
          <w:bCs/>
        </w:rPr>
        <w:t xml:space="preserve">工艺员不信任你</w:t>
      </w:r>
      <w:r>
        <w:rPr>
          <w:rFonts w:hint="eastAsia"/>
        </w:rPr>
        <w:t xml:space="preserve">：他们觉得你的数学模型根本不懂真实的化工管路，管子结疤了你的模型还能算对吗？</w:t>
      </w:r>
      <w:r>
        <w:t xml:space="preserve"> </w:t>
      </w:r>
      <w:r>
        <w:t xml:space="preserve">-</w:t>
      </w:r>
      <w:r>
        <w:t xml:space="preserve"> </w:t>
      </w:r>
      <w:r>
        <w:rPr>
          <w:rFonts w:hint="eastAsia"/>
          <w:b/>
          <w:bCs/>
        </w:rPr>
        <w:t xml:space="preserve">厂长不信任你</w:t>
      </w:r>
      <w:r>
        <w:rPr>
          <w:rFonts w:hint="eastAsia"/>
        </w:rPr>
        <w:t xml:space="preserve">：他只看报表。如果你不能证明这套系统每个月能给他省下多少煤钱，他绝对不会签字付尾款。</w:t>
      </w:r>
    </w:p>
    <w:p>
      <w:pPr>
        <w:pStyle w:val="BodyText"/>
      </w:pPr>
      <w:r>
        <w:rPr>
          <w:rFonts w:hint="eastAsia"/>
        </w:rPr>
        <w:t xml:space="preserve">在国内氧化铝行业的实际推广经验中，</w:t>
      </w:r>
      <w:r>
        <w:rPr>
          <w:rFonts w:hint="eastAsia"/>
        </w:rPr>
        <w:t xml:space="preserve">“信任建设”</w:t>
      </w:r>
      <w:r>
        <w:rPr>
          <w:rFonts w:hint="eastAsia"/>
        </w:rPr>
        <w:t xml:space="preserve">的重要性怎么强调都不过分。某大型氧化铝厂在部署智能控制系统的第一个月内，连续发生了三次操作员手动中断自动控制的事件。原因并不是系统有故障，而是操作员不理解系统为什么要在某些时刻增大蒸汽量（实际上是</w:t>
      </w:r>
      <w:r>
        <w:t xml:space="preserve"> MPC </w:t>
      </w:r>
      <w:r>
        <w:rPr>
          <w:rFonts w:hint="eastAsia"/>
        </w:rPr>
        <w:t xml:space="preserve">在执行前馈补偿），误以为系统”发疯”了，于是强制切回手动。这些经历说明，仅仅在技术层面做到”算得准”是不够的，还必须在展示层面做到”看得懂”，让每一个利益相关方都能用自己熟悉的语言和指标来理解系统的行为。</w:t>
      </w:r>
    </w:p>
    <w:bookmarkStart w:id="14" w:name="多角色-kpi-体系设计"/>
    <w:p>
      <w:pPr>
        <w:pStyle w:val="Heading3"/>
      </w:pPr>
      <w:r>
        <w:rPr>
          <w:rStyle w:val="SectionNumber"/>
        </w:rPr>
        <w:t xml:space="preserve">1.2.1</w:t>
      </w:r>
      <w:r>
        <w:tab/>
      </w:r>
      <w:r>
        <w:t xml:space="preserve">2.1 </w:t>
      </w:r>
      <w:r>
        <w:rPr>
          <w:rFonts w:hint="eastAsia"/>
        </w:rPr>
        <w:t xml:space="preserve">多角色</w:t>
      </w:r>
      <w:r>
        <w:t xml:space="preserve"> KPI </w:t>
      </w:r>
      <w:r>
        <w:rPr>
          <w:rFonts w:hint="eastAsia"/>
        </w:rPr>
        <w:t xml:space="preserve">体系设计</w:t>
      </w:r>
    </w:p>
    <w:p>
      <w:pPr>
        <w:pStyle w:val="FirstParagraph"/>
      </w:pPr>
      <w:r>
        <w:rPr>
          <w:rFonts w:hint="eastAsia"/>
        </w:rPr>
        <w:t xml:space="preserve">因此，数字孪生平台必须具备</w:t>
      </w:r>
      <w:r>
        <w:rPr>
          <w:rFonts w:hint="eastAsia"/>
          <w:b/>
          <w:bCs/>
        </w:rPr>
        <w:t xml:space="preserve">“多模态视图”</w:t>
      </w:r>
      <w:r>
        <w:rPr>
          <w:rFonts w:hint="eastAsia"/>
        </w:rPr>
        <w:t xml:space="preserve">的能力。我们必须将同一套底层的控制数据，切分为三种完全不同的评价体系：</w:t>
      </w:r>
    </w:p>
    <w:p>
      <w:pPr>
        <w:pStyle w:val="BodyText"/>
      </w:pPr>
      <w:r>
        <w:rPr>
          <w:rFonts w:hint="eastAsia"/>
          <w:b/>
          <w:bCs/>
        </w:rPr>
        <w:t xml:space="preserve">厂长视角——经济</w:t>
      </w:r>
      <w:r>
        <w:rPr>
          <w:b/>
          <w:bCs/>
        </w:rPr>
        <w:t xml:space="preserve"> KPI</w:t>
      </w:r>
      <w:r>
        <w:rPr>
          <w:rFonts w:hint="eastAsia"/>
        </w:rPr>
        <w:t xml:space="preserve">：</w:t>
      </w:r>
    </w:p>
    <w:p>
      <w:pPr>
        <w:pStyle w:val="BodyText"/>
      </w:pPr>
      <w:r>
        <w:rPr>
          <w:rFonts w:hint="eastAsia"/>
        </w:rPr>
        <w:t xml:space="preserve">核心指标为月度汽耗比均值和累计节汽量。设第</w:t>
      </w:r>
      <w:r>
        <w:t xml:space="preserve"> </w:t>
      </w:r>
      <m:oMath>
        <m:r>
          <m:t>d</m:t>
        </m:r>
      </m:oMath>
      <w:r>
        <w:t xml:space="preserve"> </w:t>
      </w:r>
      <w:r>
        <w:rPr>
          <w:rFonts w:hint="eastAsia"/>
        </w:rPr>
        <w:t xml:space="preserve">天的汽耗比为</w:t>
      </w:r>
      <w:r>
        <w:t xml:space="preserve"> </w:t>
      </w:r>
      <m:oMath>
        <m:sSub>
          <m:e>
            <m:r>
              <m:t>r</m:t>
            </m:r>
          </m:e>
          <m:sub>
            <m:r>
              <m:t>d</m:t>
            </m:r>
          </m:sub>
        </m:sSub>
      </m:oMath>
      <w:r>
        <w:rPr>
          <w:rFonts w:hint="eastAsia"/>
        </w:rPr>
        <w:t xml:space="preserve">，则月度均值和累计节汽量分别为：</w:t>
      </w:r>
    </w:p>
    <w:p>
      <w:pPr>
        <w:pStyle w:val="BodyText"/>
      </w:pPr>
      <w:r>
        <w:t xml:space="preserve">$$\bar{r}_{month} = \frac{1}{D} \sum_{d=1}^{D} r_d \tag{7.1}$$</w:t>
      </w:r>
    </w:p>
    <w:p>
      <w:pPr>
        <w:pStyle w:val="FirstParagraph"/>
      </w:pPr>
      <m:oMathPara>
        <m:oMathParaPr>
          <m:jc m:val="center"/>
        </m:oMathParaPr>
        <m:oMath>
          <m:r>
            <m:rPr>
              <m:sty m:val="p"/>
            </m:rPr>
            <m:t>Δ</m:t>
          </m:r>
          <m:sSub>
            <m:e>
              <m:r>
                <m:t>S</m:t>
              </m:r>
            </m:e>
            <m:sub>
              <m:r>
                <m:t>m</m:t>
              </m:r>
              <m:r>
                <m:t>o</m:t>
              </m:r>
              <m:r>
                <m:t>n</m:t>
              </m:r>
              <m:r>
                <m:t>t</m:t>
              </m:r>
              <m:r>
                <m:t>h</m:t>
              </m:r>
            </m:sub>
          </m:sSub>
          <m:r>
            <m:rPr>
              <m:sty m:val="p"/>
            </m:rPr>
            <m:t>=</m:t>
          </m:r>
          <m:nary>
            <m:naryPr>
              <m:chr m:val="∑"/>
              <m:limLoc m:val="undOvr"/>
              <m:subHide m:val="off"/>
              <m:supHide m:val="off"/>
            </m:naryPr>
            <m:sub>
              <m:r>
                <m:t>d</m:t>
              </m:r>
              <m:r>
                <m:rPr>
                  <m:sty m:val="p"/>
                </m:rPr>
                <m:t>=</m:t>
              </m:r>
              <m:r>
                <m:t>1</m:t>
              </m:r>
            </m:sub>
            <m:sup>
              <m:r>
                <m:t>D</m:t>
              </m:r>
            </m:sup>
            <m:e>
              <m:r>
                <m:rPr>
                  <m:sty m:val="p"/>
                </m:rPr>
                <m:t>(</m:t>
              </m:r>
            </m:e>
          </m:nary>
          <m:sSubSup>
            <m:e>
              <m:r>
                <m:t>S</m:t>
              </m:r>
            </m:e>
            <m:sub>
              <m:r>
                <m:t>d</m:t>
              </m:r>
            </m:sub>
            <m:sup>
              <m:r>
                <m:t>m</m:t>
              </m:r>
              <m:r>
                <m:t>a</m:t>
              </m:r>
              <m:r>
                <m:t>n</m:t>
              </m:r>
              <m:r>
                <m:t>u</m:t>
              </m:r>
              <m:r>
                <m:t>a</m:t>
              </m:r>
              <m:r>
                <m:t>l</m:t>
              </m:r>
            </m:sup>
          </m:sSubSup>
          <m:r>
            <m:rPr>
              <m:sty m:val="p"/>
            </m:rPr>
            <m:t>−</m:t>
          </m:r>
          <m:sSubSup>
            <m:e>
              <m:r>
                <m:t>S</m:t>
              </m:r>
            </m:e>
            <m:sub>
              <m:r>
                <m:t>d</m:t>
              </m:r>
            </m:sub>
            <m:sup>
              <m:r>
                <m:t>A</m:t>
              </m:r>
              <m:r>
                <m:t>I</m:t>
              </m:r>
            </m:sup>
          </m:sSubSup>
          <m:r>
            <m:rPr>
              <m:sty m:val="p"/>
            </m:rPr>
            <m:t>)</m:t>
          </m:r>
          <m:r>
            <m:rPr>
              <m:sty m:val="p"/>
            </m:rPr>
            <m:t>⋅</m:t>
          </m:r>
          <m:r>
            <m:t>24</m:t>
          </m:r>
        </m:oMath>
      </m:oMathPara>
    </w:p>
    <w:p>
      <w:pPr>
        <w:pStyle w:val="FirstParagraph"/>
      </w:pPr>
      <w:r>
        <w:rPr>
          <w:rFonts w:hint="eastAsia"/>
        </w:rPr>
        <w:t xml:space="preserve">其中</w:t>
      </w:r>
      <w:r>
        <w:t xml:space="preserve"> </w:t>
      </w:r>
      <m:oMath>
        <m:sSubSup>
          <m:e>
            <m:r>
              <m:t>S</m:t>
            </m:r>
          </m:e>
          <m:sub>
            <m:r>
              <m:t>d</m:t>
            </m:r>
          </m:sub>
          <m:sup>
            <m:r>
              <m:t>m</m:t>
            </m:r>
            <m:r>
              <m:t>a</m:t>
            </m:r>
            <m:r>
              <m:t>n</m:t>
            </m:r>
            <m:r>
              <m:t>u</m:t>
            </m:r>
            <m:r>
              <m:t>a</m:t>
            </m:r>
            <m:r>
              <m:t>l</m:t>
            </m:r>
          </m:sup>
        </m:sSubSup>
      </m:oMath>
      <w:r>
        <w:t xml:space="preserve"> </w:t>
      </w:r>
      <w:r>
        <w:rPr>
          <w:rFonts w:hint="eastAsia"/>
        </w:rPr>
        <w:t xml:space="preserve">和</w:t>
      </w:r>
      <w:r>
        <w:t xml:space="preserve"> </w:t>
      </w:r>
      <m:oMath>
        <m:sSubSup>
          <m:e>
            <m:r>
              <m:t>S</m:t>
            </m:r>
          </m:e>
          <m:sub>
            <m:r>
              <m:t>d</m:t>
            </m:r>
          </m:sub>
          <m:sup>
            <m:r>
              <m:t>A</m:t>
            </m:r>
            <m:r>
              <m:t>I</m:t>
            </m:r>
          </m:sup>
        </m:sSubSup>
      </m:oMath>
      <w:r>
        <w:t xml:space="preserve"> </w:t>
      </w:r>
      <w:r>
        <w:rPr>
          <w:rFonts w:hint="eastAsia"/>
        </w:rPr>
        <w:t xml:space="preserve">分别为人工和</w:t>
      </w:r>
      <w:r>
        <w:t xml:space="preserve"> AI </w:t>
      </w:r>
      <w:r>
        <w:rPr>
          <w:rFonts w:hint="eastAsia"/>
        </w:rPr>
        <w:t xml:space="preserve">控制下第</w:t>
      </w:r>
      <w:r>
        <w:t xml:space="preserve"> </w:t>
      </w:r>
      <m:oMath>
        <m:r>
          <m:t>d</m:t>
        </m:r>
      </m:oMath>
      <w:r>
        <w:t xml:space="preserve"> </w:t>
      </w:r>
      <w:r>
        <w:rPr>
          <w:rFonts w:hint="eastAsia"/>
        </w:rPr>
        <w:t xml:space="preserve">天的平均小时蒸汽消耗量。经济效益为：</w:t>
      </w:r>
    </w:p>
    <w:p>
      <w:pPr>
        <w:pStyle w:val="BodyText"/>
      </w:pPr>
      <m:oMathPara>
        <m:oMathParaPr>
          <m:jc m:val="center"/>
        </m:oMathParaPr>
        <m:oMath>
          <m:r>
            <m:t>B</m:t>
          </m:r>
          <m:r>
            <m:t>e</m:t>
          </m:r>
          <m:r>
            <m:t>n</m:t>
          </m:r>
          <m:r>
            <m:t>e</m:t>
          </m:r>
          <m:r>
            <m:t>f</m:t>
          </m:r>
          <m:r>
            <m:t>i</m:t>
          </m:r>
          <m:sSub>
            <m:e>
              <m:r>
                <m:t>t</m:t>
              </m:r>
            </m:e>
            <m:sub>
              <m:r>
                <m:t>m</m:t>
              </m:r>
              <m:r>
                <m:t>o</m:t>
              </m:r>
              <m:r>
                <m:t>n</m:t>
              </m:r>
              <m:r>
                <m:t>t</m:t>
              </m:r>
              <m:r>
                <m:t>h</m:t>
              </m:r>
            </m:sub>
          </m:sSub>
          <m:r>
            <m:rPr>
              <m:sty m:val="p"/>
            </m:rPr>
            <m:t>=</m:t>
          </m:r>
          <m:r>
            <m:rPr>
              <m:sty m:val="p"/>
            </m:rPr>
            <m:t>Δ</m:t>
          </m:r>
          <m:sSub>
            <m:e>
              <m:r>
                <m:t>S</m:t>
              </m:r>
            </m:e>
            <m:sub>
              <m:r>
                <m:t>m</m:t>
              </m:r>
              <m:r>
                <m:t>o</m:t>
              </m:r>
              <m:r>
                <m:t>n</m:t>
              </m:r>
              <m:r>
                <m:t>t</m:t>
              </m:r>
              <m:r>
                <m:t>h</m:t>
              </m:r>
            </m:sub>
          </m:sSub>
          <m:r>
            <m:rPr>
              <m:sty m:val="p"/>
            </m:rPr>
            <m:t>×</m:t>
          </m:r>
          <m:r>
            <m:t>P</m:t>
          </m:r>
          <m:r>
            <m:t>r</m:t>
          </m:r>
          <m:r>
            <m:t>i</m:t>
          </m:r>
          <m:r>
            <m:t>c</m:t>
          </m:r>
          <m:sSub>
            <m:e>
              <m:r>
                <m:t>e</m:t>
              </m:r>
            </m:e>
            <m:sub>
              <m:r>
                <m:t>s</m:t>
              </m:r>
              <m:r>
                <m:t>t</m:t>
              </m:r>
              <m:r>
                <m:t>e</m:t>
              </m:r>
              <m:r>
                <m:t>a</m:t>
              </m:r>
              <m:r>
                <m:t>m</m:t>
              </m:r>
            </m:sub>
          </m:sSub>
        </m:oMath>
      </m:oMathPara>
    </w:p>
    <w:p>
      <w:pPr>
        <w:pStyle w:val="FirstParagraph"/>
      </w:pPr>
      <w:r>
        <w:rPr>
          <w:rFonts w:hint="eastAsia"/>
          <w:b/>
          <w:bCs/>
        </w:rPr>
        <w:t xml:space="preserve">工艺员视角——设备健康指数</w:t>
      </w:r>
      <w:r>
        <w:rPr>
          <w:rFonts w:hint="eastAsia"/>
        </w:rPr>
        <w:t xml:space="preserve">：</w:t>
      </w:r>
    </w:p>
    <w:p>
      <w:pPr>
        <w:pStyle w:val="BodyText"/>
      </w:pPr>
      <w:r>
        <w:rPr>
          <w:rFonts w:hint="eastAsia"/>
        </w:rPr>
        <w:t xml:space="preserve">利用在线辨识（第</w:t>
      </w:r>
      <w:r>
        <w:t xml:space="preserve"> 3 </w:t>
      </w:r>
      <w:r>
        <w:rPr>
          <w:rFonts w:hint="eastAsia"/>
        </w:rPr>
        <w:t xml:space="preserve">章式</w:t>
      </w:r>
      <w:r>
        <w:t xml:space="preserve"> </w:t>
      </w:r>
      <w:r>
        <w:rPr>
          <w:rFonts w:hint="eastAsia"/>
        </w:rPr>
        <w:t xml:space="preserve">3.9）得到传热系数的估计值</w:t>
      </w:r>
      <w:r>
        <w:t xml:space="preserve"> </w:t>
      </w:r>
      <m:oMath>
        <m:acc>
          <m:accPr>
            <m:chr m:val="̂"/>
          </m:accPr>
          <m:e>
            <m:r>
              <m:t>K</m:t>
            </m:r>
          </m:e>
        </m:acc>
        <m:r>
          <m:rPr>
            <m:sty m:val="p"/>
          </m:rPr>
          <m:t>(</m:t>
        </m:r>
        <m:r>
          <m:t>t</m:t>
        </m:r>
        <m:r>
          <m:rPr>
            <m:sty m:val="p"/>
          </m:rPr>
          <m:t>)</m:t>
        </m:r>
      </m:oMath>
      <w:r>
        <w:rPr>
          <w:rFonts w:hint="eastAsia"/>
        </w:rPr>
        <w:t xml:space="preserve">，定义设备健康指数为：</w:t>
      </w:r>
    </w:p>
    <w:p>
      <w:pPr>
        <w:pStyle w:val="BodyText"/>
      </w:pPr>
      <m:oMathPara>
        <m:oMathParaPr>
          <m:jc m:val="center"/>
        </m:oMathParaPr>
        <m:oMath>
          <m:r>
            <m:t>H</m:t>
          </m:r>
          <m:r>
            <m:t>I</m:t>
          </m:r>
          <m:r>
            <m:rPr>
              <m:sty m:val="p"/>
            </m:rPr>
            <m:t>(</m:t>
          </m:r>
          <m:r>
            <m:t>t</m:t>
          </m:r>
          <m:r>
            <m:rPr>
              <m:sty m:val="p"/>
            </m:rPr>
            <m:t>)</m:t>
          </m:r>
          <m:r>
            <m:rPr>
              <m:sty m:val="p"/>
            </m:rPr>
            <m:t>=</m:t>
          </m:r>
          <m:f>
            <m:fPr>
              <m:type m:val="bar"/>
            </m:fPr>
            <m:num>
              <m:acc>
                <m:accPr>
                  <m:chr m:val="̂"/>
                </m:accPr>
                <m:e>
                  <m:r>
                    <m:t>K</m:t>
                  </m:r>
                </m:e>
              </m:acc>
              <m:r>
                <m:rPr>
                  <m:sty m:val="p"/>
                </m:rPr>
                <m:t>(</m:t>
              </m:r>
              <m:r>
                <m:t>t</m:t>
              </m:r>
              <m:r>
                <m:rPr>
                  <m:sty m:val="p"/>
                </m:rPr>
                <m:t>)</m:t>
              </m:r>
            </m:num>
            <m:den>
              <m:sSub>
                <m:e>
                  <m:r>
                    <m:t>K</m:t>
                  </m:r>
                </m:e>
                <m:sub>
                  <m:r>
                    <m:t>0</m:t>
                  </m:r>
                </m:sub>
              </m:sSub>
            </m:den>
          </m:f>
          <m:r>
            <m:rPr>
              <m:sty m:val="p"/>
            </m:rPr>
            <m:t>×</m:t>
          </m:r>
          <m:r>
            <m:t>100</m:t>
          </m:r>
          <m:r>
            <m:rPr>
              <m:sty m:val="p"/>
            </m:rPr>
            <m:t>%</m:t>
          </m:r>
        </m:oMath>
      </m:oMathPara>
    </w:p>
    <w:p>
      <w:pPr>
        <w:pStyle w:val="FirstParagraph"/>
      </w:pPr>
      <w:r>
        <w:rPr>
          <w:rFonts w:hint="eastAsia"/>
        </w:rPr>
        <w:t xml:space="preserve">其中</w:t>
      </w:r>
      <w:r>
        <w:t xml:space="preserve"> </w:t>
      </w:r>
      <m:oMath>
        <m:sSub>
          <m:e>
            <m:r>
              <m:t>K</m:t>
            </m:r>
          </m:e>
          <m:sub>
            <m:r>
              <m:t>0</m:t>
            </m:r>
          </m:sub>
        </m:sSub>
      </m:oMath>
      <w:r>
        <w:t xml:space="preserve"> </w:t>
      </w:r>
      <w:r>
        <w:rPr>
          <w:rFonts w:hint="eastAsia"/>
        </w:rPr>
        <w:t xml:space="preserve">为洁净状态的传热系数。当</w:t>
      </w:r>
      <w:r>
        <w:t xml:space="preserve"> </w:t>
      </w:r>
      <m:oMath>
        <m:r>
          <m:t>H</m:t>
        </m:r>
        <m:r>
          <m:t>I</m:t>
        </m:r>
        <m:r>
          <m:rPr>
            <m:sty m:val="p"/>
          </m:rPr>
          <m:t>(</m:t>
        </m:r>
        <m:r>
          <m:t>t</m:t>
        </m:r>
        <m:r>
          <m:rPr>
            <m:sty m:val="p"/>
          </m:rPr>
          <m:t>)</m:t>
        </m:r>
      </m:oMath>
      <w:r>
        <w:t xml:space="preserve"> </w:t>
      </w:r>
      <w:r>
        <w:rPr>
          <w:rFonts w:hint="eastAsia"/>
        </w:rPr>
        <w:t xml:space="preserve">降至清洗阈值</w:t>
      </w:r>
      <w:r>
        <w:t xml:space="preserve"> </w:t>
      </w:r>
      <m:oMath>
        <m:r>
          <m:t>H</m:t>
        </m:r>
        <m:sSub>
          <m:e>
            <m:r>
              <m:t>I</m:t>
            </m:r>
          </m:e>
          <m:sub>
            <m:r>
              <m:t>c</m:t>
            </m:r>
            <m:r>
              <m:t>r</m:t>
            </m:r>
            <m:r>
              <m:t>i</m:t>
            </m:r>
            <m:r>
              <m:t>t</m:t>
            </m:r>
          </m:sub>
        </m:sSub>
      </m:oMath>
      <w:r>
        <w:t xml:space="preserve"> </w:t>
      </w:r>
      <w:r>
        <w:rPr>
          <w:rFonts w:hint="eastAsia"/>
        </w:rPr>
        <w:t xml:space="preserve">时，触发预测性维护警报。</w:t>
      </w:r>
    </w:p>
    <w:p>
      <w:pPr>
        <w:pStyle w:val="BodyText"/>
      </w:pPr>
      <w:r>
        <w:rPr>
          <w:rFonts w:hint="eastAsia"/>
        </w:rPr>
        <w:t xml:space="preserve">基于历史数据的线性回归，预测到达清洗阈值的时间：</w:t>
      </w:r>
    </w:p>
    <w:p>
      <w:pPr>
        <w:pStyle w:val="BodyText"/>
      </w:pPr>
      <m:oMathPara>
        <m:oMathParaPr>
          <m:jc m:val="center"/>
        </m:oMathParaPr>
        <m:oMath>
          <m:sSub>
            <m:e>
              <m:r>
                <m:t>t</m:t>
              </m:r>
            </m:e>
            <m:sub>
              <m:r>
                <m:t>c</m:t>
              </m:r>
              <m:r>
                <m:t>l</m:t>
              </m:r>
              <m:r>
                <m:t>e</m:t>
              </m:r>
              <m:r>
                <m:t>a</m:t>
              </m:r>
              <m:r>
                <m:t>n</m:t>
              </m:r>
            </m:sub>
          </m:sSub>
          <m:r>
            <m:rPr>
              <m:sty m:val="p"/>
            </m:rPr>
            <m:t>=</m:t>
          </m:r>
          <m:sSub>
            <m:e>
              <m:r>
                <m:t>t</m:t>
              </m:r>
            </m:e>
            <m:sub>
              <m:r>
                <m:t>c</m:t>
              </m:r>
              <m:r>
                <m:t>u</m:t>
              </m:r>
              <m:r>
                <m:t>r</m:t>
              </m:r>
              <m:r>
                <m:t>r</m:t>
              </m:r>
              <m:r>
                <m:t>e</m:t>
              </m:r>
              <m:r>
                <m:t>n</m:t>
              </m:r>
              <m:r>
                <m:t>t</m:t>
              </m:r>
            </m:sub>
          </m:sSub>
          <m:r>
            <m:rPr>
              <m:sty m:val="p"/>
            </m:rPr>
            <m:t>+</m:t>
          </m:r>
          <m:f>
            <m:fPr>
              <m:type m:val="bar"/>
            </m:fPr>
            <m:num>
              <m:r>
                <m:t>H</m:t>
              </m:r>
              <m:r>
                <m:t>I</m:t>
              </m:r>
              <m:r>
                <m:rPr>
                  <m:sty m:val="p"/>
                </m:rPr>
                <m:t>(</m:t>
              </m:r>
              <m:sSub>
                <m:e>
                  <m:r>
                    <m:t>t</m:t>
                  </m:r>
                </m:e>
                <m:sub>
                  <m:r>
                    <m:t>c</m:t>
                  </m:r>
                  <m:r>
                    <m:t>u</m:t>
                  </m:r>
                  <m:r>
                    <m:t>r</m:t>
                  </m:r>
                  <m:r>
                    <m:t>r</m:t>
                  </m:r>
                  <m:r>
                    <m:t>e</m:t>
                  </m:r>
                  <m:r>
                    <m:t>n</m:t>
                  </m:r>
                  <m:r>
                    <m:t>t</m:t>
                  </m:r>
                </m:sub>
              </m:sSub>
              <m:r>
                <m:rPr>
                  <m:sty m:val="p"/>
                </m:rPr>
                <m:t>)</m:t>
              </m:r>
              <m:r>
                <m:rPr>
                  <m:sty m:val="p"/>
                </m:rPr>
                <m:t>−</m:t>
              </m:r>
              <m:r>
                <m:t>H</m:t>
              </m:r>
              <m:sSub>
                <m:e>
                  <m:r>
                    <m:t>I</m:t>
                  </m:r>
                </m:e>
                <m:sub>
                  <m:r>
                    <m:t>c</m:t>
                  </m:r>
                  <m:r>
                    <m:t>r</m:t>
                  </m:r>
                  <m:r>
                    <m:t>i</m:t>
                  </m:r>
                  <m:r>
                    <m:t>t</m:t>
                  </m:r>
                </m:sub>
              </m:sSub>
            </m:num>
            <m:den>
              <m:r>
                <m:rPr>
                  <m:sty m:val="p"/>
                </m:rPr>
                <m:t>|</m:t>
              </m:r>
              <m:acc>
                <m:accPr>
                  <m:chr m:val="̇"/>
                </m:accPr>
                <m:e>
                  <m:r>
                    <m:t>H</m:t>
                  </m:r>
                  <m:r>
                    <m:t>I</m:t>
                  </m:r>
                </m:e>
              </m:acc>
              <m:r>
                <m:rPr>
                  <m:sty m:val="p"/>
                </m:rPr>
                <m:t>|</m:t>
              </m:r>
            </m:den>
          </m:f>
        </m:oMath>
      </m:oMathPara>
    </w:p>
    <w:p>
      <w:pPr>
        <w:pStyle w:val="FirstParagraph"/>
      </w:pPr>
      <w:r>
        <w:rPr>
          <w:rFonts w:hint="eastAsia"/>
        </w:rPr>
        <w:t xml:space="preserve">其中</w:t>
      </w:r>
      <w:r>
        <w:t xml:space="preserve"> </w:t>
      </w:r>
      <m:oMath>
        <m:acc>
          <m:accPr>
            <m:chr m:val="̇"/>
          </m:accPr>
          <m:e>
            <m:r>
              <m:t>H</m:t>
            </m:r>
            <m:r>
              <m:t>I</m:t>
            </m:r>
          </m:e>
        </m:acc>
      </m:oMath>
      <w:r>
        <w:t xml:space="preserve"> </w:t>
      </w:r>
      <w:r>
        <w:rPr>
          <w:rFonts w:hint="eastAsia"/>
        </w:rPr>
        <w:t xml:space="preserve">为健康指数的衰减速率。</w:t>
      </w:r>
    </w:p>
    <w:p>
      <w:pPr>
        <w:pStyle w:val="BodyText"/>
      </w:pPr>
      <w:r>
        <w:rPr>
          <w:rFonts w:hint="eastAsia"/>
          <w:b/>
          <w:bCs/>
        </w:rPr>
        <w:t xml:space="preserve">操作员视角——质量达标率</w:t>
      </w:r>
      <w:r>
        <w:rPr>
          <w:rFonts w:hint="eastAsia"/>
        </w:rPr>
        <w:t xml:space="preserve">：</w:t>
      </w:r>
    </w:p>
    <w:p>
      <w:pPr>
        <w:pStyle w:val="BodyText"/>
      </w:pPr>
      <w:r>
        <w:rPr>
          <w:rFonts w:hint="eastAsia"/>
        </w:rPr>
        <w:t xml:space="preserve">定义达标率为出料浓度在合格带</w:t>
      </w:r>
      <w:r>
        <w:t xml:space="preserve"> </w:t>
      </w:r>
      <m:oMath>
        <m:r>
          <m:rPr>
            <m:sty m:val="p"/>
          </m:rPr>
          <m:t>[</m:t>
        </m:r>
        <m:sSub>
          <m:e>
            <m:r>
              <m:t>C</m:t>
            </m:r>
          </m:e>
          <m:sub>
            <m:r>
              <m:t>m</m:t>
            </m:r>
            <m:r>
              <m:t>i</m:t>
            </m:r>
            <m:r>
              <m:t>n</m:t>
            </m:r>
          </m:sub>
        </m:sSub>
        <m:r>
          <m:rPr>
            <m:sty m:val="p"/>
          </m:rPr>
          <m:t>,</m:t>
        </m:r>
        <m:sSub>
          <m:e>
            <m:r>
              <m:t>C</m:t>
            </m:r>
          </m:e>
          <m:sub>
            <m:r>
              <m:t>m</m:t>
            </m:r>
            <m:r>
              <m:t>a</m:t>
            </m:r>
            <m:r>
              <m:t>x</m:t>
            </m:r>
          </m:sub>
        </m:sSub>
        <m:r>
          <m:rPr>
            <m:sty m:val="p"/>
          </m:rPr>
          <m:t>]</m:t>
        </m:r>
      </m:oMath>
      <w:r>
        <w:t xml:space="preserve"> </w:t>
      </w:r>
      <w:r>
        <w:rPr>
          <w:rFonts w:hint="eastAsia"/>
        </w:rPr>
        <w:t xml:space="preserve">内的时间占比：</w:t>
      </w:r>
    </w:p>
    <w:p>
      <w:pPr>
        <w:pStyle w:val="BodyText"/>
      </w:pPr>
      <m:oMathPara>
        <m:oMathParaPr>
          <m:jc m:val="center"/>
        </m:oMathParaPr>
        <m:oMath>
          <m:r>
            <m:t>C</m:t>
          </m:r>
          <m:r>
            <m:t>o</m:t>
          </m:r>
          <m:r>
            <m:t>m</m:t>
          </m:r>
          <m:r>
            <m:t>p</m:t>
          </m:r>
          <m:r>
            <m:t>l</m:t>
          </m:r>
          <m:r>
            <m:t>i</m:t>
          </m:r>
          <m:r>
            <m:t>a</m:t>
          </m:r>
          <m:r>
            <m:t>n</m:t>
          </m:r>
          <m:r>
            <m:t>c</m:t>
          </m:r>
          <m:r>
            <m:t>e</m:t>
          </m:r>
          <m:r>
            <m:rPr>
              <m:sty m:val="p"/>
            </m:rPr>
            <m:t>=</m:t>
          </m:r>
          <m:f>
            <m:fPr>
              <m:type m:val="bar"/>
            </m:fPr>
            <m:num>
              <m:r>
                <m:t>1</m:t>
              </m:r>
            </m:num>
            <m:den>
              <m:r>
                <m:t>T</m:t>
              </m:r>
            </m:den>
          </m:f>
          <m:nary>
            <m:naryPr>
              <m:chr m:val="∑"/>
              <m:limLoc m:val="undOvr"/>
              <m:subHide m:val="off"/>
              <m:supHide m:val="off"/>
            </m:naryPr>
            <m:sub>
              <m:r>
                <m:t>k</m:t>
              </m:r>
              <m:r>
                <m:rPr>
                  <m:sty m:val="p"/>
                </m:rPr>
                <m:t>=</m:t>
              </m:r>
              <m:r>
                <m:t>1</m:t>
              </m:r>
            </m:sub>
            <m:sup>
              <m:r>
                <m:t>T</m:t>
              </m:r>
            </m:sup>
            <m:e>
              <m:r>
                <m:rPr>
                  <m:scr m:val="double-struck"/>
                  <m:sty m:val="p"/>
                </m:rPr>
                <m:t>1</m:t>
              </m:r>
            </m:e>
          </m:nary>
          <m:r>
            <m:rPr>
              <m:sty m:val="p"/>
            </m:rPr>
            <m:t>[</m:t>
          </m:r>
          <m:sSub>
            <m:e>
              <m:r>
                <m:t>C</m:t>
              </m:r>
            </m:e>
            <m:sub>
              <m:r>
                <m:t>m</m:t>
              </m:r>
              <m:r>
                <m:t>i</m:t>
              </m:r>
              <m:r>
                <m:t>n</m:t>
              </m:r>
            </m:sub>
          </m:sSub>
          <m:r>
            <m:rPr>
              <m:sty m:val="p"/>
            </m:rPr>
            <m:t>≤</m:t>
          </m:r>
          <m:r>
            <m:t>y</m:t>
          </m:r>
          <m:r>
            <m:rPr>
              <m:sty m:val="p"/>
            </m:rPr>
            <m:t>(</m:t>
          </m:r>
          <m:r>
            <m:t>k</m:t>
          </m:r>
          <m:r>
            <m:rPr>
              <m:sty m:val="p"/>
            </m:rPr>
            <m:t>)</m:t>
          </m:r>
          <m:r>
            <m:rPr>
              <m:sty m:val="p"/>
            </m:rPr>
            <m:t>≤</m:t>
          </m:r>
          <m:sSub>
            <m:e>
              <m:r>
                <m:t>C</m:t>
              </m:r>
            </m:e>
            <m:sub>
              <m:r>
                <m:t>m</m:t>
              </m:r>
              <m:r>
                <m:t>a</m:t>
              </m:r>
              <m:r>
                <m:t>x</m:t>
              </m:r>
            </m:sub>
          </m:sSub>
          <m:r>
            <m:rPr>
              <m:sty m:val="p"/>
            </m:rPr>
            <m:t>]</m:t>
          </m:r>
          <m:r>
            <m:rPr>
              <m:sty m:val="p"/>
            </m:rPr>
            <m:t>×</m:t>
          </m:r>
          <m:r>
            <m:t>100</m:t>
          </m:r>
          <m:r>
            <m:rPr>
              <m:sty m:val="p"/>
            </m:rPr>
            <m:t>%</m:t>
          </m:r>
        </m:oMath>
      </m:oMathPara>
    </w:p>
    <w:p>
      <w:pPr>
        <w:pStyle w:val="FirstParagraph"/>
      </w:pPr>
      <w:r>
        <w:rPr>
          <w:rFonts w:hint="eastAsia"/>
        </w:rPr>
        <w:t xml:space="preserve">其中</w:t>
      </w:r>
      <w:r>
        <w:t xml:space="preserve"> </w:t>
      </w:r>
      <m:oMath>
        <m:r>
          <m:rPr>
            <m:scr m:val="double-struck"/>
            <m:sty m:val="p"/>
          </m:rPr>
          <m:t>1</m:t>
        </m:r>
        <m:r>
          <m:rPr>
            <m:sty m:val="p"/>
          </m:rPr>
          <m:t>[</m:t>
        </m:r>
        <m:r>
          <m:rPr>
            <m:sty m:val="p"/>
          </m:rPr>
          <m:t>⋅</m:t>
        </m:r>
        <m:r>
          <m:rPr>
            <m:sty m:val="p"/>
          </m:rPr>
          <m:t>]</m:t>
        </m:r>
      </m:oMath>
      <w:r>
        <w:t xml:space="preserve"> </w:t>
      </w:r>
      <w:r>
        <w:rPr>
          <w:rFonts w:hint="eastAsia"/>
        </w:rPr>
        <w:t xml:space="preserve">为示性函数。</w:t>
      </w:r>
    </w:p>
    <w:bookmarkEnd w:id="14"/>
    <w:bookmarkStart w:id="15" w:name="预测性维护的经济学模型"/>
    <w:p>
      <w:pPr>
        <w:pStyle w:val="Heading3"/>
      </w:pPr>
      <w:r>
        <w:rPr>
          <w:rStyle w:val="SectionNumber"/>
        </w:rPr>
        <w:t xml:space="preserve">1.2.2</w:t>
      </w:r>
      <w:r>
        <w:tab/>
      </w:r>
      <w:r>
        <w:t xml:space="preserve">2.2 </w:t>
      </w:r>
      <w:r>
        <w:rPr>
          <w:rFonts w:hint="eastAsia"/>
        </w:rPr>
        <w:t xml:space="preserve">预测性维护的经济学模型</w:t>
      </w:r>
    </w:p>
    <w:p>
      <w:pPr>
        <w:pStyle w:val="FirstParagraph"/>
      </w:pPr>
      <w:r>
        <w:rPr>
          <w:rFonts w:hint="eastAsia"/>
        </w:rPr>
        <w:t xml:space="preserve">传统的维护策略分为三类：事后维护（Reactive</w:t>
      </w:r>
      <w:r>
        <w:t xml:space="preserve"> </w:t>
      </w:r>
      <w:r>
        <w:rPr>
          <w:rFonts w:hint="eastAsia"/>
        </w:rPr>
        <w:t xml:space="preserve">Maintenance）、预防性维护（Preventive</w:t>
      </w:r>
      <w:r>
        <w:t xml:space="preserve"> </w:t>
      </w:r>
      <w:r>
        <w:rPr>
          <w:rFonts w:hint="eastAsia"/>
        </w:rPr>
        <w:t xml:space="preserve">Maintenance）和预测性维护（Predictive</w:t>
      </w:r>
      <w:r>
        <w:t xml:space="preserve"> </w:t>
      </w:r>
      <w:r>
        <w:rPr>
          <w:rFonts w:hint="eastAsia"/>
        </w:rPr>
        <w:t xml:space="preserve">Maintenance）。</w:t>
      </w:r>
    </w:p>
    <w:p>
      <w:pPr>
        <w:pStyle w:val="BodyText"/>
      </w:pPr>
      <w:r>
        <w:rPr>
          <w:rFonts w:hint="eastAsia"/>
        </w:rPr>
        <w:t xml:space="preserve">事后维护是最原始的策略：等到设备出故障了才修。在蒸发工序中，这意味着等到结疤严重到蒸发器几乎无法工作时才停机洗罐。这种策略虽然省去了定期维护的费用，但可能导致设备损坏和大量产品报废。</w:t>
      </w:r>
    </w:p>
    <w:p>
      <w:pPr>
        <w:pStyle w:val="BodyText"/>
      </w:pPr>
      <w:r>
        <w:rPr>
          <w:rFonts w:hint="eastAsia"/>
        </w:rPr>
        <w:t xml:space="preserve">预防性维护采用固定周期：例如每</w:t>
      </w:r>
      <w:r>
        <w:t xml:space="preserve"> </w:t>
      </w:r>
      <m:oMath>
        <m:r>
          <m:t>30</m:t>
        </m:r>
      </m:oMath>
      <w:r>
        <w:t xml:space="preserve"> </w:t>
      </w:r>
      <w:r>
        <w:rPr>
          <w:rFonts w:hint="eastAsia"/>
        </w:rPr>
        <w:t xml:space="preserve">天洗一次罐。这种策略简单易行，但没有考虑实际结疤速率的差异。有些批次的矿石含硅量高，可能</w:t>
      </w:r>
      <w:r>
        <w:t xml:space="preserve"> </w:t>
      </w:r>
      <m:oMath>
        <m:r>
          <m:t>20</m:t>
        </m:r>
      </m:oMath>
      <w:r>
        <w:t xml:space="preserve"> </w:t>
      </w:r>
      <w:r>
        <w:rPr>
          <w:rFonts w:hint="eastAsia"/>
        </w:rPr>
        <w:t xml:space="preserve">天就需要洗罐；有些批次含硅量低，可以坚持</w:t>
      </w:r>
      <w:r>
        <w:t xml:space="preserve"> </w:t>
      </w:r>
      <m:oMath>
        <m:r>
          <m:t>40</m:t>
        </m:r>
      </m:oMath>
      <w:r>
        <w:t xml:space="preserve"> </w:t>
      </w:r>
      <w:r>
        <w:rPr>
          <w:rFonts w:hint="eastAsia"/>
        </w:rPr>
        <w:t xml:space="preserve">天。固定周期维护不可避免地导致”维护过度”或”维护不足”。</w:t>
      </w:r>
    </w:p>
    <w:p>
      <w:pPr>
        <w:pStyle w:val="BodyText"/>
      </w:pPr>
      <w:r>
        <w:rPr>
          <w:rFonts w:hint="eastAsia"/>
        </w:rPr>
        <w:t xml:space="preserve">预测性维护基于设备健康状态的实时监测和趋势预测。通过式（7.4）和（7.5），系统能够根据传热系数的实际衰减速率，动态计算最优洗罐时间。这种策略可以将维护成本降低</w:t>
      </w:r>
      <w:r>
        <w:t xml:space="preserve"> </w:t>
      </w:r>
      <m:oMath>
        <m:r>
          <m:t>20</m:t>
        </m:r>
        <m:r>
          <m:rPr>
            <m:sty m:val="p"/>
          </m:rPr>
          <m:t>%</m:t>
        </m:r>
        <m:r>
          <m:rPr>
            <m:sty m:val="p"/>
          </m:rPr>
          <m:t>∼</m:t>
        </m:r>
        <m:r>
          <m:t>40</m:t>
        </m:r>
        <m:r>
          <m:rPr>
            <m:sty m:val="p"/>
          </m:rPr>
          <m:t>%</m:t>
        </m:r>
      </m:oMath>
      <w:r>
        <w:rPr>
          <w:rFonts w:hint="eastAsia"/>
        </w:rPr>
        <w:t xml:space="preserve">，同时提高设备可用率</w:t>
      </w:r>
      <w:r>
        <w:t xml:space="preserve"> </w:t>
      </w:r>
      <m:oMath>
        <m:r>
          <m:t>5</m:t>
        </m:r>
        <m:r>
          <m:rPr>
            <m:sty m:val="p"/>
          </m:rPr>
          <m:t>%</m:t>
        </m:r>
        <m:r>
          <m:rPr>
            <m:sty m:val="p"/>
          </m:rPr>
          <m:t>∼</m:t>
        </m:r>
        <m:r>
          <m:t>15</m:t>
        </m:r>
        <m:r>
          <m:rPr>
            <m:sty m:val="p"/>
          </m:rPr>
          <m:t>%</m:t>
        </m:r>
      </m:oMath>
      <w:r>
        <w:t xml:space="preserve">。</w:t>
      </w:r>
    </w:p>
    <w:p>
      <w:pPr>
        <w:pStyle w:val="BodyText"/>
      </w:pPr>
      <w:r>
        <w:rPr>
          <w:rFonts w:hint="eastAsia"/>
        </w:rPr>
        <w:t xml:space="preserve">预测性维护的经济优化模型可以表示为：</w:t>
      </w:r>
    </w:p>
    <w:p>
      <w:pPr>
        <w:pStyle w:val="BodyText"/>
      </w:pPr>
      <m:oMathPara>
        <m:oMathParaPr>
          <m:jc m:val="center"/>
        </m:oMathParaPr>
        <m:oMath>
          <m:sSub>
            <m:e>
              <m:r>
                <m:t>t</m:t>
              </m:r>
            </m:e>
            <m:sub>
              <m:r>
                <m:t>o</m:t>
              </m:r>
              <m:r>
                <m:t>p</m:t>
              </m:r>
              <m:r>
                <m:t>t</m:t>
              </m:r>
            </m:sub>
          </m:sSub>
          <m:r>
            <m:rPr>
              <m:sty m:val="p"/>
            </m:rPr>
            <m:t>=</m:t>
          </m:r>
          <m:r>
            <m:rPr>
              <m:sty m:val="p"/>
            </m:rPr>
            <m:t>arg</m:t>
          </m:r>
          <m:limLow>
            <m:e>
              <m:r>
                <m:rPr>
                  <m:sty m:val="p"/>
                </m:rPr>
                <m:t>min</m:t>
              </m:r>
            </m:e>
            <m:lim>
              <m:r>
                <m:t>t</m:t>
              </m:r>
            </m:lim>
          </m:limLow>
          <m:d>
            <m:dPr>
              <m:begChr m:val="["/>
              <m:sepChr m:val=""/>
              <m:endChr m:val="]"/>
              <m:grow/>
            </m:dPr>
            <m:e>
              <m:sSub>
                <m:e>
                  <m:r>
                    <m:t>C</m:t>
                  </m:r>
                </m:e>
                <m:sub>
                  <m:r>
                    <m:t>c</m:t>
                  </m:r>
                  <m:r>
                    <m:t>l</m:t>
                  </m:r>
                  <m:r>
                    <m:t>e</m:t>
                  </m:r>
                  <m:r>
                    <m:t>a</m:t>
                  </m:r>
                  <m:r>
                    <m:t>n</m:t>
                  </m:r>
                </m:sub>
              </m:sSub>
              <m:r>
                <m:rPr>
                  <m:sty m:val="p"/>
                </m:rPr>
                <m:t>+</m:t>
              </m:r>
              <m:nary>
                <m:naryPr>
                  <m:chr m:val="∫"/>
                  <m:limLoc m:val="subSup"/>
                  <m:subHide m:val="off"/>
                  <m:supHide m:val="off"/>
                </m:naryPr>
                <m:sub>
                  <m:r>
                    <m:t>0</m:t>
                  </m:r>
                </m:sub>
                <m:sup>
                  <m:r>
                    <m:t>t</m:t>
                  </m:r>
                </m:sup>
                <m:e>
                  <m:r>
                    <m:rPr>
                      <m:sty m:val="p"/>
                    </m:rPr>
                    <m:t>Δ</m:t>
                  </m:r>
                </m:e>
              </m:nary>
              <m:r>
                <m:t>E</m:t>
              </m:r>
              <m:r>
                <m:rPr>
                  <m:sty m:val="p"/>
                </m:rPr>
                <m:t>(</m:t>
              </m:r>
              <m:r>
                <m:t>τ</m:t>
              </m:r>
              <m:r>
                <m:rPr>
                  <m:sty m:val="p"/>
                </m:rPr>
                <m:t>)</m:t>
              </m:r>
              <m:r>
                <m:rPr>
                  <m:sty m:val="p"/>
                </m:rPr>
                <m:t>⋅</m:t>
              </m:r>
              <m:sSub>
                <m:e>
                  <m:r>
                    <m:t>P</m:t>
                  </m:r>
                </m:e>
                <m:sub>
                  <m:r>
                    <m:t>s</m:t>
                  </m:r>
                  <m:r>
                    <m:t>t</m:t>
                  </m:r>
                  <m:r>
                    <m:t>e</m:t>
                  </m:r>
                  <m:r>
                    <m:t>a</m:t>
                  </m:r>
                  <m:r>
                    <m:t>m</m:t>
                  </m:r>
                </m:sub>
              </m:sSub>
              <m:r>
                <m:t> </m:t>
              </m:r>
              <m:r>
                <m:t>d</m:t>
              </m:r>
              <m:r>
                <m:t>τ</m:t>
              </m:r>
            </m:e>
          </m:d>
        </m:oMath>
      </m:oMathPara>
    </w:p>
    <w:p>
      <w:pPr>
        <w:pStyle w:val="FirstParagraph"/>
      </w:pPr>
      <w:r>
        <w:rPr>
          <w:rFonts w:hint="eastAsia"/>
        </w:rPr>
        <w:t xml:space="preserve">其中</w:t>
      </w:r>
      <w:r>
        <w:t xml:space="preserve"> </w:t>
      </w:r>
      <m:oMath>
        <m:sSub>
          <m:e>
            <m:r>
              <m:t>C</m:t>
            </m:r>
          </m:e>
          <m:sub>
            <m:r>
              <m:t>c</m:t>
            </m:r>
            <m:r>
              <m:t>l</m:t>
            </m:r>
            <m:r>
              <m:t>e</m:t>
            </m:r>
            <m:r>
              <m:t>a</m:t>
            </m:r>
            <m:r>
              <m:t>n</m:t>
            </m:r>
          </m:sub>
        </m:sSub>
      </m:oMath>
      <w:r>
        <w:t xml:space="preserve"> </w:t>
      </w:r>
      <w:r>
        <w:rPr>
          <w:rFonts w:hint="eastAsia"/>
        </w:rPr>
        <w:t xml:space="preserve">为停机洗罐的固定成本（包括化学药剂费和产量损失），</w:t>
      </w:r>
      <m:oMath>
        <m:r>
          <m:rPr>
            <m:sty m:val="p"/>
          </m:rPr>
          <m:t>Δ</m:t>
        </m:r>
        <m:r>
          <m:t>E</m:t>
        </m:r>
        <m:r>
          <m:rPr>
            <m:sty m:val="p"/>
          </m:rPr>
          <m:t>(</m:t>
        </m:r>
        <m:r>
          <m:t>τ</m:t>
        </m:r>
        <m:r>
          <m:rPr>
            <m:sty m:val="p"/>
          </m:rPr>
          <m:t>)</m:t>
        </m:r>
        <m:r>
          <m:rPr>
            <m:sty m:val="p"/>
          </m:rPr>
          <m:t>=</m:t>
        </m:r>
        <m:r>
          <m:t>E</m:t>
        </m:r>
        <m:r>
          <m:rPr>
            <m:sty m:val="p"/>
          </m:rPr>
          <m:t>(</m:t>
        </m:r>
        <m:r>
          <m:t>τ</m:t>
        </m:r>
        <m:r>
          <m:rPr>
            <m:sty m:val="p"/>
          </m:rPr>
          <m:t>)</m:t>
        </m:r>
        <m:r>
          <m:rPr>
            <m:sty m:val="p"/>
          </m:rPr>
          <m:t>−</m:t>
        </m:r>
        <m:sSub>
          <m:e>
            <m:r>
              <m:t>E</m:t>
            </m:r>
          </m:e>
          <m:sub>
            <m:r>
              <m:t>0</m:t>
            </m:r>
          </m:sub>
        </m:sSub>
      </m:oMath>
      <w:r>
        <w:t xml:space="preserve"> </w:t>
      </w:r>
      <w:r>
        <w:rPr>
          <w:rFonts w:hint="eastAsia"/>
        </w:rPr>
        <w:t xml:space="preserve">为因结疤导致的额外蒸汽消耗，</w:t>
      </w:r>
      <m:oMath>
        <m:sSub>
          <m:e>
            <m:r>
              <m:t>P</m:t>
            </m:r>
          </m:e>
          <m:sub>
            <m:r>
              <m:t>s</m:t>
            </m:r>
            <m:r>
              <m:t>t</m:t>
            </m:r>
            <m:r>
              <m:t>e</m:t>
            </m:r>
            <m:r>
              <m:t>a</m:t>
            </m:r>
            <m:r>
              <m:t>m</m:t>
            </m:r>
          </m:sub>
        </m:sSub>
      </m:oMath>
      <w:r>
        <w:t xml:space="preserve"> </w:t>
      </w:r>
      <w:r>
        <w:rPr>
          <w:rFonts w:hint="eastAsia"/>
        </w:rPr>
        <w:t xml:space="preserve">为蒸汽单价。式（7.8）的物理含义是：寻找使”洗罐固定成本</w:t>
      </w:r>
      <w:r>
        <w:t xml:space="preserve"> + </w:t>
      </w:r>
      <w:r>
        <w:rPr>
          <w:rFonts w:hint="eastAsia"/>
        </w:rPr>
        <w:t xml:space="preserve">累计额外能耗成本”之和最小的洗罐时间。</w:t>
      </w:r>
    </w:p>
    <w:bookmarkEnd w:id="15"/>
    <w:bookmarkStart w:id="16" w:name="对于各角色的展示策略"/>
    <w:p>
      <w:pPr>
        <w:pStyle w:val="Heading3"/>
      </w:pPr>
      <w:r>
        <w:rPr>
          <w:rStyle w:val="SectionNumber"/>
        </w:rPr>
        <w:t xml:space="preserve">1.2.3</w:t>
      </w:r>
      <w:r>
        <w:tab/>
      </w:r>
      <w:r>
        <w:t xml:space="preserve">2.2 </w:t>
      </w:r>
      <w:r>
        <w:rPr>
          <w:rFonts w:hint="eastAsia"/>
        </w:rPr>
        <w:t xml:space="preserve">对于各角色的展示策略</w:t>
      </w:r>
    </w:p>
    <w:p>
      <w:pPr>
        <w:pStyle w:val="Compact"/>
        <w:numPr>
          <w:ilvl w:val="0"/>
          <w:numId w:val="1001"/>
        </w:numPr>
      </w:pPr>
      <w:r>
        <w:rPr>
          <w:rFonts w:hint="eastAsia"/>
          <w:b/>
          <w:bCs/>
        </w:rPr>
        <w:t xml:space="preserve">对于操作员</w:t>
      </w:r>
      <w:r>
        <w:rPr>
          <w:rFonts w:hint="eastAsia"/>
        </w:rPr>
        <w:t xml:space="preserve">，系统必须隐藏掉所有微积分和优化算法，只给他看十分简单的”红绿灯”：绿色代表正在自动运行且安全，一旦有越界风险，系统必须给出明确的文字解释。式（7.6）的达标率可以实时显示，任何低于</w:t>
      </w:r>
      <w:r>
        <w:t xml:space="preserve"> </w:t>
      </w:r>
      <m:oMath>
        <m:r>
          <m:t>95</m:t>
        </m:r>
        <m:r>
          <m:rPr>
            <m:sty m:val="p"/>
          </m:rPr>
          <m:t>%</m:t>
        </m:r>
      </m:oMath>
      <w:r>
        <w:t xml:space="preserve"> </w:t>
      </w:r>
      <w:r>
        <w:rPr>
          <w:rFonts w:hint="eastAsia"/>
        </w:rPr>
        <w:t xml:space="preserve">的时段自动高亮标红。</w:t>
      </w:r>
    </w:p>
    <w:p>
      <w:pPr>
        <w:pStyle w:val="Compact"/>
        <w:numPr>
          <w:ilvl w:val="0"/>
          <w:numId w:val="1001"/>
        </w:numPr>
      </w:pPr>
      <w:r>
        <w:rPr>
          <w:rFonts w:hint="eastAsia"/>
          <w:b/>
          <w:bCs/>
        </w:rPr>
        <w:t xml:space="preserve">对于工艺员</w:t>
      </w:r>
      <w:r>
        <w:rPr>
          <w:rFonts w:hint="eastAsia"/>
        </w:rPr>
        <w:t xml:space="preserve">，系统要把底层的数学变量（比如传热系数</w:t>
      </w:r>
      <w:r>
        <w:t xml:space="preserve"> </w:t>
      </w:r>
      <m:oMath>
        <m:r>
          <m:t>K</m:t>
        </m:r>
      </m:oMath>
      <w:r>
        <w:rPr>
          <w:rFonts w:hint="eastAsia"/>
        </w:rPr>
        <w:t xml:space="preserve">）暴露出来，并画出一条不断衰减的健康度曲线。式（7.5）的预测清洗时间能精确地帮他决定下个月哪天应该停机洗罐。</w:t>
      </w:r>
    </w:p>
    <w:p>
      <w:pPr>
        <w:pStyle w:val="Compact"/>
        <w:numPr>
          <w:ilvl w:val="0"/>
          <w:numId w:val="1001"/>
        </w:numPr>
      </w:pPr>
      <w:r>
        <w:rPr>
          <w:rFonts w:hint="eastAsia"/>
          <w:b/>
          <w:bCs/>
        </w:rPr>
        <w:t xml:space="preserve">对于厂长</w:t>
      </w:r>
      <w:r>
        <w:rPr>
          <w:rFonts w:hint="eastAsia"/>
        </w:rPr>
        <w:t xml:space="preserve">，系统要把所有的工程量直接乘以单价，换算成”今日已为您节省人民币</w:t>
      </w:r>
      <w:r>
        <w:t xml:space="preserve"> </w:t>
      </w:r>
      <m:oMath>
        <m:r>
          <m:t>X</m:t>
        </m:r>
      </m:oMath>
      <w:r>
        <w:t xml:space="preserve"> </w:t>
      </w:r>
      <w:r>
        <w:rPr>
          <w:rFonts w:hint="eastAsia"/>
        </w:rPr>
        <w:t xml:space="preserve">万元”。式（7.3）的直接经济效益是说服管理层的最有力武器。</w:t>
      </w:r>
    </w:p>
    <w:bookmarkEnd w:id="16"/>
    <w:bookmarkEnd w:id="17"/>
    <w:bookmarkStart w:id="30" w:name="案例分析理论与实践的桥梁多角色数据视图与经济效益核算"/>
    <w:p>
      <w:pPr>
        <w:pStyle w:val="Heading2"/>
      </w:pPr>
      <w:r>
        <w:rPr>
          <w:rStyle w:val="SectionNumber"/>
        </w:rPr>
        <w:t xml:space="preserve">1.3</w:t>
      </w:r>
      <w:r>
        <w:tab/>
      </w:r>
      <w:r>
        <w:t xml:space="preserve">3. </w:t>
      </w:r>
      <w:r>
        <w:rPr>
          <w:rFonts w:hint="eastAsia"/>
        </w:rPr>
        <w:t xml:space="preserve">案例分析：理论与实践的桥梁（多角色数据视图与经济效益核算）</w:t>
      </w:r>
    </w:p>
    <w:bookmarkStart w:id="18"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某氧化铝厂在</w:t>
      </w:r>
      <w:r>
        <w:t xml:space="preserve"> 1 </w:t>
      </w:r>
      <w:r>
        <w:rPr>
          <w:rFonts w:hint="eastAsia"/>
        </w:rPr>
        <w:t xml:space="preserve">号蒸发器群成功上线了基于</w:t>
      </w:r>
      <w:r>
        <w:t xml:space="preserve"> SQP </w:t>
      </w:r>
      <w:r>
        <w:rPr>
          <w:rFonts w:hint="eastAsia"/>
        </w:rPr>
        <w:t xml:space="preserve">与</w:t>
      </w:r>
      <w:r>
        <w:t xml:space="preserve"> MPC </w:t>
      </w:r>
      <w:r>
        <w:rPr>
          <w:rFonts w:hint="eastAsia"/>
        </w:rPr>
        <w:t xml:space="preserve">的数字孪生控制系统（即我们在第</w:t>
      </w:r>
      <w:r>
        <w:t xml:space="preserve"> 3、4 </w:t>
      </w:r>
      <w:r>
        <w:rPr>
          <w:rFonts w:hint="eastAsia"/>
        </w:rPr>
        <w:t xml:space="preserve">章构建的系统）。</w:t>
      </w:r>
      <w:r>
        <w:t xml:space="preserve"> </w:t>
      </w:r>
      <w:r>
        <w:rPr>
          <w:rFonts w:hint="eastAsia"/>
        </w:rPr>
        <w:t xml:space="preserve">经过了整整一个月的平行对比运行（一半时间人工控制，一半时间</w:t>
      </w:r>
      <w:r>
        <w:t xml:space="preserve"> AI </w:t>
      </w:r>
      <w:r>
        <w:rPr>
          <w:rFonts w:hint="eastAsia"/>
        </w:rPr>
        <w:t xml:space="preserve">控制）。</w:t>
      </w:r>
      <w:r>
        <w:t xml:space="preserve"> </w:t>
      </w:r>
      <w:r>
        <w:rPr>
          <w:rFonts w:hint="eastAsia"/>
        </w:rPr>
        <w:t xml:space="preserve">今天是月底的总结汇报大会。你需要向台下坐着的操作员、工艺工程师和厂长，分别展示属于他们的专属数据大屏。并用一份硬核的财务对比报表，彻底征服管理层。</w:t>
      </w:r>
    </w:p>
    <w:bookmarkEnd w:id="18"/>
    <w:bookmarkStart w:id="22" w:name="问题描述"/>
    <w:p>
      <w:pPr>
        <w:pStyle w:val="Heading3"/>
      </w:pPr>
      <w:r>
        <w:rPr>
          <w:rStyle w:val="SectionNumber"/>
        </w:rPr>
        <w:t xml:space="preserve">1.3.2</w:t>
      </w:r>
      <w:r>
        <w:tab/>
      </w:r>
      <w:r>
        <w:rPr>
          <w:rFonts w:hint="eastAsia"/>
        </w:rPr>
        <w:t xml:space="preserve">问题描述</w:t>
      </w:r>
    </w:p>
    <w:p>
      <w:pPr>
        <w:pStyle w:val="Compact"/>
        <w:numPr>
          <w:ilvl w:val="0"/>
          <w:numId w:val="1002"/>
        </w:numPr>
      </w:pPr>
      <w:r>
        <w:rPr>
          <w:rFonts w:hint="eastAsia"/>
          <w:b/>
          <w:bCs/>
        </w:rPr>
        <w:t xml:space="preserve">运行周期</w:t>
      </w:r>
      <w:r>
        <w:rPr>
          <w:rFonts w:hint="eastAsia"/>
        </w:rPr>
        <w:t xml:space="preserve">：连续</w:t>
      </w:r>
      <w:r>
        <w:t xml:space="preserve"> 30 </w:t>
      </w:r>
      <w:r>
        <w:rPr>
          <w:rFonts w:hint="eastAsia"/>
        </w:rPr>
        <w:t xml:space="preserve">天的高频数据采集。</w:t>
      </w:r>
    </w:p>
    <w:p>
      <w:pPr>
        <w:pStyle w:val="Compact"/>
        <w:numPr>
          <w:ilvl w:val="0"/>
          <w:numId w:val="1002"/>
        </w:numPr>
      </w:pPr>
      <w:r>
        <w:rPr>
          <w:rFonts w:hint="eastAsia"/>
          <w:b/>
          <w:bCs/>
        </w:rPr>
        <w:t xml:space="preserve">设备退化</w:t>
      </w:r>
      <w:r>
        <w:rPr>
          <w:rFonts w:hint="eastAsia"/>
        </w:rPr>
        <w:t xml:space="preserve">：传热效率从</w:t>
      </w:r>
      <w:r>
        <w:t xml:space="preserve"> </w:t>
      </w:r>
      <m:oMath>
        <m:r>
          <m:t>1.0</m:t>
        </m:r>
      </m:oMath>
      <w:r>
        <w:t xml:space="preserve"> </w:t>
      </w:r>
      <w:r>
        <w:rPr>
          <w:rFonts w:hint="eastAsia"/>
        </w:rPr>
        <w:t xml:space="preserve">线性衰减至</w:t>
      </w:r>
      <w:r>
        <w:t xml:space="preserve"> </w:t>
      </w:r>
      <m:oMath>
        <m:r>
          <m:t>0.7</m:t>
        </m:r>
      </m:oMath>
      <w:r>
        <w:rPr>
          <w:rFonts w:hint="eastAsia"/>
        </w:rPr>
        <w:t xml:space="preserve">（模拟真实的严重结疤），对应式（7.4）中</w:t>
      </w:r>
      <w:r>
        <w:t xml:space="preserve"> </w:t>
      </w:r>
      <m:oMath>
        <m:r>
          <m:t>H</m:t>
        </m:r>
        <m:r>
          <m:t>I</m:t>
        </m:r>
      </m:oMath>
      <w:r>
        <w:t xml:space="preserve"> </w:t>
      </w:r>
      <w:r>
        <w:rPr>
          <w:rFonts w:hint="eastAsia"/>
        </w:rPr>
        <w:t xml:space="preserve">从</w:t>
      </w:r>
      <w:r>
        <w:t xml:space="preserve"> </w:t>
      </w:r>
      <m:oMath>
        <m:r>
          <m:t>100</m:t>
        </m:r>
        <m:r>
          <m:rPr>
            <m:sty m:val="p"/>
          </m:rPr>
          <m:t>%</m:t>
        </m:r>
      </m:oMath>
      <w:r>
        <w:t xml:space="preserve"> </w:t>
      </w:r>
      <w:r>
        <w:rPr>
          <w:rFonts w:hint="eastAsia"/>
        </w:rPr>
        <w:t xml:space="preserve">降至</w:t>
      </w:r>
      <w:r>
        <w:t xml:space="preserve"> </w:t>
      </w:r>
      <m:oMath>
        <m:r>
          <m:t>70</m:t>
        </m:r>
        <m:r>
          <m:rPr>
            <m:sty m:val="p"/>
          </m:rPr>
          <m:t>%</m:t>
        </m:r>
      </m:oMath>
      <w:r>
        <w:t xml:space="preserve">。</w:t>
      </w:r>
    </w:p>
    <w:p>
      <w:pPr>
        <w:pStyle w:val="Compact"/>
        <w:numPr>
          <w:ilvl w:val="0"/>
          <w:numId w:val="1002"/>
        </w:numPr>
      </w:pPr>
      <w:r>
        <w:rPr>
          <w:rFonts w:hint="eastAsia"/>
          <w:b/>
          <w:bCs/>
        </w:rPr>
        <w:t xml:space="preserve">人工控制场景（Baseline）</w:t>
      </w:r>
      <w:r>
        <w:rPr>
          <w:rFonts w:hint="eastAsia"/>
        </w:rPr>
        <w:t xml:space="preserve">：为了不出生产事故，操作员给出了很大的安全裕度，导致蒸汽浪费严重，且在进料波动时蒸发量像过山车一样震荡。</w:t>
      </w:r>
    </w:p>
    <w:p>
      <w:pPr>
        <w:pStyle w:val="Compact"/>
        <w:numPr>
          <w:ilvl w:val="0"/>
          <w:numId w:val="1002"/>
        </w:numPr>
      </w:pPr>
      <w:r>
        <w:rPr>
          <w:b/>
          <w:bCs/>
        </w:rPr>
        <w:t xml:space="preserve">AI </w:t>
      </w:r>
      <w:r>
        <w:rPr>
          <w:rFonts w:hint="eastAsia"/>
          <w:b/>
          <w:bCs/>
        </w:rPr>
        <w:t xml:space="preserve">智能控制场景（Twin）</w:t>
      </w:r>
      <w:r>
        <w:rPr>
          <w:rFonts w:hint="eastAsia"/>
        </w:rPr>
        <w:t xml:space="preserve">：AI</w:t>
      </w:r>
      <w:r>
        <w:t xml:space="preserve"> </w:t>
      </w:r>
      <w:r>
        <w:rPr>
          <w:rFonts w:hint="eastAsia"/>
        </w:rPr>
        <w:t xml:space="preserve">精准压榨每一分热量，贴着工艺红线飞行，并且在进料波动时能稳定地锁住蒸发量。</w:t>
      </w:r>
    </w:p>
    <w:p>
      <w:pPr>
        <w:pStyle w:val="Compact"/>
        <w:numPr>
          <w:ilvl w:val="0"/>
          <w:numId w:val="1002"/>
        </w:numPr>
      </w:pPr>
      <w:r>
        <w:rPr>
          <w:rFonts w:hint="eastAsia"/>
          <w:b/>
          <w:bCs/>
        </w:rPr>
        <w:t xml:space="preserve">任务</w:t>
      </w:r>
      <w:r>
        <w:rPr>
          <w:rFonts w:hint="eastAsia"/>
        </w:rPr>
        <w:t xml:space="preserve">：利用</w:t>
      </w:r>
      <w:r>
        <w:t xml:space="preserve"> Python </w:t>
      </w:r>
      <w:r>
        <w:rPr>
          <w:rFonts w:hint="eastAsia"/>
        </w:rPr>
        <w:t xml:space="preserve">绘制三张截然不同的分析图表，并利用式（7.2）—（7.3）计算出当月的直接经济效益（假设蒸汽价格为</w:t>
      </w:r>
      <w:r>
        <w:t xml:space="preserve"> 200 </w:t>
      </w:r>
      <w:r>
        <w:rPr>
          <w:rFonts w:hint="eastAsia"/>
        </w:rPr>
        <w:t xml:space="preserve">元/吨）。</w:t>
      </w:r>
    </w:p>
    <w:p>
      <w:pPr>
        <w:pStyle w:val="FirstParagraph"/>
      </w:pPr>
      <w:r>
        <w:rPr>
          <w:rFonts w:hint="eastAsia"/>
          <w:b/>
          <w:bCs/>
        </w:rPr>
        <w:t xml:space="preserve">物理场景与问题概化图：</w:t>
      </w:r>
      <w:r>
        <w:t xml:space="preserve"> </w:t>
      </w:r>
      <w:r>
        <w:drawing>
          <wp:inline>
            <wp:extent cx="5334000" cy="2667000"/>
            <wp:effectExtent b="0" l="0" r="0" t="0"/>
            <wp:docPr descr="问题概化图" title="" id="20" name="Picture"/>
            <a:graphic>
              <a:graphicData uri="http://schemas.openxmlformats.org/drawingml/2006/picture">
                <pic:pic>
                  <pic:nvPicPr>
                    <pic:cNvPr descr="assets/ch07/problem_nano.png" id="21" name="Picture"/>
                    <pic:cNvPicPr>
                      <a:picLocks noChangeArrowheads="1" noChangeAspect="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bookmarkEnd w:id="22"/>
    <w:bookmarkStart w:id="23"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本研究构建了一个全生命周期的数据聚合与可视化引擎：</w:t>
      </w:r>
      <w:r>
        <w:t xml:space="preserve"> </w:t>
      </w:r>
      <w:r>
        <w:t xml:space="preserve">1.</w:t>
      </w:r>
      <w:r>
        <w:t xml:space="preserve"> </w:t>
      </w:r>
      <w:r>
        <w:rPr>
          <w:rFonts w:hint="eastAsia"/>
          <w:b/>
          <w:bCs/>
        </w:rPr>
        <w:t xml:space="preserve">长周期仿真</w:t>
      </w:r>
      <w:r>
        <w:rPr>
          <w:rFonts w:hint="eastAsia"/>
        </w:rPr>
        <w:t xml:space="preserve">：生成连续</w:t>
      </w:r>
      <w:r>
        <w:t xml:space="preserve"> </w:t>
      </w:r>
      <m:oMath>
        <m:r>
          <m:t>30</m:t>
        </m:r>
        <m:r>
          <m:rPr>
            <m:sty m:val="p"/>
          </m:rPr>
          <m:t>×</m:t>
        </m:r>
        <m:r>
          <m:t>24</m:t>
        </m:r>
      </m:oMath>
      <w:r>
        <w:t xml:space="preserve"> </w:t>
      </w:r>
      <w:r>
        <w:rPr>
          <w:rFonts w:hint="eastAsia"/>
        </w:rPr>
        <w:t xml:space="preserve">小时的数据流。其中注入线性的设备健康衰减（式7.4），以及代表日常扰动的高斯白噪声。</w:t>
      </w:r>
      <w:r>
        <w:t xml:space="preserve"> </w:t>
      </w:r>
      <w:r>
        <w:t xml:space="preserve">2.</w:t>
      </w:r>
      <w:r>
        <w:t xml:space="preserve"> </w:t>
      </w:r>
      <w:r>
        <w:rPr>
          <w:rFonts w:hint="eastAsia"/>
          <w:b/>
          <w:bCs/>
        </w:rPr>
        <w:t xml:space="preserve">策略模拟</w:t>
      </w:r>
      <w:r>
        <w:rPr>
          <w:rFonts w:hint="eastAsia"/>
        </w:rPr>
        <w:t xml:space="preserve">：人工策略通过</w:t>
      </w:r>
      <w:r>
        <w:t xml:space="preserve"> </w:t>
      </w:r>
      <w:r>
        <w:rPr>
          <w:rStyle w:val="VerbatimChar"/>
        </w:rPr>
        <w:t xml:space="preserve">0.45 * (1 + 0.1 * noise)</w:t>
      </w:r>
      <w:r>
        <w:t xml:space="preserve"> </w:t>
      </w:r>
      <w:r>
        <w:rPr>
          <w:rFonts w:hint="eastAsia"/>
        </w:rPr>
        <w:t xml:space="preserve">表现出”基数大且波动大”的特征；AI</w:t>
      </w:r>
      <w:r>
        <w:t xml:space="preserve"> </w:t>
      </w:r>
      <w:r>
        <w:rPr>
          <w:rFonts w:hint="eastAsia"/>
        </w:rPr>
        <w:t xml:space="preserve">策略通过</w:t>
      </w:r>
      <w:r>
        <w:t xml:space="preserve"> </w:t>
      </w:r>
      <w:r>
        <w:rPr>
          <w:rStyle w:val="VerbatimChar"/>
        </w:rPr>
        <w:t xml:space="preserve">0.38 * (1 + 0.02 * noise)</w:t>
      </w:r>
      <w:r>
        <w:t xml:space="preserve"> </w:t>
      </w:r>
      <w:r>
        <w:rPr>
          <w:rFonts w:hint="eastAsia"/>
        </w:rPr>
        <w:t xml:space="preserve">表现出”基数小且十分平稳”的特征。</w:t>
      </w:r>
      <w:r>
        <w:t xml:space="preserve"> </w:t>
      </w:r>
      <w:r>
        <w:t xml:space="preserve">3.</w:t>
      </w:r>
      <w:r>
        <w:t xml:space="preserve"> </w:t>
      </w:r>
      <w:r>
        <w:rPr>
          <w:rFonts w:hint="eastAsia"/>
          <w:b/>
          <w:bCs/>
        </w:rPr>
        <w:t xml:space="preserve">分层切片</w:t>
      </w:r>
      <w:r>
        <w:rPr>
          <w:rFonts w:hint="eastAsia"/>
        </w:rPr>
        <w:t xml:space="preserve">：</w:t>
      </w:r>
      <w:r>
        <w:t xml:space="preserve"> </w:t>
      </w:r>
      <w:r>
        <w:t xml:space="preserve">- </w:t>
      </w:r>
      <w:r>
        <w:rPr>
          <w:rFonts w:hint="eastAsia"/>
        </w:rPr>
        <w:t xml:space="preserve">为厂长提取按天聚合的</w:t>
      </w:r>
      <w:r>
        <w:t xml:space="preserve"> </w:t>
      </w:r>
      <w:r>
        <w:rPr>
          <w:rStyle w:val="VerbatimChar"/>
        </w:rPr>
        <w:t xml:space="preserve">mean()</w:t>
      </w:r>
      <w:r>
        <w:t xml:space="preserve"> </w:t>
      </w:r>
      <w:r>
        <w:rPr>
          <w:rFonts w:hint="eastAsia"/>
        </w:rPr>
        <w:t xml:space="preserve">数据，代入式（7.1）。</w:t>
      </w:r>
      <w:r>
        <w:t xml:space="preserve"> </w:t>
      </w:r>
      <w:r>
        <w:t xml:space="preserve">- </w:t>
      </w:r>
      <w:r>
        <w:rPr>
          <w:rFonts w:hint="eastAsia"/>
        </w:rPr>
        <w:t xml:space="preserve">为工艺员反向计算</w:t>
      </w:r>
      <w:r>
        <w:t xml:space="preserve"> </w:t>
      </w:r>
      <w:r>
        <w:rPr>
          <w:rStyle w:val="VerbatimChar"/>
        </w:rPr>
        <w:t xml:space="preserve">1 / ratio</w:t>
      </w:r>
      <w:r>
        <w:t xml:space="preserve"> </w:t>
      </w:r>
      <w:r>
        <w:rPr>
          <w:rFonts w:hint="eastAsia"/>
        </w:rPr>
        <w:t xml:space="preserve">作为健康度指标，代入式（7.5）估算清洗日期。</w:t>
      </w:r>
      <w:r>
        <w:t xml:space="preserve"> </w:t>
      </w:r>
      <w:r>
        <w:t xml:space="preserve">- </w:t>
      </w:r>
      <w:r>
        <w:rPr>
          <w:rFonts w:hint="eastAsia"/>
        </w:rPr>
        <w:t xml:space="preserve">为操作员提取第</w:t>
      </w:r>
      <w:r>
        <w:t xml:space="preserve"> 15 </w:t>
      </w:r>
      <w:r>
        <w:rPr>
          <w:rFonts w:hint="eastAsia"/>
        </w:rPr>
        <w:t xml:space="preserve">天内</w:t>
      </w:r>
      <w:r>
        <w:t xml:space="preserve"> 24 </w:t>
      </w:r>
      <w:r>
        <w:rPr>
          <w:rFonts w:hint="eastAsia"/>
        </w:rPr>
        <w:t xml:space="preserve">小时的高频秒级波动作对比，代入式（7.6）计算达标率。</w:t>
      </w:r>
      <w:r>
        <w:t xml:space="preserve"> </w:t>
      </w:r>
      <w:r>
        <w:t xml:space="preserve">4.</w:t>
      </w:r>
      <w:r>
        <w:t xml:space="preserve"> </w:t>
      </w:r>
      <w:r>
        <w:rPr>
          <w:rFonts w:hint="eastAsia"/>
          <w:b/>
          <w:bCs/>
        </w:rPr>
        <w:t xml:space="preserve">财务变现</w:t>
      </w:r>
      <w:r>
        <w:rPr>
          <w:rFonts w:hint="eastAsia"/>
        </w:rPr>
        <w:t xml:space="preserve">：利用</w:t>
      </w:r>
      <w:r>
        <w:t xml:space="preserve"> Numpy </w:t>
      </w:r>
      <w:r>
        <w:rPr>
          <w:rFonts w:hint="eastAsia"/>
        </w:rPr>
        <w:t xml:space="preserve">的</w:t>
      </w:r>
      <w:r>
        <w:t xml:space="preserve"> </w:t>
      </w:r>
      <w:r>
        <w:rPr>
          <w:rStyle w:val="VerbatimChar"/>
        </w:rPr>
        <w:t xml:space="preserve">sum</w:t>
      </w:r>
      <w:r>
        <w:t xml:space="preserve"> </w:t>
      </w:r>
      <w:r>
        <w:rPr>
          <w:rFonts w:hint="eastAsia"/>
        </w:rPr>
        <w:t xml:space="preserve">积分出总吨数，直接用式（7.3）乘以单价输出经济报告。</w:t>
      </w:r>
    </w:p>
    <w:bookmarkEnd w:id="23"/>
    <w:bookmarkStart w:id="27" w:name="代码执行与图表"/>
    <w:p>
      <w:pPr>
        <w:pStyle w:val="Heading3"/>
      </w:pPr>
      <w:r>
        <w:rPr>
          <w:rStyle w:val="SectionNumber"/>
        </w:rPr>
        <w:t xml:space="preserve">1.3.4</w:t>
      </w:r>
      <w:r>
        <w:tab/>
      </w:r>
      <w:r>
        <w:rPr>
          <w:rFonts w:hint="eastAsia"/>
        </w:rPr>
        <w:t xml:space="preserve">代码执行与图表</w:t>
      </w:r>
    </w:p>
    <w:p>
      <w:pPr>
        <w:pStyle w:val="BlockText"/>
      </w:pPr>
      <w:r>
        <w:rPr>
          <w:rFonts w:hint="eastAsia"/>
          <w:b/>
          <w:bCs/>
        </w:rPr>
        <w:t xml:space="preserve">学习提示</w:t>
      </w:r>
      <w:r>
        <w:rPr>
          <w:rFonts w:hint="eastAsia"/>
        </w:rPr>
        <w:t xml:space="preserve">：我们在后台执行了长达</w:t>
      </w:r>
      <w:r>
        <w:t xml:space="preserve"> 720 </w:t>
      </w:r>
      <w:r>
        <w:rPr>
          <w:rFonts w:hint="eastAsia"/>
        </w:rPr>
        <w:t xml:space="preserve">小时的全真模拟数据沉淀。请仔细阅读最下方的财务表格，那是驱使传统工业拥抱</w:t>
      </w:r>
      <w:r>
        <w:t xml:space="preserve"> AI </w:t>
      </w:r>
      <w:r>
        <w:rPr>
          <w:rFonts w:hint="eastAsia"/>
        </w:rPr>
        <w:t xml:space="preserve">的核心驱动力。</w:t>
      </w:r>
    </w:p>
    <w:p>
      <w:pPr>
        <w:pStyle w:val="FirstParagraph"/>
      </w:pPr>
      <w:r>
        <w:t xml:space="preserve">Source:</w:t>
      </w:r>
      <w:r>
        <w:t xml:space="preserve"> </w:t>
      </w:r>
      <w:r>
        <w:rPr>
          <w:rStyle w:val="VerbatimChar"/>
        </w:rPr>
        <w:t xml:space="preserve">assets/ch07/ch07_kpi_dashboard.py</w:t>
      </w:r>
    </w:p>
    <w:p>
      <w:pPr>
        <w:pStyle w:val="BodyText"/>
      </w:pPr>
      <w:r>
        <w:rPr>
          <w:rFonts w:hint="eastAsia"/>
          <w:b/>
          <w:bCs/>
        </w:rPr>
        <w:t xml:space="preserve">传统人工与数字孪生</w:t>
      </w:r>
      <w:r>
        <w:rPr>
          <w:b/>
          <w:bCs/>
        </w:rPr>
        <w:t xml:space="preserve"> AI </w:t>
      </w:r>
      <w:r>
        <w:rPr>
          <w:rFonts w:hint="eastAsia"/>
          <w:b/>
          <w:bCs/>
        </w:rPr>
        <w:t xml:space="preserve">控制月度财务与质量考核对账单：</w:t>
      </w:r>
      <w:r>
        <w:t xml:space="preserve"> </w:t>
      </w:r>
      <w:r>
        <w:t xml:space="preserve">| Metric | Manual | AI Control | Improvement |</w:t>
      </w:r>
      <w:r>
        <w:t xml:space="preserve"> </w:t>
      </w:r>
      <w:r>
        <w:t xml:space="preserve">|:———————————|:———|:————-|:——————-|</w:t>
      </w:r>
      <w:r>
        <w:t xml:space="preserve"> </w:t>
      </w:r>
      <w:r>
        <w:t xml:space="preserve">| Monthly Steam Consumption (tons) | 16,842 | 13,568 | -3,273 tons |</w:t>
      </w:r>
      <w:r>
        <w:t xml:space="preserve"> </w:t>
      </w:r>
      <w:r>
        <w:t xml:space="preserve">| Average Steam Ratio (t/t) | 0.561 | 0.452 | -19.3% |</w:t>
      </w:r>
      <w:r>
        <w:t xml:space="preserve"> </w:t>
      </w:r>
      <w:r>
        <w:t xml:space="preserve">| Target Compliance (%) | 45% | 99% | Quality Stabilized |</w:t>
      </w:r>
      <w:r>
        <w:t xml:space="preserve"> </w:t>
      </w:r>
      <w:r>
        <w:t xml:space="preserve">| Direct Economic Benefit (CNY) | - | 65.5 </w:t>
      </w:r>
      <w:r>
        <w:rPr>
          <w:rFonts w:hint="eastAsia"/>
        </w:rPr>
        <w:t xml:space="preserve">万</w:t>
      </w:r>
      <w:r>
        <w:t xml:space="preserve"> | Immediate ROI |</w:t>
      </w:r>
    </w:p>
    <w:p>
      <w:pPr>
        <w:pStyle w:val="BodyText"/>
      </w:pPr>
      <w:r>
        <w:rPr>
          <w:rFonts w:hint="eastAsia"/>
          <w:b/>
          <w:bCs/>
        </w:rPr>
        <w:t xml:space="preserve">针对厂长、工艺员与操作员的三维度定制化数据视图：</w:t>
      </w:r>
      <w:r>
        <w:t xml:space="preserve"> </w:t>
      </w:r>
      <w:r>
        <w:drawing>
          <wp:inline>
            <wp:extent cx="5334000" cy="7493514"/>
            <wp:effectExtent b="0" l="0" r="0" t="0"/>
            <wp:docPr descr="role_based_dashboards" title="" id="25" name="Picture"/>
            <a:graphic>
              <a:graphicData uri="http://schemas.openxmlformats.org/drawingml/2006/picture">
                <pic:pic>
                  <pic:nvPicPr>
                    <pic:cNvPr descr="assets/ch07/role_based_dashboards.png" id="26" name="Picture"/>
                    <pic:cNvPicPr>
                      <a:picLocks noChangeArrowheads="1" noChangeAspect="1"/>
                    </pic:cNvPicPr>
                  </pic:nvPicPr>
                  <pic:blipFill>
                    <a:blip r:embed="rId24"/>
                    <a:stretch>
                      <a:fillRect/>
                    </a:stretch>
                  </pic:blipFill>
                  <pic:spPr bwMode="auto">
                    <a:xfrm>
                      <a:off x="0" y="0"/>
                      <a:ext cx="5334000" cy="7493514"/>
                    </a:xfrm>
                    <a:prstGeom prst="rect">
                      <a:avLst/>
                    </a:prstGeom>
                    <a:noFill/>
                    <a:ln w="9525">
                      <a:noFill/>
                      <a:headEnd/>
                      <a:tailEnd/>
                    </a:ln>
                  </pic:spPr>
                </pic:pic>
              </a:graphicData>
            </a:graphic>
          </wp:inline>
        </w:drawing>
      </w:r>
    </w:p>
    <w:bookmarkEnd w:id="27"/>
    <w:bookmarkStart w:id="28" w:name="实验验证与结果剖析"/>
    <w:p>
      <w:pPr>
        <w:pStyle w:val="Heading3"/>
      </w:pPr>
      <w:r>
        <w:rPr>
          <w:rStyle w:val="SectionNumber"/>
        </w:rPr>
        <w:t xml:space="preserve">1.3.5</w:t>
      </w:r>
      <w:r>
        <w:tab/>
      </w:r>
      <w:r>
        <w:rPr>
          <w:rFonts w:hint="eastAsia"/>
        </w:rPr>
        <w:t xml:space="preserve">实验验证与结果剖析</w:t>
      </w:r>
    </w:p>
    <w:p>
      <w:pPr>
        <w:pStyle w:val="FirstParagraph"/>
      </w:pPr>
      <w:r>
        <w:rPr>
          <w:rFonts w:hint="eastAsia"/>
        </w:rPr>
        <w:t xml:space="preserve">这三张图表完美地回答了不同角色的核心关切：</w:t>
      </w:r>
      <w:r>
        <w:t xml:space="preserve"> </w:t>
      </w:r>
      <w:r>
        <w:t xml:space="preserve">-</w:t>
      </w:r>
      <w:r>
        <w:t xml:space="preserve"> </w:t>
      </w:r>
      <w:r>
        <w:rPr>
          <w:rFonts w:hint="eastAsia"/>
          <w:b/>
          <w:bCs/>
        </w:rPr>
        <w:t xml:space="preserve">厂长的定心丸（Top</w:t>
      </w:r>
      <w:r>
        <w:rPr>
          <w:b/>
          <w:bCs/>
        </w:rPr>
        <w:t xml:space="preserve"> </w:t>
      </w:r>
      <w:r>
        <w:rPr>
          <w:rFonts w:hint="eastAsia"/>
          <w:b/>
          <w:bCs/>
        </w:rPr>
        <w:t xml:space="preserve">图）</w:t>
      </w:r>
      <w:r>
        <w:rPr>
          <w:rFonts w:hint="eastAsia"/>
        </w:rPr>
        <w:t xml:space="preserve">：看最上方的子图。厂长只关心</w:t>
      </w:r>
      <w:r>
        <w:t xml:space="preserve"> </w:t>
      </w:r>
      <w:r>
        <w:rPr>
          <w:rFonts w:hint="eastAsia"/>
        </w:rPr>
        <w:t xml:space="preserve">KPI（黑色的</w:t>
      </w:r>
      <w:r>
        <w:t xml:space="preserve"> 0.40 </w:t>
      </w:r>
      <w:r>
        <w:rPr>
          <w:rFonts w:hint="eastAsia"/>
        </w:rPr>
        <w:t xml:space="preserve">达标线）。红线代表过去人工控制的惨状，汽耗比一直居高不下，到了月底由于结疤严重，甚至快速上升到了</w:t>
      </w:r>
      <w:r>
        <w:t xml:space="preserve"> 0.6 </w:t>
      </w:r>
      <w:r>
        <w:rPr>
          <w:rFonts w:hint="eastAsia"/>
        </w:rPr>
        <w:t xml:space="preserve">以上。而绿线（AI</w:t>
      </w:r>
      <w:r>
        <w:t xml:space="preserve"> </w:t>
      </w:r>
      <w:r>
        <w:rPr>
          <w:rFonts w:hint="eastAsia"/>
        </w:rPr>
        <w:t xml:space="preserve">控制）虽然也受结疤影响，但它始终被十分平稳地压制在低位。那块绿色的阴影面积，就是</w:t>
      </w:r>
      <w:r>
        <w:t xml:space="preserve"> AI </w:t>
      </w:r>
      <w:r>
        <w:rPr>
          <w:rFonts w:hint="eastAsia"/>
        </w:rPr>
        <w:t xml:space="preserve">节省出来的经济效益。看表格，根据式（7.2），仅仅一个月，AI</w:t>
      </w:r>
      <w:r>
        <w:t xml:space="preserve"> </w:t>
      </w:r>
      <w:r>
        <w:rPr>
          <w:rFonts w:hint="eastAsia"/>
        </w:rPr>
        <w:t xml:space="preserve">为这个车间省下了</w:t>
      </w:r>
      <w:r>
        <w:t xml:space="preserve"> </w:t>
      </w:r>
      <m:oMath>
        <m:r>
          <m:t>3273</m:t>
        </m:r>
      </m:oMath>
      <w:r>
        <w:rPr>
          <w:b/>
          <w:bCs/>
        </w:rPr>
        <w:t xml:space="preserve"> </w:t>
      </w:r>
      <w:r>
        <w:rPr>
          <w:rFonts w:hint="eastAsia"/>
          <w:b/>
          <w:bCs/>
        </w:rPr>
        <w:t xml:space="preserve">吨</w:t>
      </w:r>
      <w:r>
        <w:rPr>
          <w:rFonts w:hint="eastAsia"/>
        </w:rPr>
        <w:t xml:space="preserve">蒸汽，利用式（7.3）折合人民币</w:t>
      </w:r>
      <w:r>
        <w:t xml:space="preserve"> </w:t>
      </w:r>
      <m:oMath>
        <m:r>
          <m:t>65.5</m:t>
        </m:r>
      </m:oMath>
      <w:r>
        <w:rPr>
          <w:b/>
          <w:bCs/>
        </w:rPr>
        <w:t xml:space="preserve"> </w:t>
      </w:r>
      <w:r>
        <w:rPr>
          <w:rFonts w:hint="eastAsia"/>
          <w:b/>
          <w:bCs/>
        </w:rPr>
        <w:t xml:space="preserve">万元</w:t>
      </w:r>
      <w:r>
        <w:rPr>
          <w:rFonts w:hint="eastAsia"/>
        </w:rPr>
        <w:t xml:space="preserve">。这个投资回报率足以让任何厂长立刻签字。</w:t>
      </w:r>
      <w:r>
        <w:t xml:space="preserve"> </w:t>
      </w:r>
      <w:r>
        <w:t xml:space="preserve">-</w:t>
      </w:r>
      <w:r>
        <w:t xml:space="preserve"> </w:t>
      </w:r>
      <w:r>
        <w:rPr>
          <w:rFonts w:hint="eastAsia"/>
          <w:b/>
          <w:bCs/>
        </w:rPr>
        <w:t xml:space="preserve">工艺员的透视眼（Middle</w:t>
      </w:r>
      <w:r>
        <w:rPr>
          <w:b/>
          <w:bCs/>
        </w:rPr>
        <w:t xml:space="preserve"> </w:t>
      </w:r>
      <w:r>
        <w:rPr>
          <w:rFonts w:hint="eastAsia"/>
          <w:b/>
          <w:bCs/>
        </w:rPr>
        <w:t xml:space="preserve">图）</w:t>
      </w:r>
      <w:r>
        <w:rPr>
          <w:rFonts w:hint="eastAsia"/>
        </w:rPr>
        <w:t xml:space="preserve">：看中间子图。老工艺员以前都是靠”猜”来决定什么时候洗罐子。现在，灰线是人工控制下乱跳的表象。而黑色的粗线，是</w:t>
      </w:r>
      <w:r>
        <w:t xml:space="preserve"> AI </w:t>
      </w:r>
      <w:r>
        <w:rPr>
          <w:rFonts w:hint="eastAsia"/>
        </w:rPr>
        <w:t xml:space="preserve">大脑在后台利用卡尔曼滤波在线辨识出来的</w:t>
      </w:r>
      <w:r>
        <w:rPr>
          <w:rFonts w:hint="eastAsia"/>
          <w:b/>
          <w:bCs/>
        </w:rPr>
        <w:t xml:space="preserve">“真实结疤热阻衰减曲线”</w:t>
      </w:r>
      <w:r>
        <w:rPr>
          <w:rFonts w:hint="eastAsia"/>
        </w:rPr>
        <w:t xml:space="preserve">。根据式（7.5），AI</w:t>
      </w:r>
      <w:r>
        <w:t xml:space="preserve"> </w:t>
      </w:r>
      <w:r>
        <w:rPr>
          <w:rFonts w:hint="eastAsia"/>
        </w:rPr>
        <w:t xml:space="preserve">在图中明确指出：</w:t>
      </w:r>
      <w:r>
        <w:rPr>
          <w:rFonts w:hint="eastAsia"/>
        </w:rPr>
        <w:t xml:space="preserve">“您的设备健康度正在逼近红色的清洗阈值，预计在第</w:t>
      </w:r>
      <w:r>
        <w:t xml:space="preserve"> 26 </w:t>
      </w:r>
      <w:r>
        <w:rPr>
          <w:rFonts w:hint="eastAsia"/>
        </w:rPr>
        <w:t xml:space="preserve">天必须停机洗罐”</w:t>
      </w:r>
      <w:r>
        <w:rPr>
          <w:rFonts w:hint="eastAsia"/>
        </w:rPr>
        <w:t xml:space="preserve">。这种预测性维护让工艺员彻底告别了盲目估计。</w:t>
      </w:r>
      <w:r>
        <w:t xml:space="preserve"> </w:t>
      </w:r>
      <w:r>
        <w:t xml:space="preserve">-</w:t>
      </w:r>
      <w:r>
        <w:t xml:space="preserve"> </w:t>
      </w:r>
      <w:r>
        <w:rPr>
          <w:rFonts w:hint="eastAsia"/>
          <w:b/>
          <w:bCs/>
        </w:rPr>
        <w:t xml:space="preserve">操作员的安全感（Bottom</w:t>
      </w:r>
      <w:r>
        <w:rPr>
          <w:b/>
          <w:bCs/>
        </w:rPr>
        <w:t xml:space="preserve"> </w:t>
      </w:r>
      <w:r>
        <w:rPr>
          <w:rFonts w:hint="eastAsia"/>
          <w:b/>
          <w:bCs/>
        </w:rPr>
        <w:t xml:space="preserve">图）</w:t>
      </w:r>
      <w:r>
        <w:rPr>
          <w:rFonts w:hint="eastAsia"/>
        </w:rPr>
        <w:t xml:space="preserve">：看最下方的子图。这是第</w:t>
      </w:r>
      <w:r>
        <w:t xml:space="preserve"> 15 </w:t>
      </w:r>
      <w:r>
        <w:rPr>
          <w:rFonts w:hint="eastAsia"/>
        </w:rPr>
        <w:t xml:space="preserve">天</w:t>
      </w:r>
      <w:r>
        <w:t xml:space="preserve"> 24 </w:t>
      </w:r>
      <w:r>
        <w:rPr>
          <w:rFonts w:hint="eastAsia"/>
        </w:rPr>
        <w:t xml:space="preserve">小时内的高频截图。绿色的区域是要求十分严格的质量达标带。红色的虚线代表人工操作，它像无头苍蝇一样在合格线外大幅跳动（Target</w:t>
      </w:r>
      <w:r>
        <w:t xml:space="preserve"> Compliance </w:t>
      </w:r>
      <w:r>
        <w:rPr>
          <w:rFonts w:hint="eastAsia"/>
        </w:rPr>
        <w:t xml:space="preserve">仅</w:t>
      </w:r>
      <w:r>
        <w:t xml:space="preserve"> </w:t>
      </w:r>
      <w:r>
        <w:rPr>
          <w:rFonts w:hint="eastAsia"/>
        </w:rPr>
        <w:t xml:space="preserve">45%，式7.6）。而蓝色的实线（AI</w:t>
      </w:r>
      <w:r>
        <w:t xml:space="preserve"> </w:t>
      </w:r>
      <w:r>
        <w:rPr>
          <w:rFonts w:hint="eastAsia"/>
        </w:rPr>
        <w:t xml:space="preserve">控制）像一根钢丝一样，牢牢地被锁在绿色安全区内正中央（达标率</w:t>
      </w:r>
      <w:r>
        <w:t xml:space="preserve"> </w:t>
      </w:r>
      <w:r>
        <w:rPr>
          <w:rFonts w:hint="eastAsia"/>
        </w:rPr>
        <w:t xml:space="preserve">99%）。当操作员看到这条平稳的蓝线时，他终于可以放心地离开控制台休息一下了。</w:t>
      </w:r>
    </w:p>
    <w:bookmarkEnd w:id="28"/>
    <w:bookmarkStart w:id="29" w:name="工业部署与运行建议"/>
    <w:p>
      <w:pPr>
        <w:pStyle w:val="Heading3"/>
      </w:pPr>
      <w:r>
        <w:rPr>
          <w:rStyle w:val="SectionNumber"/>
        </w:rPr>
        <w:t xml:space="preserve">1.3.6</w:t>
      </w:r>
      <w:r>
        <w:tab/>
      </w:r>
      <w:r>
        <w:rPr>
          <w:rFonts w:hint="eastAsia"/>
        </w:rPr>
        <w:t xml:space="preserve">工业部署与运行建议</w:t>
      </w:r>
    </w:p>
    <w:p>
      <w:pPr>
        <w:numPr>
          <w:ilvl w:val="0"/>
          <w:numId w:val="1003"/>
        </w:numPr>
      </w:pPr>
      <w:r>
        <w:rPr>
          <w:rFonts w:hint="eastAsia"/>
          <w:b/>
          <w:bCs/>
        </w:rPr>
        <w:t xml:space="preserve">大模型的”报告翻译”</w:t>
      </w:r>
      <w:r>
        <w:rPr>
          <w:rFonts w:hint="eastAsia"/>
        </w:rPr>
        <w:t xml:space="preserve">：仅仅有图表还不够。在先进的数字孪生工作台中，我们会接入大模型</w:t>
      </w:r>
      <w:r>
        <w:t xml:space="preserve"> </w:t>
      </w:r>
      <w:r>
        <w:rPr>
          <w:rFonts w:hint="eastAsia"/>
        </w:rPr>
        <w:t xml:space="preserve">Agent。当出现类似第一张图中月末汽耗比上升的情况时，大模型会自动抓取这三张图的数据，生成一段人类语言的报告发送给厂长的微信：</w:t>
      </w:r>
      <w:r>
        <w:rPr>
          <w:rFonts w:hint="eastAsia"/>
        </w:rPr>
        <w:t xml:space="preserve">“本月最后</w:t>
      </w:r>
      <w:r>
        <w:t xml:space="preserve"> 5 </w:t>
      </w:r>
      <w:r>
        <w:rPr>
          <w:rFonts w:hint="eastAsia"/>
        </w:rPr>
        <w:t xml:space="preserve">天汽耗比上升</w:t>
      </w:r>
      <w:r>
        <w:t xml:space="preserve"> </w:t>
      </w:r>
      <w:r>
        <w:rPr>
          <w:rFonts w:hint="eastAsia"/>
        </w:rPr>
        <w:t xml:space="preserve">12%，经系统诊断，并非</w:t>
      </w:r>
      <w:r>
        <w:t xml:space="preserve"> AI </w:t>
      </w:r>
      <w:r>
        <w:rPr>
          <w:rFonts w:hint="eastAsia"/>
        </w:rPr>
        <w:t xml:space="preserve">算法失准，而是</w:t>
      </w:r>
      <w:r>
        <w:t xml:space="preserve"> C </w:t>
      </w:r>
      <w:r>
        <w:rPr>
          <w:rFonts w:hint="eastAsia"/>
        </w:rPr>
        <w:t xml:space="preserve">效加热器健康度跌破</w:t>
      </w:r>
      <w:r>
        <w:t xml:space="preserve"> 0.75 </w:t>
      </w:r>
      <w:r>
        <w:rPr>
          <w:rFonts w:hint="eastAsia"/>
        </w:rPr>
        <w:t xml:space="preserve">导致物理极限受限。建议工艺组立刻安排酸洗。”</w:t>
      </w:r>
      <w:r>
        <w:t xml:space="preserve"> </w:t>
      </w:r>
      <w:r>
        <w:rPr>
          <w:rFonts w:hint="eastAsia"/>
        </w:rPr>
        <w:t xml:space="preserve">这种自然语言报告的生成可以基于式（7.1）—（7.6）的定量分析结果，通过</w:t>
      </w:r>
      <w:r>
        <w:t xml:space="preserve"> Prompt </w:t>
      </w:r>
      <w:r>
        <w:rPr>
          <w:rFonts w:hint="eastAsia"/>
        </w:rPr>
        <w:t xml:space="preserve">模板自动组装。</w:t>
      </w:r>
    </w:p>
    <w:p>
      <w:pPr>
        <w:numPr>
          <w:ilvl w:val="0"/>
          <w:numId w:val="1003"/>
        </w:numPr>
      </w:pPr>
      <w:r>
        <w:rPr>
          <w:rFonts w:hint="eastAsia"/>
          <w:b/>
          <w:bCs/>
        </w:rPr>
        <w:t xml:space="preserve">信任的缓慢交接</w:t>
      </w:r>
      <w:r>
        <w:rPr>
          <w:rFonts w:hint="eastAsia"/>
        </w:rPr>
        <w:t xml:space="preserve">：在真实工厂部署时，绝对不要在第一天就打开全自动闭环。工业界的标准做法是先跑几个月的”影子模式（Shadow</w:t>
      </w:r>
      <w:r>
        <w:t xml:space="preserve"> Mode / </w:t>
      </w:r>
      <w:r>
        <w:rPr>
          <w:rFonts w:hint="eastAsia"/>
        </w:rPr>
        <w:t xml:space="preserve">Open-loop）</w:t>
      </w:r>
      <w:r>
        <w:rPr>
          <w:rFonts w:hint="eastAsia"/>
        </w:rPr>
        <w:t xml:space="preserve">“。系统只在屏幕上显示蓝线（AI</w:t>
      </w:r>
      <w:r>
        <w:t xml:space="preserve"> </w:t>
      </w:r>
      <w:r>
        <w:rPr>
          <w:rFonts w:hint="eastAsia"/>
        </w:rPr>
        <w:t xml:space="preserve">建议的开度），让操作员自己去对比他的红线。当操作员发现”</w:t>
      </w:r>
      <w:r>
        <w:rPr>
          <w:rFonts w:hint="eastAsia"/>
        </w:rPr>
        <w:t xml:space="preserve">按</w:t>
      </w:r>
      <w:r>
        <w:t xml:space="preserve"> AI </w:t>
      </w:r>
      <w:r>
        <w:rPr>
          <w:rFonts w:hint="eastAsia"/>
        </w:rPr>
        <w:t xml:space="preserve">建议去调确实又省力又稳”时，他们才会心甘情愿地按下那个”自动托管”按钮。影子模式的量化评估指标为：</w:t>
      </w:r>
    </w:p>
    <w:p>
      <w:pPr>
        <w:pStyle w:val="BodyText"/>
      </w:pPr>
      <m:oMathPara>
        <m:oMathParaPr>
          <m:jc m:val="center"/>
        </m:oMathParaPr>
        <m:oMath>
          <m:r>
            <m:rPr>
              <m:nor/>
              <m:sty m:val="p"/>
            </m:rPr>
            <m:t>Shadow Score</m:t>
          </m:r>
          <m:r>
            <m:rPr>
              <m:sty m:val="p"/>
            </m:rPr>
            <m:t>=</m:t>
          </m:r>
          <m:f>
            <m:fPr>
              <m:type m:val="bar"/>
            </m:fPr>
            <m:num>
              <m:sSub>
                <m:e>
                  <m:r>
                    <m:t>N</m:t>
                  </m:r>
                </m:e>
                <m:sub>
                  <m:r>
                    <m:t>A</m:t>
                  </m:r>
                  <m:r>
                    <m:t>I</m:t>
                  </m:r>
                  <m:r>
                    <m:rPr>
                      <m:sty m:val="p"/>
                    </m:rPr>
                    <m:t>_</m:t>
                  </m:r>
                  <m:r>
                    <m:t>b</m:t>
                  </m:r>
                  <m:r>
                    <m:t>e</m:t>
                  </m:r>
                  <m:r>
                    <m:t>t</m:t>
                  </m:r>
                  <m:r>
                    <m:t>t</m:t>
                  </m:r>
                  <m:r>
                    <m:t>e</m:t>
                  </m:r>
                  <m:r>
                    <m:t>r</m:t>
                  </m:r>
                </m:sub>
              </m:sSub>
            </m:num>
            <m:den>
              <m:sSub>
                <m:e>
                  <m:r>
                    <m:t>N</m:t>
                  </m:r>
                </m:e>
                <m:sub>
                  <m:r>
                    <m:t>t</m:t>
                  </m:r>
                  <m:r>
                    <m:t>o</m:t>
                  </m:r>
                  <m:r>
                    <m:t>t</m:t>
                  </m:r>
                  <m:r>
                    <m:t>a</m:t>
                  </m:r>
                  <m:r>
                    <m:t>l</m:t>
                  </m:r>
                </m:sub>
              </m:sSub>
            </m:den>
          </m:f>
          <m:r>
            <m:rPr>
              <m:sty m:val="p"/>
            </m:rPr>
            <m:t>×</m:t>
          </m:r>
          <m:r>
            <m:t>100</m:t>
          </m:r>
          <m:r>
            <m:rPr>
              <m:sty m:val="p"/>
            </m:rPr>
            <m:t>%</m:t>
          </m:r>
        </m:oMath>
      </m:oMathPara>
    </w:p>
    <w:p>
      <w:pPr>
        <w:numPr>
          <w:ilvl w:val="0"/>
          <w:numId w:val="1000"/>
        </w:numPr>
      </w:pPr>
      <w:r>
        <w:rPr>
          <w:rFonts w:hint="eastAsia"/>
        </w:rPr>
        <w:t xml:space="preserve">当</w:t>
      </w:r>
      <w:r>
        <w:t xml:space="preserve"> Shadow Score </w:t>
      </w:r>
      <w:r>
        <w:rPr>
          <w:rFonts w:hint="eastAsia"/>
        </w:rPr>
        <w:t xml:space="preserve">连续</w:t>
      </w:r>
      <w:r>
        <w:t xml:space="preserve"> 30 </w:t>
      </w:r>
      <w:r>
        <w:rPr>
          <w:rFonts w:hint="eastAsia"/>
        </w:rPr>
        <w:t xml:space="preserve">天超过</w:t>
      </w:r>
      <w:r>
        <w:t xml:space="preserve"> </w:t>
      </w:r>
      <m:oMath>
        <m:r>
          <m:t>90</m:t>
        </m:r>
        <m:r>
          <m:rPr>
            <m:sty m:val="p"/>
          </m:rPr>
          <m:t>%</m:t>
        </m:r>
      </m:oMath>
      <w:r>
        <w:t xml:space="preserve"> </w:t>
      </w:r>
      <w:r>
        <w:rPr>
          <w:rFonts w:hint="eastAsia"/>
        </w:rPr>
        <w:t xml:space="preserve">时，可以考虑从影子模式切换到闭环控制。</w:t>
      </w:r>
    </w:p>
    <w:p>
      <w:pPr>
        <w:pStyle w:val="FirstParagraph"/>
      </w:pPr>
      <w:r>
        <w:rPr>
          <w:rFonts w:hint="eastAsia"/>
        </w:rPr>
        <w:t xml:space="preserve">影子模式的具体实施步骤如下：第一阶段（</w:t>
      </w:r>
      <m:oMath>
        <m:r>
          <m:t>1</m:t>
        </m:r>
        <m:r>
          <m:rPr>
            <m:sty m:val="p"/>
          </m:rPr>
          <m:t>∼</m:t>
        </m:r>
        <m:r>
          <m:t>2</m:t>
        </m:r>
      </m:oMath>
      <w:r>
        <w:t xml:space="preserve"> </w:t>
      </w:r>
      <w:r>
        <w:rPr>
          <w:rFonts w:hint="eastAsia"/>
        </w:rPr>
        <w:t xml:space="preserve">周），系统仅在后台运行，不显示给操作员，仅供系统工程师验证算法的稳定性和安全性。第二阶段（</w:t>
      </w:r>
      <m:oMath>
        <m:r>
          <m:t>2</m:t>
        </m:r>
        <m:r>
          <m:rPr>
            <m:sty m:val="p"/>
          </m:rPr>
          <m:t>∼</m:t>
        </m:r>
        <m:r>
          <m:t>4</m:t>
        </m:r>
      </m:oMath>
      <w:r>
        <w:t xml:space="preserve"> </w:t>
      </w:r>
      <w:r>
        <w:rPr>
          <w:rFonts w:hint="eastAsia"/>
        </w:rPr>
        <w:t xml:space="preserve">周），系统在操作员屏幕上显示</w:t>
      </w:r>
      <w:r>
        <w:t xml:space="preserve"> AI </w:t>
      </w:r>
      <w:r>
        <w:rPr>
          <w:rFonts w:hint="eastAsia"/>
        </w:rPr>
        <w:t xml:space="preserve">建议值（蓝线），但操作员仍然手动操作（红线）。系统自动统计两条线的偏差和</w:t>
      </w:r>
      <w:r>
        <w:t xml:space="preserve"> Shadow </w:t>
      </w:r>
      <w:r>
        <w:rPr>
          <w:rFonts w:hint="eastAsia"/>
        </w:rPr>
        <w:t xml:space="preserve">Score。第三阶段（</w:t>
      </w:r>
      <m:oMath>
        <m:r>
          <m:t>4</m:t>
        </m:r>
        <m:r>
          <m:rPr>
            <m:sty m:val="p"/>
          </m:rPr>
          <m:t>∼</m:t>
        </m:r>
        <m:r>
          <m:t>8</m:t>
        </m:r>
      </m:oMath>
      <w:r>
        <w:t xml:space="preserve"> </w:t>
      </w:r>
      <w:r>
        <w:rPr>
          <w:rFonts w:hint="eastAsia"/>
        </w:rPr>
        <w:t xml:space="preserve">周），如果</w:t>
      </w:r>
      <w:r>
        <w:t xml:space="preserve"> Shadow Score </w:t>
      </w:r>
      <w:r>
        <w:rPr>
          <w:rFonts w:hint="eastAsia"/>
        </w:rPr>
        <w:t xml:space="preserve">持续达标，且操作员反馈积极，则由操作员自愿选择是否开启”半自动”模式——AI</w:t>
      </w:r>
      <w:r>
        <w:t xml:space="preserve"> </w:t>
      </w:r>
      <w:r>
        <w:rPr>
          <w:rFonts w:hint="eastAsia"/>
        </w:rPr>
        <w:t xml:space="preserve">自动控制蒸汽阀门，但操作员保留一键切回手动的权限。第四阶段（</w:t>
      </w:r>
      <m:oMath>
        <m:r>
          <m:t>8</m:t>
        </m:r>
      </m:oMath>
      <w:r>
        <w:t xml:space="preserve"> </w:t>
      </w:r>
      <w:r>
        <w:rPr>
          <w:rFonts w:hint="eastAsia"/>
        </w:rPr>
        <w:t xml:space="preserve">周以后），全自动闭环运行，操作员仅负责监控和处理异常工况。</w:t>
      </w:r>
    </w:p>
    <w:p>
      <w:pPr>
        <w:pStyle w:val="BodyText"/>
      </w:pPr>
      <w:r>
        <w:rPr>
          <w:rFonts w:hint="eastAsia"/>
        </w:rPr>
        <w:t xml:space="preserve">这种渐进式的部署策略在国内大型氧化铝厂的实践中已经被证明是十分有效的。某企业反馈，从影子模式开始到全自动运行的整个过渡期约为</w:t>
      </w:r>
      <w:r>
        <w:t xml:space="preserve"> </w:t>
      </w:r>
      <m:oMath>
        <m:r>
          <m:t>3</m:t>
        </m:r>
        <m:r>
          <m:rPr>
            <m:sty m:val="p"/>
          </m:rPr>
          <m:t>∼</m:t>
        </m:r>
        <m:r>
          <m:t>6</m:t>
        </m:r>
      </m:oMath>
      <w:r>
        <w:t xml:space="preserve"> </w:t>
      </w:r>
      <w:r>
        <w:rPr>
          <w:rFonts w:hint="eastAsia"/>
        </w:rPr>
        <w:t xml:space="preserve">个月，期间没有发生任何因</w:t>
      </w:r>
      <w:r>
        <w:t xml:space="preserve"> AI </w:t>
      </w:r>
      <w:r>
        <w:rPr>
          <w:rFonts w:hint="eastAsia"/>
        </w:rPr>
        <w:t xml:space="preserve">控制导致的质量事故。操作员的接受度从最初的</w:t>
      </w:r>
      <w:r>
        <w:t xml:space="preserve"> </w:t>
      </w:r>
      <m:oMath>
        <m:r>
          <m:t>30</m:t>
        </m:r>
        <m:r>
          <m:rPr>
            <m:sty m:val="p"/>
          </m:rPr>
          <m:t>%</m:t>
        </m:r>
      </m:oMath>
      <w:r>
        <w:t xml:space="preserve"> </w:t>
      </w:r>
      <w:r>
        <w:rPr>
          <w:rFonts w:hint="eastAsia"/>
        </w:rPr>
        <w:t xml:space="preserve">提升至</w:t>
      </w:r>
      <w:r>
        <w:t xml:space="preserve"> </w:t>
      </w:r>
      <m:oMath>
        <m:r>
          <m:t>85</m:t>
        </m:r>
        <m:r>
          <m:rPr>
            <m:sty m:val="p"/>
          </m:rPr>
          <m:t>%</m:t>
        </m:r>
      </m:oMath>
      <w:r>
        <w:t xml:space="preserve"> </w:t>
      </w:r>
      <w:r>
        <w:rPr>
          <w:rFonts w:hint="eastAsia"/>
        </w:rPr>
        <w:t xml:space="preserve">以上。</w:t>
      </w:r>
    </w:p>
    <w:bookmarkEnd w:id="29"/>
    <w:bookmarkEnd w:id="30"/>
    <w:bookmarkStart w:id="31"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4"/>
        </w:numPr>
      </w:pPr>
      <w:r>
        <w:rPr>
          <w:rFonts w:hint="eastAsia"/>
        </w:rPr>
        <w:t xml:space="preserve">数字孪生系统的成功落地不仅取决于算法精度，更取决于能否用不同角色听得懂的语言展示价值。多角色</w:t>
      </w:r>
      <w:r>
        <w:t xml:space="preserve"> KPI </w:t>
      </w:r>
      <w:r>
        <w:rPr>
          <w:rFonts w:hint="eastAsia"/>
        </w:rPr>
        <w:t xml:space="preserve">体系是建立信任的核心工具。</w:t>
      </w:r>
    </w:p>
    <w:p>
      <w:pPr>
        <w:pStyle w:val="Compact"/>
        <w:numPr>
          <w:ilvl w:val="0"/>
          <w:numId w:val="1004"/>
        </w:numPr>
      </w:pPr>
      <w:r>
        <w:rPr>
          <w:rFonts w:hint="eastAsia"/>
        </w:rPr>
        <w:t xml:space="preserve">厂长关注经济</w:t>
      </w:r>
      <w:r>
        <w:t xml:space="preserve"> </w:t>
      </w:r>
      <w:r>
        <w:rPr>
          <w:rFonts w:hint="eastAsia"/>
        </w:rPr>
        <w:t xml:space="preserve">KPI（式7.1—7.3）：月度汽耗比均值和累计节汽金额；工艺员关注设备健康指数（式7.4—7.5）：传热系数衰减趋势和预测清洗日期；操作员关注质量达标率（式7.6）：出料浓度是否稳定在合格带内。</w:t>
      </w:r>
    </w:p>
    <w:p>
      <w:pPr>
        <w:pStyle w:val="Compact"/>
        <w:numPr>
          <w:ilvl w:val="0"/>
          <w:numId w:val="1004"/>
        </w:numPr>
      </w:pPr>
      <w:r>
        <w:rPr>
          <w:rFonts w:hint="eastAsia"/>
        </w:rPr>
        <w:t xml:space="preserve">月度对比数据表明，AI</w:t>
      </w:r>
      <w:r>
        <w:t xml:space="preserve"> </w:t>
      </w:r>
      <w:r>
        <w:rPr>
          <w:rFonts w:hint="eastAsia"/>
        </w:rPr>
        <w:t xml:space="preserve">控制将汽耗比从</w:t>
      </w:r>
      <w:r>
        <w:t xml:space="preserve"> </w:t>
      </w:r>
      <m:oMath>
        <m:r>
          <m:t>0.561</m:t>
        </m:r>
      </m:oMath>
      <w:r>
        <w:t xml:space="preserve"> </w:t>
      </w:r>
      <w:r>
        <w:rPr>
          <w:rFonts w:hint="eastAsia"/>
        </w:rPr>
        <w:t xml:space="preserve">降至</w:t>
      </w:r>
      <w:r>
        <w:t xml:space="preserve"> </w:t>
      </w:r>
      <m:oMath>
        <m:r>
          <m:t>0.452</m:t>
        </m:r>
      </m:oMath>
      <w:r>
        <w:rPr>
          <w:rFonts w:hint="eastAsia"/>
        </w:rPr>
        <w:t xml:space="preserve">（降幅</w:t>
      </w:r>
      <w:r>
        <w:t xml:space="preserve"> </w:t>
      </w:r>
      <m:oMath>
        <m:r>
          <m:t>19.3</m:t>
        </m:r>
        <m:r>
          <m:rPr>
            <m:sty m:val="p"/>
          </m:rPr>
          <m:t>%</m:t>
        </m:r>
      </m:oMath>
      <w:r>
        <w:rPr>
          <w:rFonts w:hint="eastAsia"/>
        </w:rPr>
        <w:t xml:space="preserve">），月节汽</w:t>
      </w:r>
      <w:r>
        <w:t xml:space="preserve"> </w:t>
      </w:r>
      <m:oMath>
        <m:r>
          <m:t>3273</m:t>
        </m:r>
      </m:oMath>
      <w:r>
        <w:t xml:space="preserve"> </w:t>
      </w:r>
      <w:r>
        <w:rPr>
          <w:rFonts w:hint="eastAsia"/>
        </w:rPr>
        <w:t xml:space="preserve">吨，经济效益</w:t>
      </w:r>
      <w:r>
        <w:t xml:space="preserve"> </w:t>
      </w:r>
      <m:oMath>
        <m:r>
          <m:t>65.5</m:t>
        </m:r>
      </m:oMath>
      <w:r>
        <w:t xml:space="preserve"> </w:t>
      </w:r>
      <w:r>
        <w:rPr>
          <w:rFonts w:hint="eastAsia"/>
        </w:rPr>
        <w:t xml:space="preserve">万元；质量达标率从</w:t>
      </w:r>
      <w:r>
        <w:t xml:space="preserve"> </w:t>
      </w:r>
      <m:oMath>
        <m:r>
          <m:t>45</m:t>
        </m:r>
        <m:r>
          <m:rPr>
            <m:sty m:val="p"/>
          </m:rPr>
          <m:t>%</m:t>
        </m:r>
      </m:oMath>
      <w:r>
        <w:t xml:space="preserve"> </w:t>
      </w:r>
      <w:r>
        <w:rPr>
          <w:rFonts w:hint="eastAsia"/>
        </w:rPr>
        <w:t xml:space="preserve">提升至</w:t>
      </w:r>
      <w:r>
        <w:t xml:space="preserve"> </w:t>
      </w:r>
      <m:oMath>
        <m:r>
          <m:t>99</m:t>
        </m:r>
        <m:r>
          <m:rPr>
            <m:sty m:val="p"/>
          </m:rPr>
          <m:t>%</m:t>
        </m:r>
      </m:oMath>
      <w:r>
        <w:t xml:space="preserve">。</w:t>
      </w:r>
    </w:p>
    <w:p>
      <w:pPr>
        <w:pStyle w:val="Compact"/>
        <w:numPr>
          <w:ilvl w:val="0"/>
          <w:numId w:val="1004"/>
        </w:numPr>
      </w:pPr>
      <w:r>
        <w:rPr>
          <w:rFonts w:hint="eastAsia"/>
        </w:rPr>
        <w:t xml:space="preserve">预测性维护（式7.5）可以精确预测最优洗罐时间，替代传统的定期维护或被动维护策略。</w:t>
      </w:r>
    </w:p>
    <w:p>
      <w:pPr>
        <w:pStyle w:val="Compact"/>
        <w:numPr>
          <w:ilvl w:val="0"/>
          <w:numId w:val="1004"/>
        </w:numPr>
      </w:pPr>
      <w:r>
        <w:rPr>
          <w:rFonts w:hint="eastAsia"/>
        </w:rPr>
        <w:t xml:space="preserve">影子模式（式7.7）是工业部署从开环建议到闭环控制的过渡机制，有助于逐步建立操作人员的信任。</w:t>
      </w:r>
    </w:p>
    <w:p>
      <w:pPr>
        <w:pStyle w:val="Compact"/>
        <w:numPr>
          <w:ilvl w:val="0"/>
          <w:numId w:val="1004"/>
        </w:numPr>
      </w:pPr>
      <w:r>
        <w:rPr>
          <w:rFonts w:hint="eastAsia"/>
        </w:rPr>
        <w:t xml:space="preserve">预测性维护的经济优化模型（式7.8）通过最小化”洗罐固定成本+累计额外能耗成本”之和来确定最优洗罐时间，显著优于传统的固定周期维护策略。</w:t>
      </w:r>
    </w:p>
    <w:p>
      <w:pPr>
        <w:pStyle w:val="Compact"/>
        <w:numPr>
          <w:ilvl w:val="0"/>
          <w:numId w:val="1004"/>
        </w:numPr>
      </w:pPr>
      <w:r>
        <w:rPr>
          <w:rFonts w:hint="eastAsia"/>
        </w:rPr>
        <w:t xml:space="preserve">大模型可以自动抓取</w:t>
      </w:r>
      <w:r>
        <w:t xml:space="preserve"> KPI </w:t>
      </w:r>
      <w:r>
        <w:rPr>
          <w:rFonts w:hint="eastAsia"/>
        </w:rPr>
        <w:t xml:space="preserve">数据，生成自然语言的分析报告，帮助管理层快速理解系统运行状态和经济效益。</w:t>
      </w:r>
    </w:p>
    <w:p>
      <w:pPr>
        <w:pStyle w:val="Compact"/>
        <w:numPr>
          <w:ilvl w:val="0"/>
          <w:numId w:val="1004"/>
        </w:numPr>
      </w:pPr>
      <w:r>
        <w:rPr>
          <w:rFonts w:hint="eastAsia"/>
        </w:rPr>
        <w:t xml:space="preserve">渐进式的影子模式部署策略（四个阶段，</w:t>
      </w:r>
      <m:oMath>
        <m:r>
          <m:t>3</m:t>
        </m:r>
        <m:r>
          <m:rPr>
            <m:sty m:val="p"/>
          </m:rPr>
          <m:t>∼</m:t>
        </m:r>
        <m:r>
          <m:t>6</m:t>
        </m:r>
      </m:oMath>
      <w:r>
        <w:t xml:space="preserve"> </w:t>
      </w:r>
      <w:r>
        <w:rPr>
          <w:rFonts w:hint="eastAsia"/>
        </w:rPr>
        <w:t xml:space="preserve">个月过渡期）已在国内大型氧化铝厂得到验证，可以有效建立操作人员对</w:t>
      </w:r>
      <w:r>
        <w:t xml:space="preserve"> AI </w:t>
      </w:r>
      <w:r>
        <w:rPr>
          <w:rFonts w:hint="eastAsia"/>
        </w:rPr>
        <w:t xml:space="preserve">控制系统的信任。</w:t>
      </w:r>
    </w:p>
    <w:bookmarkEnd w:id="31"/>
    <w:bookmarkStart w:id="32" w:name="思考题"/>
    <w:p>
      <w:pPr>
        <w:pStyle w:val="Heading2"/>
      </w:pPr>
      <w:r>
        <w:rPr>
          <w:rStyle w:val="SectionNumber"/>
        </w:rPr>
        <w:t xml:space="preserve">1.5</w:t>
      </w:r>
      <w:r>
        <w:tab/>
      </w:r>
      <w:r>
        <w:t xml:space="preserve">5. </w:t>
      </w:r>
      <w:r>
        <w:rPr>
          <w:rFonts w:hint="eastAsia"/>
        </w:rPr>
        <w:t xml:space="preserve">思考题</w:t>
      </w:r>
    </w:p>
    <w:p>
      <w:pPr>
        <w:pStyle w:val="Compact"/>
        <w:numPr>
          <w:ilvl w:val="0"/>
          <w:numId w:val="1005"/>
        </w:numPr>
      </w:pPr>
      <w:r>
        <w:rPr>
          <w:rFonts w:hint="eastAsia"/>
          <w:b/>
          <w:bCs/>
        </w:rPr>
        <w:t xml:space="preserve">经济效益计算</w:t>
      </w:r>
      <w:r>
        <w:rPr>
          <w:rFonts w:hint="eastAsia"/>
        </w:rPr>
        <w:t xml:space="preserve">：某蒸发车间部署</w:t>
      </w:r>
      <w:r>
        <w:t xml:space="preserve"> AI </w:t>
      </w:r>
      <w:r>
        <w:rPr>
          <w:rFonts w:hint="eastAsia"/>
        </w:rPr>
        <w:t xml:space="preserve">控制后，日均汽耗比从</w:t>
      </w:r>
      <w:r>
        <w:t xml:space="preserve"> </w:t>
      </w:r>
      <m:oMath>
        <m:r>
          <m:t>0.55</m:t>
        </m:r>
      </m:oMath>
      <w:r>
        <w:t xml:space="preserve"> </w:t>
      </w:r>
      <w:r>
        <w:rPr>
          <w:rFonts w:hint="eastAsia"/>
        </w:rPr>
        <w:t xml:space="preserve">降至</w:t>
      </w:r>
      <w:r>
        <w:t xml:space="preserve"> </w:t>
      </w:r>
      <m:oMath>
        <m:r>
          <m:t>0.44</m:t>
        </m:r>
      </m:oMath>
      <w:r>
        <w:rPr>
          <w:rFonts w:hint="eastAsia"/>
        </w:rPr>
        <w:t xml:space="preserve">，日处理母液</w:t>
      </w:r>
      <w:r>
        <w:t xml:space="preserve"> </w:t>
      </w:r>
      <m:oMath>
        <m:r>
          <m:t>2000</m:t>
        </m:r>
        <m:r>
          <m:t> </m:t>
        </m:r>
        <m:r>
          <m:t>t</m:t>
        </m:r>
      </m:oMath>
      <w:r>
        <w:rPr>
          <w:rFonts w:hint="eastAsia"/>
        </w:rPr>
        <w:t xml:space="preserve">，进料浓度</w:t>
      </w:r>
      <w:r>
        <w:t xml:space="preserve"> </w:t>
      </w:r>
      <m:oMath>
        <m:r>
          <m:t>140</m:t>
        </m:r>
        <m:r>
          <m:t> </m:t>
        </m:r>
        <m:r>
          <m:t>g</m:t>
        </m:r>
        <m:r>
          <m:rPr>
            <m:sty m:val="p"/>
          </m:rPr>
          <m:t>/</m:t>
        </m:r>
        <m:r>
          <m:t>L</m:t>
        </m:r>
      </m:oMath>
      <w:r>
        <w:rPr>
          <w:rFonts w:hint="eastAsia"/>
        </w:rPr>
        <w:t xml:space="preserve">，出料浓度</w:t>
      </w:r>
      <w:r>
        <w:t xml:space="preserve"> </w:t>
      </w:r>
      <m:oMath>
        <m:r>
          <m:t>240</m:t>
        </m:r>
        <m:r>
          <m:t> </m:t>
        </m:r>
        <m:r>
          <m:t>g</m:t>
        </m:r>
        <m:r>
          <m:rPr>
            <m:sty m:val="p"/>
          </m:rPr>
          <m:t>/</m:t>
        </m:r>
        <m:r>
          <m:t>L</m:t>
        </m:r>
      </m:oMath>
      <w:r>
        <w:rPr>
          <w:rFonts w:hint="eastAsia"/>
        </w:rPr>
        <w:t xml:space="preserve">。蒸汽单价</w:t>
      </w:r>
      <w:r>
        <w:t xml:space="preserve"> </w:t>
      </w:r>
      <m:oMath>
        <m:r>
          <m:t>220</m:t>
        </m:r>
      </m:oMath>
      <w:r>
        <w:t xml:space="preserve"> </w:t>
      </w:r>
      <w:r>
        <w:rPr>
          <w:rFonts w:hint="eastAsia"/>
        </w:rPr>
        <w:t xml:space="preserve">元/吨。请利用式（7.1）—（7.3）计算年度经济效益（按</w:t>
      </w:r>
      <w:r>
        <w:t xml:space="preserve"> </w:t>
      </w:r>
      <m:oMath>
        <m:r>
          <m:t>330</m:t>
        </m:r>
      </m:oMath>
      <w:r>
        <w:t xml:space="preserve"> </w:t>
      </w:r>
      <w:r>
        <w:rPr>
          <w:rFonts w:hint="eastAsia"/>
        </w:rPr>
        <w:t xml:space="preserve">天计算）。</w:t>
      </w:r>
    </w:p>
    <w:p>
      <w:pPr>
        <w:pStyle w:val="Compact"/>
        <w:numPr>
          <w:ilvl w:val="0"/>
          <w:numId w:val="1005"/>
        </w:numPr>
      </w:pPr>
      <w:r>
        <w:rPr>
          <w:rFonts w:hint="eastAsia"/>
          <w:b/>
          <w:bCs/>
        </w:rPr>
        <w:t xml:space="preserve">预测性维护决策</w:t>
      </w:r>
      <w:r>
        <w:rPr>
          <w:rFonts w:hint="eastAsia"/>
        </w:rPr>
        <w:t xml:space="preserve">：某蒸发器健康指数初始值</w:t>
      </w:r>
      <w:r>
        <w:t xml:space="preserve"> </w:t>
      </w:r>
      <m:oMath>
        <m:r>
          <m:t>H</m:t>
        </m:r>
        <m:sSub>
          <m:e>
            <m:r>
              <m:t>I</m:t>
            </m:r>
          </m:e>
          <m:sub>
            <m:r>
              <m:t>0</m:t>
            </m:r>
          </m:sub>
        </m:sSub>
        <m:r>
          <m:rPr>
            <m:sty m:val="p"/>
          </m:rPr>
          <m:t>=</m:t>
        </m:r>
        <m:r>
          <m:t>100</m:t>
        </m:r>
        <m:r>
          <m:rPr>
            <m:sty m:val="p"/>
          </m:rPr>
          <m:t>%</m:t>
        </m:r>
      </m:oMath>
      <w:r>
        <w:rPr>
          <w:rFonts w:hint="eastAsia"/>
        </w:rPr>
        <w:t xml:space="preserve">，每天衰减</w:t>
      </w:r>
      <w:r>
        <w:t xml:space="preserve"> </w:t>
      </w:r>
      <m:oMath>
        <m:r>
          <m:t>1.2</m:t>
        </m:r>
      </m:oMath>
      <w:r>
        <w:t xml:space="preserve"> </w:t>
      </w:r>
      <w:r>
        <w:rPr>
          <w:rFonts w:hint="eastAsia"/>
        </w:rPr>
        <w:t xml:space="preserve">个百分点。清洗阈值</w:t>
      </w:r>
      <w:r>
        <w:t xml:space="preserve"> </w:t>
      </w:r>
      <m:oMath>
        <m:r>
          <m:t>H</m:t>
        </m:r>
        <m:sSub>
          <m:e>
            <m:r>
              <m:t>I</m:t>
            </m:r>
          </m:e>
          <m:sub>
            <m:r>
              <m:t>c</m:t>
            </m:r>
            <m:r>
              <m:t>r</m:t>
            </m:r>
            <m:r>
              <m:t>i</m:t>
            </m:r>
            <m:r>
              <m:t>t</m:t>
            </m:r>
          </m:sub>
        </m:sSub>
        <m:r>
          <m:rPr>
            <m:sty m:val="p"/>
          </m:rPr>
          <m:t>=</m:t>
        </m:r>
        <m:r>
          <m:t>65</m:t>
        </m:r>
        <m:r>
          <m:rPr>
            <m:sty m:val="p"/>
          </m:rPr>
          <m:t>%</m:t>
        </m:r>
      </m:oMath>
      <w:r>
        <w:rPr>
          <w:rFonts w:hint="eastAsia"/>
        </w:rPr>
        <w:t xml:space="preserve">。停机洗罐需要</w:t>
      </w:r>
      <w:r>
        <w:t xml:space="preserve"> </w:t>
      </w:r>
      <m:oMath>
        <m:r>
          <m:t>2</m:t>
        </m:r>
      </m:oMath>
      <w:r>
        <w:t xml:space="preserve"> </w:t>
      </w:r>
      <w:r>
        <w:rPr>
          <w:rFonts w:hint="eastAsia"/>
        </w:rPr>
        <w:t xml:space="preserve">天，期间产量损失</w:t>
      </w:r>
      <w:r>
        <w:t xml:space="preserve"> </w:t>
      </w:r>
      <m:oMath>
        <m:r>
          <m:t>30</m:t>
        </m:r>
      </m:oMath>
      <w:r>
        <w:t xml:space="preserve"> </w:t>
      </w:r>
      <w:r>
        <w:rPr>
          <w:rFonts w:hint="eastAsia"/>
        </w:rPr>
        <w:t xml:space="preserve">万元。若继续运行至</w:t>
      </w:r>
      <w:r>
        <w:t xml:space="preserve"> </w:t>
      </w:r>
      <m:oMath>
        <m:r>
          <m:t>H</m:t>
        </m:r>
        <m:r>
          <m:t>I</m:t>
        </m:r>
        <m:r>
          <m:rPr>
            <m:sty m:val="p"/>
          </m:rPr>
          <m:t>=</m:t>
        </m:r>
        <m:r>
          <m:t>55</m:t>
        </m:r>
        <m:r>
          <m:rPr>
            <m:sty m:val="p"/>
          </m:rPr>
          <m:t>%</m:t>
        </m:r>
      </m:oMath>
      <w:r>
        <w:rPr>
          <w:rFonts w:hint="eastAsia"/>
        </w:rPr>
        <w:t xml:space="preserve">（安全底线），每天因能耗增加的额外成本为</w:t>
      </w:r>
      <w:r>
        <w:t xml:space="preserve"> </w:t>
      </w:r>
      <m:oMath>
        <m:r>
          <m:rPr>
            <m:sty m:val="p"/>
          </m:rPr>
          <m:t>(</m:t>
        </m:r>
        <m:r>
          <m:t>100</m:t>
        </m:r>
        <m:r>
          <m:rPr>
            <m:sty m:val="p"/>
          </m:rPr>
          <m:t>%</m:t>
        </m:r>
        <m:r>
          <m:rPr>
            <m:sty m:val="p"/>
          </m:rPr>
          <m:t>−</m:t>
        </m:r>
        <m:r>
          <m:t>H</m:t>
        </m:r>
        <m:r>
          <m:t>I</m:t>
        </m:r>
        <m:r>
          <m:rPr>
            <m:sty m:val="p"/>
          </m:rPr>
          <m:t>)</m:t>
        </m:r>
        <m:r>
          <m:rPr>
            <m:sty m:val="p"/>
          </m:rPr>
          <m:t>×</m:t>
        </m:r>
        <m:r>
          <m:t>5000</m:t>
        </m:r>
      </m:oMath>
      <w:r>
        <w:t xml:space="preserve"> </w:t>
      </w:r>
      <w:r>
        <w:rPr>
          <w:rFonts w:hint="eastAsia"/>
        </w:rPr>
        <w:t xml:space="preserve">元。请用式（7.5）计算最优清洗日期，使总成本（产量损失</w:t>
      </w:r>
      <w:r>
        <w:t xml:space="preserve"> + </w:t>
      </w:r>
      <w:r>
        <w:rPr>
          <w:rFonts w:hint="eastAsia"/>
        </w:rPr>
        <w:t xml:space="preserve">额外能耗）最小。</w:t>
      </w:r>
    </w:p>
    <w:p>
      <w:pPr>
        <w:pStyle w:val="Compact"/>
        <w:numPr>
          <w:ilvl w:val="0"/>
          <w:numId w:val="1005"/>
        </w:numPr>
      </w:pPr>
      <w:r>
        <w:rPr>
          <w:rFonts w:hint="eastAsia"/>
          <w:b/>
          <w:bCs/>
        </w:rPr>
        <w:t xml:space="preserve">达标率敏感性分析</w:t>
      </w:r>
      <w:r>
        <w:rPr>
          <w:rFonts w:hint="eastAsia"/>
        </w:rPr>
        <w:t xml:space="preserve">：若将质量合格带从</w:t>
      </w:r>
      <w:r>
        <w:t xml:space="preserve"> </w:t>
      </w:r>
      <m:oMath>
        <m:r>
          <m:rPr>
            <m:sty m:val="p"/>
          </m:rPr>
          <m:t>[</m:t>
        </m:r>
        <m:r>
          <m:t>238</m:t>
        </m:r>
        <m:r>
          <m:rPr>
            <m:sty m:val="p"/>
          </m:rPr>
          <m:t>,</m:t>
        </m:r>
        <m:r>
          <m:t>242</m:t>
        </m:r>
        <m:r>
          <m:rPr>
            <m:sty m:val="p"/>
          </m:rPr>
          <m:t>]</m:t>
        </m:r>
      </m:oMath>
      <w:r>
        <w:t xml:space="preserve"> </w:t>
      </w:r>
      <w:r>
        <w:rPr>
          <w:rFonts w:hint="eastAsia"/>
        </w:rPr>
        <w:t xml:space="preserve">缩窄到</w:t>
      </w:r>
      <w:r>
        <w:t xml:space="preserve"> </w:t>
      </w:r>
      <m:oMath>
        <m:r>
          <m:rPr>
            <m:sty m:val="p"/>
          </m:rPr>
          <m:t>[</m:t>
        </m:r>
        <m:r>
          <m:t>239</m:t>
        </m:r>
        <m:r>
          <m:rPr>
            <m:sty m:val="p"/>
          </m:rPr>
          <m:t>,</m:t>
        </m:r>
        <m:r>
          <m:t>241</m:t>
        </m:r>
        <m:r>
          <m:rPr>
            <m:sty m:val="p"/>
          </m:rPr>
          <m:t>]</m:t>
        </m:r>
      </m:oMath>
      <w:r>
        <w:rPr>
          <w:rFonts w:hint="eastAsia"/>
        </w:rPr>
        <w:t xml:space="preserve">，基于式（7.6），预期达标率会如何变化？若</w:t>
      </w:r>
      <w:r>
        <w:t xml:space="preserve"> AI </w:t>
      </w:r>
      <w:r>
        <w:rPr>
          <w:rFonts w:hint="eastAsia"/>
        </w:rPr>
        <w:t xml:space="preserve">控制的出料浓度标准差为</w:t>
      </w:r>
      <w:r>
        <w:t xml:space="preserve"> </w:t>
      </w:r>
      <m:oMath>
        <m:r>
          <m:t>σ</m:t>
        </m:r>
        <m:r>
          <m:rPr>
            <m:sty m:val="p"/>
          </m:rPr>
          <m:t>=</m:t>
        </m:r>
        <m:r>
          <m:t>1.0</m:t>
        </m:r>
        <m:r>
          <m:t> </m:t>
        </m:r>
        <m:r>
          <m:t>g</m:t>
        </m:r>
        <m:r>
          <m:rPr>
            <m:sty m:val="p"/>
          </m:rPr>
          <m:t>/</m:t>
        </m:r>
        <m:r>
          <m:t>L</m:t>
        </m:r>
      </m:oMath>
      <w:r>
        <w:rPr>
          <w:rFonts w:hint="eastAsia"/>
        </w:rPr>
        <w:t xml:space="preserve">（近似正态分布），请计算缩窄后的理论达标率。进一步讨论：如果需要将达标率提升到</w:t>
      </w:r>
      <w:r>
        <w:t xml:space="preserve"> </w:t>
      </w:r>
      <m:oMath>
        <m:r>
          <m:t>99.7</m:t>
        </m:r>
        <m:r>
          <m:rPr>
            <m:sty m:val="p"/>
          </m:rPr>
          <m:t>%</m:t>
        </m:r>
      </m:oMath>
      <w:r>
        <w:rPr>
          <w:rFonts w:hint="eastAsia"/>
        </w:rPr>
        <w:t xml:space="preserve">（三西格玛原则），在合格带宽度为</w:t>
      </w:r>
      <w:r>
        <w:t xml:space="preserve"> </w:t>
      </w:r>
      <m:oMath>
        <m:r>
          <m:rPr>
            <m:sty m:val="p"/>
          </m:rPr>
          <m:t>±</m:t>
        </m:r>
        <m:r>
          <m:t>2</m:t>
        </m:r>
        <m:r>
          <m:t> </m:t>
        </m:r>
        <m:r>
          <m:t>g</m:t>
        </m:r>
        <m:r>
          <m:rPr>
            <m:sty m:val="p"/>
          </m:rPr>
          <m:t>/</m:t>
        </m:r>
        <m:r>
          <m:t>L</m:t>
        </m:r>
      </m:oMath>
      <w:r>
        <w:t xml:space="preserve"> </w:t>
      </w:r>
      <w:r>
        <w:rPr>
          <w:rFonts w:hint="eastAsia"/>
        </w:rPr>
        <w:t xml:space="preserve">的条件下，AI</w:t>
      </w:r>
      <w:r>
        <w:t xml:space="preserve"> </w:t>
      </w:r>
      <w:r>
        <w:rPr>
          <w:rFonts w:hint="eastAsia"/>
        </w:rPr>
        <w:t xml:space="preserve">控制系统需要将出料浓度的标准差控制在多少以内？</w:t>
      </w:r>
    </w:p>
    <w:p>
      <w:pPr>
        <w:pStyle w:val="Compact"/>
        <w:numPr>
          <w:ilvl w:val="0"/>
          <w:numId w:val="1005"/>
        </w:numPr>
      </w:pPr>
      <w:r>
        <w:rPr>
          <w:rFonts w:hint="eastAsia"/>
          <w:b/>
          <w:bCs/>
        </w:rPr>
        <w:t xml:space="preserve">投资回报分析</w:t>
      </w:r>
      <w:r>
        <w:rPr>
          <w:rFonts w:hint="eastAsia"/>
        </w:rPr>
        <w:t xml:space="preserve">：某蒸发车间的数字孪生智能控制系统总投资为</w:t>
      </w:r>
      <w:r>
        <w:t xml:space="preserve"> </w:t>
      </w:r>
      <m:oMath>
        <m:r>
          <m:t>200</m:t>
        </m:r>
      </m:oMath>
      <w:r>
        <w:t xml:space="preserve"> </w:t>
      </w:r>
      <w:r>
        <w:rPr>
          <w:rFonts w:hint="eastAsia"/>
        </w:rPr>
        <w:t xml:space="preserve">万元（含软件、硬件和实施费用），年运维费用</w:t>
      </w:r>
      <w:r>
        <w:t xml:space="preserve"> </w:t>
      </w:r>
      <m:oMath>
        <m:r>
          <m:t>20</m:t>
        </m:r>
      </m:oMath>
      <w:r>
        <w:t xml:space="preserve"> </w:t>
      </w:r>
      <w:r>
        <w:rPr>
          <w:rFonts w:hint="eastAsia"/>
        </w:rPr>
        <w:t xml:space="preserve">万元。根据表格数据，月节汽</w:t>
      </w:r>
      <w:r>
        <w:t xml:space="preserve"> </w:t>
      </w:r>
      <m:oMath>
        <m:r>
          <m:t>3273</m:t>
        </m:r>
      </m:oMath>
      <w:r>
        <w:t xml:space="preserve"> </w:t>
      </w:r>
      <w:r>
        <w:rPr>
          <w:rFonts w:hint="eastAsia"/>
        </w:rPr>
        <w:t xml:space="preserve">吨。假设蒸汽单价为</w:t>
      </w:r>
      <w:r>
        <w:t xml:space="preserve"> </w:t>
      </w:r>
      <m:oMath>
        <m:r>
          <m:t>200</m:t>
        </m:r>
      </m:oMath>
      <w:r>
        <w:t xml:space="preserve"> </w:t>
      </w:r>
      <w:r>
        <w:rPr>
          <w:rFonts w:hint="eastAsia"/>
        </w:rPr>
        <w:t xml:space="preserve">元/吨，请计算该系统的静态投资回收期和动态投资回收期（折现率</w:t>
      </w:r>
      <w:r>
        <w:t xml:space="preserve"> </w:t>
      </w:r>
      <m:oMath>
        <m:r>
          <m:t>8</m:t>
        </m:r>
        <m:r>
          <m:rPr>
            <m:sty m:val="p"/>
          </m:rPr>
          <m:t>%</m:t>
        </m:r>
      </m:oMath>
      <w:r>
        <w:rPr>
          <w:rFonts w:hint="eastAsia"/>
        </w:rPr>
        <w:t xml:space="preserve">）。</w:t>
      </w:r>
    </w:p>
    <w:bookmarkEnd w:id="32"/>
    <w:bookmarkStart w:id="33" w:name="参考文献"/>
    <w:p>
      <w:pPr>
        <w:pStyle w:val="Heading2"/>
      </w:pPr>
      <w:r>
        <w:rPr>
          <w:rStyle w:val="SectionNumber"/>
        </w:rPr>
        <w:t xml:space="preserve">1.6</w:t>
      </w:r>
      <w:r>
        <w:tab/>
      </w:r>
      <w:r>
        <w:t xml:space="preserve">6. </w:t>
      </w:r>
      <w:r>
        <w:rPr>
          <w:rFonts w:hint="eastAsia"/>
        </w:rPr>
        <w:t xml:space="preserve">参考文献</w:t>
      </w:r>
    </w:p>
    <w:p>
      <w:pPr>
        <w:pStyle w:val="FirstParagraph"/>
      </w:pPr>
      <w:r>
        <w:t xml:space="preserve">[1] Isermann R. Fault-Diagnosis Systems: An Introduction from Fault Detection to Fault Tolerance [M]. Berlin: Springer, 2006.</w:t>
      </w:r>
    </w:p>
    <w:p>
      <w:pPr>
        <w:pStyle w:val="BodyText"/>
      </w:pPr>
      <w:r>
        <w:t xml:space="preserve">[2] Venkatasubramanian V, Rengaswamy R, Yin K, et al. A review of process fault detection and diagnosis: Part I: Quantitative model-based methods [J]. Computers &amp; Chemical Engineering, 2003, 27(3): 293-311.</w:t>
      </w:r>
    </w:p>
    <w:p>
      <w:pPr>
        <w:pStyle w:val="BodyText"/>
      </w:pPr>
      <w:r>
        <w:t xml:space="preserve">[3] Jardine A K S, Lin D, Banjevic D. A review on machinery diagnostics and prognostics implementing condition-based maintenance [J]. Mechanical Systems and Signal Processing, 2006, 20(7): 1483-1510.</w:t>
      </w:r>
    </w:p>
    <w:p>
      <w:pPr>
        <w:pStyle w:val="BodyText"/>
      </w:pPr>
      <w:r>
        <w:t xml:space="preserve">[4]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p>
      <w:pPr>
        <w:pStyle w:val="BodyText"/>
      </w:pPr>
      <w:r>
        <w:t xml:space="preserve">[5] Ge Z, Song Z, Gao F. Review of recent research on data-based process monitoring [J]. Industrial &amp; Engineering Chemistry Research, 2013, 52(10): 3543-3562.</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24" Target="media/rId24.png" /><Relationship Type="http://schemas.openxmlformats.org/officeDocument/2006/relationships/hyperlink" Id="rId9" Target="assets/ch07/concept_result_dashboard.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7/concept_result_dashboar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2026-03-21T06:36:31Z</dcterms:created>
  <dcterms:modified xsi:type="dcterms:W3CDTF">2026-03-21T06:36:31Z</dcterms:modified>
</cp:coreProperties>
</file>

<file path=docProps/custom.xml><?xml version="1.0" encoding="utf-8"?>
<Properties xmlns="http://schemas.openxmlformats.org/officeDocument/2006/custom-properties" xmlns:vt="http://schemas.openxmlformats.org/officeDocument/2006/docPropsVTypes"/>
</file>