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第7章-小水电群控agcavc"/>
    <w:p>
      <w:pPr>
        <w:pStyle w:val="Heading1"/>
      </w:pPr>
      <w:r>
        <w:rPr>
          <w:rStyle w:val="SectionNumber"/>
        </w:rPr>
        <w:t xml:space="preserve">1</w:t>
      </w:r>
      <w:r>
        <w:tab/>
      </w:r>
      <w:r>
        <w:rPr>
          <w:rFonts w:hint="eastAsia"/>
        </w:rPr>
        <w:t xml:space="preserve">第7章</w:t>
      </w:r>
      <w:r>
        <w:t xml:space="preserve"> </w:t>
      </w:r>
      <w:r>
        <w:rPr>
          <w:rFonts w:hint="eastAsia"/>
        </w:rPr>
        <w:t xml:space="preserve">小水电群控(AGC/AVC)</w:t>
      </w:r>
    </w:p>
    <w:bookmarkStart w:id="9" w:name="导读"/>
    <w:p>
      <w:pPr>
        <w:pStyle w:val="Heading2"/>
      </w:pPr>
      <w:r>
        <w:rPr>
          <w:rStyle w:val="SectionNumber"/>
        </w:rPr>
        <w:t xml:space="preserve">1.1</w:t>
      </w:r>
      <w:r>
        <w:tab/>
      </w:r>
      <w:r>
        <w:t xml:space="preserve">7.1 </w:t>
      </w:r>
      <w:r>
        <w:rPr>
          <w:rFonts w:hint="eastAsia"/>
        </w:rPr>
        <w:t xml:space="preserve">导读</w:t>
      </w:r>
    </w:p>
    <w:p>
      <w:pPr>
        <w:pStyle w:val="FirstParagraph"/>
      </w:pPr>
      <w:r>
        <w:rPr>
          <w:rFonts w:hint="eastAsia"/>
        </w:rPr>
        <w:t xml:space="preserve">前六章聚焦于单台水电机组的建模与控制，涵盖了从水轮机水力特性、调速器设计到水锤防护的完整技术链条。然而，在现代电力系统的实际运行中，水电站极少作为孤立节点存在。中小型水电站通常以集群或级联的形式接入区域配电网，多台机组必须协调运行，以精准响应电网调度中心下达的有功功率和无功功率调控指令。本章将控制视野从单机拓展至多机群控层面，系统论述自动发电控制（AGC,</w:t>
      </w:r>
      <w:r>
        <w:t xml:space="preserve"> Automatic Generation </w:t>
      </w:r>
      <w:r>
        <w:rPr>
          <w:rFonts w:hint="eastAsia"/>
        </w:rPr>
        <w:t xml:space="preserve">Control）和自动电压控制（AVC,</w:t>
      </w:r>
      <w:r>
        <w:t xml:space="preserve"> Automatic Voltage </w:t>
      </w:r>
      <w:r>
        <w:rPr>
          <w:rFonts w:hint="eastAsia"/>
        </w:rPr>
        <w:t xml:space="preserve">Control）的底层理论与工程实施策略。</w:t>
      </w:r>
    </w:p>
    <w:p>
      <w:pPr>
        <w:pStyle w:val="BodyText"/>
      </w:pPr>
      <w:r>
        <w:rPr>
          <w:rFonts w:hint="eastAsia"/>
        </w:rPr>
        <w:t xml:space="preserve">中国拥有庞大的小水电资源，已建成的小水电站（装机容量5万千瓦及以下）超过4.7万座，总装机容量约8000万千瓦。这些广泛分布于山区流域的小型电站大多采用径流引水式布置，呈现出水头低、单机容量小、数量庞大且地理位置分散的特点。过去，小水电多采用“发电即上网”的粗放运行模式；但在构建以新能源为主体的新型电力系统背景下，风电与光伏的强随机性要求电网必须挖掘一切可用资源的调节潜力。小水电群凭借水轮机响应迅速的物理优势，正逐步转变为提供系统惯量和频率支撑的高效调节资源，其统一调控成为一个迫切的工程课题。</w:t>
      </w:r>
    </w:p>
    <w:p>
      <w:pPr>
        <w:pStyle w:val="BodyText"/>
      </w:pPr>
      <w:r>
        <w:rPr>
          <w:rFonts w:hint="eastAsia"/>
        </w:rPr>
        <w:t xml:space="preserve">小水电群控面临着特殊的系统级挑战：第一，各机组的物理参数差异巨大（额定水头从几米到数百米不等，水击时间常数相差数倍），导致其动态响应特性各异；第二，水力耦合效应复杂，同一流域的梯级电站之间存在显著的上下游流量与水头约束；第三，通信网络基础设施薄弱，小水电多依赖4G/5G公网或微波通信，其数据传输的延迟和丢包率远高于高电压等级电网的专用光纤通信网。应对这些挑战，要求群控策略既要实现全局范围内的水能经济优化，又必须具备抵御通信故障和设备降级运行的强鲁棒性。</w:t>
      </w:r>
    </w:p>
    <w:bookmarkEnd w:id="9"/>
    <w:bookmarkStart w:id="15" w:name="agc与avc理论"/>
    <w:p>
      <w:pPr>
        <w:pStyle w:val="Heading2"/>
      </w:pPr>
      <w:r>
        <w:rPr>
          <w:rStyle w:val="SectionNumber"/>
        </w:rPr>
        <w:t xml:space="preserve">1.2</w:t>
      </w:r>
      <w:r>
        <w:tab/>
      </w:r>
      <w:r>
        <w:t xml:space="preserve">7.2 </w:t>
      </w:r>
      <w:r>
        <w:rPr>
          <w:rFonts w:hint="eastAsia"/>
        </w:rPr>
        <w:t xml:space="preserve">AGC与AVC理论</w:t>
      </w:r>
    </w:p>
    <w:bookmarkStart w:id="10" w:name="区域控制偏差与agc基本原理"/>
    <w:p>
      <w:pPr>
        <w:pStyle w:val="Heading3"/>
      </w:pPr>
      <w:r>
        <w:rPr>
          <w:rStyle w:val="SectionNumber"/>
        </w:rPr>
        <w:t xml:space="preserve">1.2.1</w:t>
      </w:r>
      <w:r>
        <w:tab/>
      </w:r>
      <w:r>
        <w:t xml:space="preserve">7.2.1 </w:t>
      </w:r>
      <w:r>
        <w:rPr>
          <w:rFonts w:hint="eastAsia"/>
        </w:rPr>
        <w:t xml:space="preserve">区域控制偏差与AGC基本原理</w:t>
      </w:r>
    </w:p>
    <w:p>
      <w:pPr>
        <w:pStyle w:val="FirstParagraph"/>
      </w:pPr>
      <w:r>
        <w:rPr>
          <w:rFonts w:hint="eastAsia"/>
        </w:rPr>
        <w:t xml:space="preserve">自动发电控制（AGC）是互联电力系统实施二次调频的核心技术手段。在互联系统中，全网频率的一致性依赖于各控制区域的有功功率实时平衡。每个控制区域均需承担自身的负荷波动，并通过调节本区域发电机的出力，将区域频率偏差和联络线交换功率偏差抑制为零。</w:t>
      </w:r>
    </w:p>
    <w:p>
      <w:pPr>
        <w:pStyle w:val="BodyText"/>
      </w:pPr>
      <w:r>
        <w:rPr>
          <w:rFonts w:hint="eastAsia"/>
        </w:rPr>
        <w:t xml:space="preserve">区域控制偏差（ACE,</w:t>
      </w:r>
      <w:r>
        <w:t xml:space="preserve"> Area Control </w:t>
      </w:r>
      <w:r>
        <w:rPr>
          <w:rFonts w:hint="eastAsia"/>
        </w:rPr>
        <w:t xml:space="preserve">Error）是衡量区域功率不平衡程度的决定性控制变量，其数学定义为：</w:t>
      </w:r>
    </w:p>
    <w:p>
      <w:pPr>
        <w:pStyle w:val="BodyText"/>
      </w:pPr>
      <w:r>
        <w:t xml:space="preserve">$$
    ACE = \Delta P_{tie} + B \cdot \Delta f \tag{7.1}
    $$</w:t>
      </w:r>
    </w:p>
    <w:p>
      <w:pPr>
        <w:pStyle w:val="FirstParagraph"/>
      </w:pPr>
      <w:r>
        <w:rPr>
          <w:rFonts w:hint="eastAsia"/>
        </w:rPr>
        <w:t xml:space="preserve">式中，</w:t>
      </w:r>
      <m:oMath>
        <m:r>
          <m:rPr>
            <m:sty m:val="p"/>
          </m:rPr>
          <m:t>Δ</m:t>
        </m:r>
        <m:sSub>
          <m:e>
            <m:r>
              <m:t>P</m:t>
            </m:r>
          </m:e>
          <m:sub>
            <m:r>
              <m:t>t</m:t>
            </m:r>
            <m:r>
              <m:t>i</m:t>
            </m:r>
            <m:r>
              <m:t>e</m:t>
            </m:r>
          </m:sub>
        </m:sSub>
        <m:r>
          <m:rPr>
            <m:sty m:val="p"/>
          </m:rPr>
          <m:t>=</m:t>
        </m:r>
        <m:sSub>
          <m:e>
            <m:r>
              <m:t>P</m:t>
            </m:r>
          </m:e>
          <m:sub>
            <m:r>
              <m:t>t</m:t>
            </m:r>
            <m:r>
              <m:t>i</m:t>
            </m:r>
            <m:r>
              <m:t>e</m:t>
            </m:r>
            <m:r>
              <m:rPr>
                <m:sty m:val="p"/>
              </m:rPr>
              <m:t>,</m:t>
            </m:r>
            <m:r>
              <m:t>a</m:t>
            </m:r>
            <m:r>
              <m:t>c</m:t>
            </m:r>
            <m:r>
              <m:t>t</m:t>
            </m:r>
            <m:r>
              <m:t>u</m:t>
            </m:r>
            <m:r>
              <m:t>a</m:t>
            </m:r>
            <m:r>
              <m:t>l</m:t>
            </m:r>
          </m:sub>
        </m:sSub>
        <m:r>
          <m:rPr>
            <m:sty m:val="p"/>
          </m:rPr>
          <m:t>−</m:t>
        </m:r>
        <m:sSub>
          <m:e>
            <m:r>
              <m:t>P</m:t>
            </m:r>
          </m:e>
          <m:sub>
            <m:r>
              <m:t>t</m:t>
            </m:r>
            <m:r>
              <m:t>i</m:t>
            </m:r>
            <m:r>
              <m:t>e</m:t>
            </m:r>
            <m:r>
              <m:rPr>
                <m:sty m:val="p"/>
              </m:rPr>
              <m:t>,</m:t>
            </m:r>
            <m:r>
              <m:t>s</m:t>
            </m:r>
            <m:r>
              <m:t>c</m:t>
            </m:r>
            <m:r>
              <m:t>h</m:t>
            </m:r>
            <m:r>
              <m:t>e</m:t>
            </m:r>
            <m:r>
              <m:t>d</m:t>
            </m:r>
            <m:r>
              <m:t>u</m:t>
            </m:r>
            <m:r>
              <m:t>l</m:t>
            </m:r>
            <m:r>
              <m:t>e</m:t>
            </m:r>
            <m:r>
              <m:t>d</m:t>
            </m:r>
          </m:sub>
        </m:sSub>
      </m:oMath>
      <w:r>
        <w:t xml:space="preserve"> </w:t>
      </w:r>
      <w:r>
        <w:rPr>
          <w:rFonts w:hint="eastAsia"/>
        </w:rPr>
        <w:t xml:space="preserve">为区域联络线有功功率偏差（实际传输值减去计划调度值，规定正值代表向外送出的功率超出计划）；</w:t>
      </w:r>
      <m:oMath>
        <m:r>
          <m:rPr>
            <m:sty m:val="p"/>
          </m:rPr>
          <m:t>Δ</m:t>
        </m:r>
        <m:r>
          <m:t>f</m:t>
        </m:r>
        <m:r>
          <m:rPr>
            <m:sty m:val="p"/>
          </m:rPr>
          <m:t>=</m:t>
        </m:r>
        <m:r>
          <m:t>f</m:t>
        </m:r>
        <m:r>
          <m:rPr>
            <m:sty m:val="p"/>
          </m:rPr>
          <m:t>−</m:t>
        </m:r>
        <m:sSub>
          <m:e>
            <m:r>
              <m:t>f</m:t>
            </m:r>
          </m:e>
          <m:sub>
            <m:r>
              <m:t>0</m:t>
            </m:r>
          </m:sub>
        </m:sSub>
      </m:oMath>
      <w:r>
        <w:t xml:space="preserve"> </w:t>
      </w:r>
      <w:r>
        <w:rPr>
          <w:rFonts w:hint="eastAsia"/>
        </w:rPr>
        <w:t xml:space="preserve">为系统实际频率与额定频率（如50</w:t>
      </w:r>
      <w:r>
        <w:t xml:space="preserve"> </w:t>
      </w:r>
      <w:r>
        <w:rPr>
          <w:rFonts w:hint="eastAsia"/>
        </w:rPr>
        <w:t xml:space="preserve">Hz）的偏差；</w:t>
      </w:r>
      <m:oMath>
        <m:r>
          <m:t>B</m:t>
        </m:r>
      </m:oMath>
      <w:r>
        <w:t xml:space="preserve"> </w:t>
      </w:r>
      <w:r>
        <w:rPr>
          <w:rFonts w:hint="eastAsia"/>
        </w:rPr>
        <w:t xml:space="preserve">为本区域的频率偏差系数（单位：MW/Hz，工程上取正值）。</w:t>
      </w:r>
    </w:p>
    <w:p>
      <w:pPr>
        <w:pStyle w:val="BodyText"/>
      </w:pPr>
      <w:r>
        <w:rPr>
          <w:rFonts w:hint="eastAsia"/>
        </w:rPr>
        <w:t xml:space="preserve">系数</w:t>
      </w:r>
      <w:r>
        <w:t xml:space="preserve"> </w:t>
      </w:r>
      <m:oMath>
        <m:r>
          <m:t>B</m:t>
        </m:r>
      </m:oMath>
      <w:r>
        <w:t xml:space="preserve"> </w:t>
      </w:r>
      <w:r>
        <w:rPr>
          <w:rFonts w:hint="eastAsia"/>
        </w:rPr>
        <w:t xml:space="preserve">具有明确的物理意义：当系统频率发生</w:t>
      </w:r>
      <w:r>
        <w:t xml:space="preserve"> 1 Hz </w:t>
      </w:r>
      <w:r>
        <w:rPr>
          <w:rFonts w:hint="eastAsia"/>
        </w:rPr>
        <w:t xml:space="preserve">的偏移时，本控制区域应当承担并补偿的有功功率调节量。为使各个区域公平、合理地分担调频责任，</w:t>
      </w:r>
      <m:oMath>
        <m:r>
          <m:t>B</m:t>
        </m:r>
      </m:oMath>
      <w:r>
        <w:t xml:space="preserve"> </w:t>
      </w:r>
      <w:r>
        <w:rPr>
          <w:rFonts w:hint="eastAsia"/>
        </w:rPr>
        <w:t xml:space="preserve">的理想设定值应当严格等于本区域的自然频率响应特性系数</w:t>
      </w:r>
      <w:r>
        <w:t xml:space="preserve"> </w:t>
      </w:r>
      <m:oMath>
        <m:r>
          <m:t>β</m:t>
        </m:r>
      </m:oMath>
      <w:r>
        <w:rPr>
          <w:rFonts w:hint="eastAsia"/>
        </w:rPr>
        <w:t xml:space="preserve">：</w:t>
      </w:r>
    </w:p>
    <w:p>
      <w:pPr>
        <w:pStyle w:val="BodyText"/>
      </w:pPr>
      <m:oMathPara>
        <m:oMathParaPr>
          <m:jc m:val="center"/>
        </m:oMathParaPr>
        <m:oMath>
          <m:r>
            <m:t>B</m:t>
          </m:r>
          <m:r>
            <m:rPr>
              <m:sty m:val="p"/>
            </m:rPr>
            <m:t>=</m:t>
          </m:r>
          <m:r>
            <m:t>β</m:t>
          </m:r>
          <m:r>
            <m:rPr>
              <m:sty m:val="p"/>
            </m:rPr>
            <m:t>=</m:t>
          </m:r>
          <m:nary>
            <m:naryPr>
              <m:chr m:val="∑"/>
              <m:limLoc m:val="undOvr"/>
              <m:subHide m:val="off"/>
              <m:supHide m:val="off"/>
            </m:naryPr>
            <m:sub>
              <m:r>
                <m:t>i</m:t>
              </m:r>
              <m:r>
                <m:rPr>
                  <m:sty m:val="p"/>
                </m:rPr>
                <m:t>=</m:t>
              </m:r>
              <m:r>
                <m:t>1</m:t>
              </m:r>
            </m:sub>
            <m:sup>
              <m:sSub>
                <m:e>
                  <m:r>
                    <m:t>N</m:t>
                  </m:r>
                </m:e>
                <m:sub>
                  <m:r>
                    <m:t>g</m:t>
                  </m:r>
                </m:sub>
              </m:sSub>
            </m:sup>
            <m:e>
              <m:f>
                <m:fPr>
                  <m:type m:val="bar"/>
                </m:fPr>
                <m:num>
                  <m:sSub>
                    <m:e>
                      <m:r>
                        <m:t>P</m:t>
                      </m:r>
                    </m:e>
                    <m:sub>
                      <m:r>
                        <m:t>R</m:t>
                      </m:r>
                      <m:r>
                        <m:rPr>
                          <m:sty m:val="p"/>
                        </m:rPr>
                        <m:t>,</m:t>
                      </m:r>
                      <m:r>
                        <m:t>i</m:t>
                      </m:r>
                    </m:sub>
                  </m:sSub>
                </m:num>
                <m:den>
                  <m:sSub>
                    <m:e>
                      <m:r>
                        <m:t>b</m:t>
                      </m:r>
                    </m:e>
                    <m:sub>
                      <m:r>
                        <m:t>p</m:t>
                      </m:r>
                      <m:r>
                        <m:rPr>
                          <m:sty m:val="p"/>
                        </m:rPr>
                        <m:t>,</m:t>
                      </m:r>
                      <m:r>
                        <m:t>i</m:t>
                      </m:r>
                    </m:sub>
                  </m:sSub>
                  <m:r>
                    <m:rPr>
                      <m:sty m:val="p"/>
                    </m:rPr>
                    <m:t>⋅</m:t>
                  </m:r>
                  <m:sSub>
                    <m:e>
                      <m:r>
                        <m:t>f</m:t>
                      </m:r>
                    </m:e>
                    <m:sub>
                      <m:r>
                        <m:t>0</m:t>
                      </m:r>
                    </m:sub>
                  </m:sSub>
                </m:den>
              </m:f>
            </m:e>
          </m:nary>
          <m:r>
            <m:rPr>
              <m:sty m:val="p"/>
            </m:rPr>
            <m:t>+</m:t>
          </m:r>
          <m:sSub>
            <m:e>
              <m:r>
                <m:t>D</m:t>
              </m:r>
            </m:e>
            <m:sub>
              <m:r>
                <m:t>l</m:t>
              </m:r>
              <m:r>
                <m:t>o</m:t>
              </m:r>
              <m:r>
                <m:t>a</m:t>
              </m:r>
              <m:r>
                <m:t>d</m:t>
              </m:r>
            </m:sub>
          </m:sSub>
        </m:oMath>
      </m:oMathPara>
    </w:p>
    <w:p>
      <w:pPr>
        <w:pStyle w:val="FirstParagraph"/>
      </w:pPr>
      <w:r>
        <w:rPr>
          <w:rFonts w:hint="eastAsia"/>
        </w:rPr>
        <w:t xml:space="preserve">式中，</w:t>
      </w:r>
      <m:oMath>
        <m:sSub>
          <m:e>
            <m:r>
              <m:t>b</m:t>
            </m:r>
          </m:e>
          <m:sub>
            <m:r>
              <m:t>p</m:t>
            </m:r>
            <m:r>
              <m:rPr>
                <m:sty m:val="p"/>
              </m:rPr>
              <m:t>,</m:t>
            </m:r>
            <m:r>
              <m:t>i</m:t>
            </m:r>
          </m:sub>
        </m:sSub>
      </m:oMath>
      <w:r>
        <w:t xml:space="preserve"> </w:t>
      </w:r>
      <w:r>
        <w:rPr>
          <w:rFonts w:hint="eastAsia"/>
        </w:rPr>
        <w:t xml:space="preserve">和</w:t>
      </w:r>
      <w:r>
        <w:t xml:space="preserve"> </w:t>
      </w:r>
      <m:oMath>
        <m:sSub>
          <m:e>
            <m:r>
              <m:t>P</m:t>
            </m:r>
          </m:e>
          <m:sub>
            <m:r>
              <m:t>R</m:t>
            </m:r>
            <m:r>
              <m:rPr>
                <m:sty m:val="p"/>
              </m:rPr>
              <m:t>,</m:t>
            </m:r>
            <m:r>
              <m:t>i</m:t>
            </m:r>
          </m:sub>
        </m:sSub>
      </m:oMath>
      <w:r>
        <w:t xml:space="preserve"> </w:t>
      </w:r>
      <w:r>
        <w:rPr>
          <w:rFonts w:hint="eastAsia"/>
        </w:rPr>
        <w:t xml:space="preserve">分别为区域内第</w:t>
      </w:r>
      <w:r>
        <w:t xml:space="preserve"> </w:t>
      </w:r>
      <m:oMath>
        <m:r>
          <m:t>i</m:t>
        </m:r>
      </m:oMath>
      <w:r>
        <w:t xml:space="preserve"> </w:t>
      </w:r>
      <w:r>
        <w:rPr>
          <w:rFonts w:hint="eastAsia"/>
        </w:rPr>
        <w:t xml:space="preserve">台发电机组的永态转差系数（频率调整率）和额定功率；</w:t>
      </w:r>
      <m:oMath>
        <m:sSub>
          <m:e>
            <m:r>
              <m:t>D</m:t>
            </m:r>
          </m:e>
          <m:sub>
            <m:r>
              <m:t>l</m:t>
            </m:r>
            <m:r>
              <m:t>o</m:t>
            </m:r>
            <m:r>
              <m:t>a</m:t>
            </m:r>
            <m:r>
              <m:t>d</m:t>
            </m:r>
          </m:sub>
        </m:sSub>
      </m:oMath>
      <w:r>
        <w:t xml:space="preserve"> </w:t>
      </w:r>
      <w:r>
        <w:rPr>
          <w:rFonts w:hint="eastAsia"/>
        </w:rPr>
        <w:t xml:space="preserve">为负荷频率阻尼系数，反映了区域内电动机等感性负荷随频率下降而自然减少的功率消耗量。当设定</w:t>
      </w:r>
      <w:r>
        <w:t xml:space="preserve"> </w:t>
      </w:r>
      <m:oMath>
        <m:r>
          <m:t>B</m:t>
        </m:r>
        <m:r>
          <m:rPr>
            <m:sty m:val="p"/>
          </m:rPr>
          <m:t>=</m:t>
        </m:r>
        <m:r>
          <m:t>β</m:t>
        </m:r>
      </m:oMath>
      <w:r>
        <w:t xml:space="preserve"> </w:t>
      </w:r>
      <w:r>
        <w:rPr>
          <w:rFonts w:hint="eastAsia"/>
        </w:rPr>
        <w:t xml:space="preserve">时，计算出的</w:t>
      </w:r>
      <w:r>
        <w:t xml:space="preserve"> ACE </w:t>
      </w:r>
      <w:r>
        <w:rPr>
          <w:rFonts w:hint="eastAsia"/>
        </w:rPr>
        <w:t xml:space="preserve">能够真实剥离外部电网扰动的影响，纯粹反映本区域内产生的源荷不平衡量。若</w:t>
      </w:r>
      <w:r>
        <w:t xml:space="preserve"> </w:t>
      </w:r>
      <m:oMath>
        <m:r>
          <m:t>A</m:t>
        </m:r>
        <m:r>
          <m:t>C</m:t>
        </m:r>
        <m:r>
          <m:t>E</m:t>
        </m:r>
        <m:r>
          <m:rPr>
            <m:sty m:val="p"/>
          </m:rPr>
          <m:t>&gt;</m:t>
        </m:r>
        <m:r>
          <m:t>0</m:t>
        </m:r>
      </m:oMath>
      <w:r>
        <w:rPr>
          <w:rFonts w:hint="eastAsia"/>
        </w:rPr>
        <w:t xml:space="preserve">，表明本区域发电量过剩或负荷意外降低，需下达减发指令；反之则需增发。</w:t>
      </w:r>
    </w:p>
    <w:p>
      <w:pPr>
        <w:pStyle w:val="BodyText"/>
      </w:pPr>
      <w:r>
        <w:rPr>
          <w:rFonts w:hint="eastAsia"/>
        </w:rPr>
        <w:t xml:space="preserve">AGC控制器通常采用比例-积分（PI）控制律对</w:t>
      </w:r>
      <w:r>
        <w:t xml:space="preserve"> ACE </w:t>
      </w:r>
      <w:r>
        <w:rPr>
          <w:rFonts w:hint="eastAsia"/>
        </w:rPr>
        <w:t xml:space="preserve">信号进行无差调节：</w:t>
      </w:r>
    </w:p>
    <w:p>
      <w:pPr>
        <w:pStyle w:val="BodyText"/>
      </w:pPr>
      <m:oMathPara>
        <m:oMathParaPr>
          <m:jc m:val="center"/>
        </m:oMathParaPr>
        <m:oMath>
          <m:r>
            <m:rPr>
              <m:sty m:val="p"/>
            </m:rPr>
            <m:t>Δ</m:t>
          </m:r>
          <m:sSub>
            <m:e>
              <m:r>
                <m:t>P</m:t>
              </m:r>
            </m:e>
            <m:sub>
              <m:r>
                <m:t>A</m:t>
              </m:r>
              <m:r>
                <m:t>G</m:t>
              </m:r>
              <m:r>
                <m:t>C</m:t>
              </m:r>
            </m:sub>
          </m:sSub>
          <m:r>
            <m:rPr>
              <m:sty m:val="p"/>
            </m:rPr>
            <m:t>(</m:t>
          </m:r>
          <m:r>
            <m:t>t</m:t>
          </m:r>
          <m:r>
            <m:rPr>
              <m:sty m:val="p"/>
            </m:rPr>
            <m:t>)</m:t>
          </m:r>
          <m:r>
            <m:rPr>
              <m:sty m:val="p"/>
            </m:rPr>
            <m:t>=</m:t>
          </m:r>
          <m:sSub>
            <m:e>
              <m:r>
                <m:t>K</m:t>
              </m:r>
            </m:e>
            <m:sub>
              <m:r>
                <m:t>p</m:t>
              </m:r>
            </m:sub>
          </m:sSub>
          <m:r>
            <m:rPr>
              <m:sty m:val="p"/>
            </m:rPr>
            <m:t>⋅</m:t>
          </m:r>
          <m:r>
            <m:t>A</m:t>
          </m:r>
          <m:r>
            <m:t>C</m:t>
          </m:r>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A</m:t>
              </m:r>
            </m:e>
          </m:nary>
          <m:r>
            <m:t>C</m:t>
          </m:r>
          <m:r>
            <m:t>E</m:t>
          </m:r>
          <m:r>
            <m:rPr>
              <m:sty m:val="p"/>
            </m:rPr>
            <m:t>(</m:t>
          </m:r>
          <m:r>
            <m:t>τ</m:t>
          </m:r>
          <m:r>
            <m:rPr>
              <m:sty m:val="p"/>
            </m:rPr>
            <m:t>)</m:t>
          </m:r>
          <m:r>
            <m:t>d</m:t>
          </m:r>
          <m:r>
            <m:t>τ</m:t>
          </m:r>
        </m:oMath>
      </m:oMathPara>
    </w:p>
    <w:p>
      <w:pPr>
        <w:pStyle w:val="FirstParagraph"/>
      </w:pPr>
      <w:r>
        <w:rPr>
          <w:rFonts w:hint="eastAsia"/>
        </w:rPr>
        <w:t xml:space="preserve">式中，</w:t>
      </w:r>
      <m:oMath>
        <m:sSub>
          <m:e>
            <m:r>
              <m:t>K</m:t>
            </m:r>
          </m:e>
          <m:sub>
            <m:r>
              <m:t>p</m:t>
            </m:r>
          </m:sub>
        </m:sSub>
      </m:oMath>
      <w:r>
        <w:t xml:space="preserve"> </w:t>
      </w:r>
      <w:r>
        <w:rPr>
          <w:rFonts w:hint="eastAsia"/>
        </w:rPr>
        <w:t xml:space="preserve">项提供针对突发偏差的快速反向作用力，</w:t>
      </w:r>
      <m:oMath>
        <m:sSub>
          <m:e>
            <m:r>
              <m:t>K</m:t>
            </m:r>
          </m:e>
          <m:sub>
            <m:r>
              <m:t>i</m:t>
            </m:r>
          </m:sub>
        </m:sSub>
      </m:oMath>
      <w:r>
        <w:t xml:space="preserve"> </w:t>
      </w:r>
      <w:r>
        <w:rPr>
          <w:rFonts w:hint="eastAsia"/>
        </w:rPr>
        <w:t xml:space="preserve">积分项则持续累积微小偏差直至</w:t>
      </w:r>
      <w:r>
        <w:t xml:space="preserve"> ACE </w:t>
      </w:r>
      <w:r>
        <w:rPr>
          <w:rFonts w:hint="eastAsia"/>
        </w:rPr>
        <w:t xml:space="preserve">彻底归零，从而恢复系统额定频率和联络线计划功率。AGC计算出的区域总调节量</w:t>
      </w:r>
      <w:r>
        <w:t xml:space="preserve"> </w:t>
      </w:r>
      <m:oMath>
        <m:r>
          <m:rPr>
            <m:sty m:val="p"/>
          </m:rPr>
          <m:t>Δ</m:t>
        </m:r>
        <m:sSub>
          <m:e>
            <m:r>
              <m:t>P</m:t>
            </m:r>
          </m:e>
          <m:sub>
            <m:r>
              <m:t>A</m:t>
            </m:r>
            <m:r>
              <m:t>G</m:t>
            </m:r>
            <m:r>
              <m:t>C</m:t>
            </m:r>
          </m:sub>
        </m:sSub>
      </m:oMath>
      <w:r>
        <w:t xml:space="preserve"> </w:t>
      </w:r>
      <w:r>
        <w:rPr>
          <w:rFonts w:hint="eastAsia"/>
        </w:rPr>
        <w:t xml:space="preserve">随后必须通过特定的算法，拆解并分配给区域内各台具备调节能力的机组。</w:t>
      </w:r>
    </w:p>
    <w:bookmarkEnd w:id="10"/>
    <w:bookmarkStart w:id="11" w:name="机组负荷分配策略"/>
    <w:p>
      <w:pPr>
        <w:pStyle w:val="Heading3"/>
      </w:pPr>
      <w:r>
        <w:rPr>
          <w:rStyle w:val="SectionNumber"/>
        </w:rPr>
        <w:t xml:space="preserve">1.2.2</w:t>
      </w:r>
      <w:r>
        <w:tab/>
      </w:r>
      <w:r>
        <w:t xml:space="preserve">7.2.2 </w:t>
      </w:r>
      <w:r>
        <w:rPr>
          <w:rFonts w:hint="eastAsia"/>
        </w:rPr>
        <w:t xml:space="preserve">机组负荷分配策略</w:t>
      </w:r>
    </w:p>
    <w:p>
      <w:pPr>
        <w:pStyle w:val="FirstParagraph"/>
      </w:pPr>
      <w:r>
        <w:rPr>
          <w:rFonts w:hint="eastAsia"/>
        </w:rPr>
        <w:t xml:space="preserve">负荷分配是群控系统的执行中枢，直接决定了调频响应的敏捷性、水能利用的经济性以及水轮机过流部件的机械磨损程度。主流的分配策略包含以下三种范式。</w:t>
      </w:r>
    </w:p>
    <w:p>
      <w:pPr>
        <w:pStyle w:val="BodyText"/>
      </w:pPr>
      <w:r>
        <w:rPr>
          <w:rFonts w:hint="eastAsia"/>
          <w:b/>
          <w:bCs/>
        </w:rPr>
        <w:t xml:space="preserve">一、</w:t>
      </w:r>
      <w:r>
        <w:rPr>
          <w:b/>
          <w:bCs/>
        </w:rPr>
        <w:t xml:space="preserve"> </w:t>
      </w:r>
      <w:r>
        <w:rPr>
          <w:rFonts w:hint="eastAsia"/>
          <w:b/>
          <w:bCs/>
        </w:rPr>
        <w:t xml:space="preserve">等比例分配策略</w:t>
      </w:r>
      <w:r>
        <w:t xml:space="preserve"> </w:t>
      </w:r>
      <w:r>
        <w:rPr>
          <w:rFonts w:hint="eastAsia"/>
        </w:rPr>
        <w:t xml:space="preserve">这是最为基础和工程化应用最广的策略。每台参与AGC的机组按照其额定容量或当前可用调节容量的比例，线性分摊总调节量：</w:t>
      </w:r>
    </w:p>
    <w:p>
      <w:pPr>
        <w:pStyle w:val="BodyText"/>
      </w:pPr>
      <m:oMathPara>
        <m:oMathParaPr>
          <m:jc m:val="center"/>
        </m:oMathParaPr>
        <m:oMath>
          <m:r>
            <m:rPr>
              <m:sty m:val="p"/>
            </m:rPr>
            <m:t>Δ</m:t>
          </m:r>
          <m:sSub>
            <m:e>
              <m:r>
                <m:t>P</m:t>
              </m:r>
            </m:e>
            <m:sub>
              <m:r>
                <m:t>i</m:t>
              </m:r>
            </m:sub>
          </m:sSub>
          <m:r>
            <m:rPr>
              <m:sty m:val="p"/>
            </m:rPr>
            <m:t>=</m:t>
          </m:r>
          <m:f>
            <m:fPr>
              <m:type m:val="bar"/>
            </m:fPr>
            <m:num>
              <m:sSub>
                <m:e>
                  <m:r>
                    <m:t>P</m:t>
                  </m:r>
                </m:e>
                <m:sub>
                  <m:r>
                    <m:t>R</m:t>
                  </m:r>
                  <m:r>
                    <m:rPr>
                      <m:sty m:val="p"/>
                    </m:rPr>
                    <m:t>,</m:t>
                  </m:r>
                  <m:r>
                    <m:t>i</m:t>
                  </m:r>
                </m:sub>
              </m:sSub>
            </m:num>
            <m:den>
              <m:nary>
                <m:naryPr>
                  <m:chr m:val="∑"/>
                  <m:limLoc m:val="undOvr"/>
                  <m:subHide m:val="off"/>
                  <m:supHide m:val="off"/>
                </m:naryPr>
                <m:sub>
                  <m:r>
                    <m:t>j</m:t>
                  </m:r>
                  <m:r>
                    <m:rPr>
                      <m:sty m:val="p"/>
                    </m:rPr>
                    <m:t>=</m:t>
                  </m:r>
                  <m:r>
                    <m:t>1</m:t>
                  </m:r>
                </m:sub>
                <m:sup>
                  <m:r>
                    <m:t>N</m:t>
                  </m:r>
                </m:sup>
                <m:e>
                  <m:sSub>
                    <m:e>
                      <m:r>
                        <m:t>P</m:t>
                      </m:r>
                    </m:e>
                    <m:sub>
                      <m:r>
                        <m:t>R</m:t>
                      </m:r>
                      <m:r>
                        <m:rPr>
                          <m:sty m:val="p"/>
                        </m:rPr>
                        <m:t>,</m:t>
                      </m:r>
                      <m:r>
                        <m:t>j</m:t>
                      </m:r>
                    </m:sub>
                  </m:sSub>
                </m:e>
              </m:nary>
            </m:den>
          </m:f>
          <m:r>
            <m:rPr>
              <m:sty m:val="p"/>
            </m:rPr>
            <m:t>⋅</m:t>
          </m:r>
          <m:r>
            <m:rPr>
              <m:sty m:val="p"/>
            </m:rPr>
            <m:t>Δ</m:t>
          </m:r>
          <m:sSub>
            <m:e>
              <m:r>
                <m:t>P</m:t>
              </m:r>
            </m:e>
            <m:sub>
              <m:r>
                <m:t>A</m:t>
              </m:r>
              <m:r>
                <m:t>G</m:t>
              </m:r>
              <m:r>
                <m:t>C</m:t>
              </m:r>
            </m:sub>
          </m:sSub>
        </m:oMath>
      </m:oMathPara>
    </w:p>
    <w:p>
      <w:pPr>
        <w:pStyle w:val="FirstParagraph"/>
      </w:pPr>
      <w:r>
        <w:rPr>
          <w:rFonts w:hint="eastAsia"/>
        </w:rPr>
        <w:t xml:space="preserve">该方法计算简便，能保证各机组承担的负荷相对均衡。但其核心缺陷在于忽略了水电机组非线性的效率特性和实时的运行状态。当部分机组接近满载或处于振动区边缘时，纯粹的等比例分配容易引发越限报警。</w:t>
      </w:r>
    </w:p>
    <w:p>
      <w:pPr>
        <w:pStyle w:val="BodyText"/>
      </w:pPr>
      <w:r>
        <w:rPr>
          <w:rFonts w:hint="eastAsia"/>
          <w:b/>
          <w:bCs/>
        </w:rPr>
        <w:t xml:space="preserve">二、</w:t>
      </w:r>
      <w:r>
        <w:rPr>
          <w:b/>
          <w:bCs/>
        </w:rPr>
        <w:t xml:space="preserve"> </w:t>
      </w:r>
      <w:r>
        <w:rPr>
          <w:rFonts w:hint="eastAsia"/>
          <w:b/>
          <w:bCs/>
        </w:rPr>
        <w:t xml:space="preserve">等微增率分配策略（经济调度准则）</w:t>
      </w:r>
      <w:r>
        <w:t xml:space="preserve"> </w:t>
      </w:r>
      <w:r>
        <w:rPr>
          <w:rFonts w:hint="eastAsia"/>
        </w:rPr>
        <w:t xml:space="preserve">该策略的数学目标是在满足总功率需求的前提下，使得整个水电机群的综合耗水量最小。根据拉格朗日乘子法，最优解的必要条件是：所有参与调节的机组，在其当前运行点处的耗水微增率必须相等：</w:t>
      </w:r>
    </w:p>
    <w:p>
      <w:pPr>
        <w:pStyle w:val="BodyText"/>
      </w:pPr>
      <w:r>
        <w:t xml:space="preserve">$$
    \frac{dF_i}{dP_i} = \lambda, \quad i = 1, 2, \ldots, N \tag{7.5}
    $$</w:t>
      </w:r>
    </w:p>
    <w:p>
      <w:pPr>
        <w:pStyle w:val="FirstParagraph"/>
      </w:pPr>
      <w:r>
        <w:rPr>
          <w:rFonts w:hint="eastAsia"/>
        </w:rPr>
        <w:t xml:space="preserve">式中，</w:t>
      </w:r>
      <m:oMath>
        <m:sSub>
          <m:e>
            <m:r>
              <m:t>F</m:t>
            </m:r>
          </m:e>
          <m:sub>
            <m:r>
              <m:t>i</m:t>
            </m:r>
          </m:sub>
        </m:sSub>
        <m:r>
          <m:rPr>
            <m:sty m:val="p"/>
          </m:rPr>
          <m:t>(</m:t>
        </m:r>
        <m:sSub>
          <m:e>
            <m:r>
              <m:t>P</m:t>
            </m:r>
          </m:e>
          <m:sub>
            <m:r>
              <m:t>i</m:t>
            </m:r>
          </m:sub>
        </m:sSub>
        <m:r>
          <m:rPr>
            <m:sty m:val="p"/>
          </m:rPr>
          <m:t>)</m:t>
        </m:r>
      </m:oMath>
      <w:r>
        <w:t xml:space="preserve"> </w:t>
      </w:r>
      <w:r>
        <w:rPr>
          <w:rFonts w:hint="eastAsia"/>
        </w:rPr>
        <w:t xml:space="preserve">为第</w:t>
      </w:r>
      <w:r>
        <w:t xml:space="preserve"> </w:t>
      </w:r>
      <m:oMath>
        <m:r>
          <m:t>i</m:t>
        </m:r>
      </m:oMath>
      <w:r>
        <w:t xml:space="preserve"> </w:t>
      </w:r>
      <w:r>
        <w:rPr>
          <w:rFonts w:hint="eastAsia"/>
        </w:rPr>
        <w:t xml:space="preserve">台机组的耗水特性函数（单位通常为</w:t>
      </w:r>
      <w:r>
        <w:t xml:space="preserve"> m</w:t>
      </w:r>
      <m:oMath>
        <m:sSup>
          <m:e>
            <m:r>
              <m:t>​</m:t>
            </m:r>
          </m:e>
          <m:sup>
            <m:r>
              <m:t>3</m:t>
            </m:r>
          </m:sup>
        </m:sSup>
      </m:oMath>
      <w:r>
        <w:t xml:space="preserve">/s </w:t>
      </w:r>
      <w:r>
        <w:rPr>
          <w:rFonts w:hint="eastAsia"/>
        </w:rPr>
        <w:t xml:space="preserve">或</w:t>
      </w:r>
      <w:r>
        <w:t xml:space="preserve"> m</w:t>
      </w:r>
      <m:oMath>
        <m:sSup>
          <m:e>
            <m:r>
              <m:t>​</m:t>
            </m:r>
          </m:e>
          <m:sup>
            <m:r>
              <m:t>3</m:t>
            </m:r>
          </m:sup>
        </m:sSup>
      </m:oMath>
      <w:r>
        <w:rPr>
          <w:rFonts w:hint="eastAsia"/>
        </w:rPr>
        <w:t xml:space="preserve">/kWh），</w:t>
      </w:r>
      <m:oMath>
        <m:r>
          <m:t>λ</m:t>
        </m:r>
      </m:oMath>
      <w:r>
        <w:t xml:space="preserve"> </w:t>
      </w:r>
      <w:r>
        <w:rPr>
          <w:rFonts w:hint="eastAsia"/>
        </w:rPr>
        <w:t xml:space="preserve">为系统公共的拉格朗日乘子。物理上，微增率代表机组每增加</w:t>
      </w:r>
      <w:r>
        <w:t xml:space="preserve"> 1 kW </w:t>
      </w:r>
      <w:r>
        <w:rPr>
          <w:rFonts w:hint="eastAsia"/>
        </w:rPr>
        <w:t xml:space="preserve">出力所需要额外消耗的水流量。若两台机组微增率不等，系统总可通过降低高微增率机组的出力、提升低微增率机组的出力来保持总功率不变的同时减少总耗水。</w:t>
      </w:r>
    </w:p>
    <w:p>
      <w:pPr>
        <w:pStyle w:val="BodyText"/>
      </w:pPr>
      <w:r>
        <w:rPr>
          <w:rFonts w:hint="eastAsia"/>
        </w:rPr>
        <w:t xml:space="preserve">对于水电机组，其耗水率受瞬态效率</w:t>
      </w:r>
      <w:r>
        <w:t xml:space="preserve"> </w:t>
      </w:r>
      <m:oMath>
        <m:sSub>
          <m:e>
            <m:r>
              <m:t>η</m:t>
            </m:r>
          </m:e>
          <m:sub>
            <m:r>
              <m:t>i</m:t>
            </m:r>
          </m:sub>
        </m:sSub>
        <m:r>
          <m:rPr>
            <m:sty m:val="p"/>
          </m:rPr>
          <m:t>(</m:t>
        </m:r>
        <m:sSub>
          <m:e>
            <m:r>
              <m:t>P</m:t>
            </m:r>
          </m:e>
          <m:sub>
            <m:r>
              <m:t>i</m:t>
            </m:r>
          </m:sub>
        </m:sSub>
        <m:r>
          <m:rPr>
            <m:sty m:val="p"/>
          </m:rPr>
          <m:t>)</m:t>
        </m:r>
      </m:oMath>
      <w:r>
        <w:t xml:space="preserve"> </w:t>
      </w:r>
      <w:r>
        <w:rPr>
          <w:rFonts w:hint="eastAsia"/>
        </w:rPr>
        <w:t xml:space="preserve">的严格制约：</w:t>
      </w:r>
    </w:p>
    <w:p>
      <w:pPr>
        <w:pStyle w:val="BodyText"/>
      </w:pPr>
      <m:oMathPara>
        <m:oMathParaPr>
          <m:jc m:val="center"/>
        </m:oMathParaPr>
        <m:oMath>
          <m:sSub>
            <m:e>
              <m:r>
                <m:t>F</m:t>
              </m:r>
            </m:e>
            <m:sub>
              <m:r>
                <m:t>i</m:t>
              </m:r>
            </m:sub>
          </m:sSub>
          <m:r>
            <m:rPr>
              <m:sty m:val="p"/>
            </m:rPr>
            <m:t>(</m:t>
          </m:r>
          <m:sSub>
            <m:e>
              <m:r>
                <m:t>P</m:t>
              </m:r>
            </m:e>
            <m:sub>
              <m:r>
                <m:t>i</m:t>
              </m:r>
            </m:sub>
          </m:sSub>
          <m:r>
            <m:rPr>
              <m:sty m:val="p"/>
            </m:rPr>
            <m:t>)</m:t>
          </m:r>
          <m:r>
            <m:rPr>
              <m:sty m:val="p"/>
            </m:rPr>
            <m:t>=</m:t>
          </m:r>
          <m:f>
            <m:fPr>
              <m:type m:val="bar"/>
            </m:fPr>
            <m:num>
              <m:sSub>
                <m:e>
                  <m:r>
                    <m:t>P</m:t>
                  </m:r>
                </m:e>
                <m:sub>
                  <m:r>
                    <m:t>i</m:t>
                  </m:r>
                </m:sub>
              </m:sSub>
            </m:num>
            <m:den>
              <m:r>
                <m:t>ρ</m:t>
              </m:r>
              <m:r>
                <m:t>g</m:t>
              </m:r>
              <m:sSub>
                <m:e>
                  <m:r>
                    <m:t>H</m:t>
                  </m:r>
                </m:e>
                <m:sub>
                  <m:r>
                    <m:t>i</m:t>
                  </m:r>
                </m:sub>
              </m:sSub>
              <m:sSub>
                <m:e>
                  <m:r>
                    <m:t>η</m:t>
                  </m:r>
                </m:e>
                <m:sub>
                  <m:r>
                    <m:t>i</m:t>
                  </m:r>
                </m:sub>
              </m:sSub>
              <m:r>
                <m:rPr>
                  <m:sty m:val="p"/>
                </m:rPr>
                <m:t>(</m:t>
              </m:r>
              <m:sSub>
                <m:e>
                  <m:r>
                    <m:t>P</m:t>
                  </m:r>
                </m:e>
                <m:sub>
                  <m:r>
                    <m:t>i</m:t>
                  </m:r>
                </m:sub>
              </m:sSub>
              <m:r>
                <m:rPr>
                  <m:sty m:val="p"/>
                </m:rPr>
                <m:t>)</m:t>
              </m:r>
            </m:den>
          </m:f>
        </m:oMath>
      </m:oMathPara>
    </w:p>
    <w:p>
      <w:pPr>
        <w:pStyle w:val="FirstParagraph"/>
      </w:pPr>
      <w:r>
        <w:rPr>
          <w:rFonts w:hint="eastAsia"/>
        </w:rPr>
        <w:t xml:space="preserve">对式（7.6）应用求导法则，可得考虑效率非线性时的微增率表达式：</w:t>
      </w:r>
    </w:p>
    <w:p>
      <w:pPr>
        <w:pStyle w:val="BodyText"/>
      </w:pPr>
      <m:oMathPara>
        <m:oMathParaPr>
          <m:jc m:val="center"/>
        </m:oMathParaPr>
        <m:oMath>
          <m:f>
            <m:fPr>
              <m:type m:val="bar"/>
            </m:fPr>
            <m:num>
              <m:r>
                <m:t>d</m:t>
              </m:r>
              <m:sSub>
                <m:e>
                  <m:r>
                    <m:t>F</m:t>
                  </m:r>
                </m:e>
                <m:sub>
                  <m:r>
                    <m:t>i</m:t>
                  </m:r>
                </m:sub>
              </m:sSub>
            </m:num>
            <m:den>
              <m:r>
                <m:t>d</m:t>
              </m:r>
              <m:sSub>
                <m:e>
                  <m:r>
                    <m:t>P</m:t>
                  </m:r>
                </m:e>
                <m:sub>
                  <m:r>
                    <m:t>i</m:t>
                  </m:r>
                </m:sub>
              </m:sSub>
            </m:den>
          </m:f>
          <m:r>
            <m:rPr>
              <m:sty m:val="p"/>
            </m:rPr>
            <m:t>=</m:t>
          </m:r>
          <m:f>
            <m:fPr>
              <m:type m:val="bar"/>
            </m:fPr>
            <m:num>
              <m:r>
                <m:t>1</m:t>
              </m:r>
            </m:num>
            <m:den>
              <m:r>
                <m:t>ρ</m:t>
              </m:r>
              <m:r>
                <m:t>g</m:t>
              </m:r>
              <m:sSub>
                <m:e>
                  <m:r>
                    <m:t>H</m:t>
                  </m:r>
                </m:e>
                <m:sub>
                  <m:r>
                    <m:t>i</m:t>
                  </m:r>
                </m:sub>
              </m:sSub>
            </m:den>
          </m:f>
          <m:d>
            <m:dPr>
              <m:begChr m:val="["/>
              <m:sepChr m:val=""/>
              <m:endChr m:val="]"/>
              <m:grow/>
            </m:dPr>
            <m:e>
              <m:f>
                <m:fPr>
                  <m:type m:val="bar"/>
                </m:fPr>
                <m:num>
                  <m:sSub>
                    <m:e>
                      <m:r>
                        <m:t>η</m:t>
                      </m:r>
                    </m:e>
                    <m:sub>
                      <m:r>
                        <m:t>i</m:t>
                      </m:r>
                    </m:sub>
                  </m:sSub>
                  <m:r>
                    <m:rPr>
                      <m:sty m:val="p"/>
                    </m:rPr>
                    <m:t>(</m:t>
                  </m:r>
                  <m:sSub>
                    <m:e>
                      <m:r>
                        <m:t>P</m:t>
                      </m:r>
                    </m:e>
                    <m:sub>
                      <m:r>
                        <m:t>i</m:t>
                      </m:r>
                    </m:sub>
                  </m:sSub>
                  <m:r>
                    <m:rPr>
                      <m:sty m:val="p"/>
                    </m:rPr>
                    <m:t>)</m:t>
                  </m:r>
                  <m:r>
                    <m:rPr>
                      <m:sty m:val="p"/>
                    </m:rPr>
                    <m:t>−</m:t>
                  </m:r>
                  <m:sSub>
                    <m:e>
                      <m:r>
                        <m:t>P</m:t>
                      </m:r>
                    </m:e>
                    <m:sub>
                      <m:r>
                        <m:t>i</m:t>
                      </m:r>
                    </m:sub>
                  </m:sSub>
                  <m:r>
                    <m:rPr>
                      <m:sty m:val="p"/>
                    </m:rPr>
                    <m:t>⋅</m:t>
                  </m:r>
                  <m:f>
                    <m:fPr>
                      <m:type m:val="bar"/>
                    </m:fPr>
                    <m:num>
                      <m:r>
                        <m:t>d</m:t>
                      </m:r>
                      <m:sSub>
                        <m:e>
                          <m:r>
                            <m:t>η</m:t>
                          </m:r>
                        </m:e>
                        <m:sub>
                          <m:r>
                            <m:t>i</m:t>
                          </m:r>
                        </m:sub>
                      </m:sSub>
                    </m:num>
                    <m:den>
                      <m:r>
                        <m:t>d</m:t>
                      </m:r>
                      <m:sSub>
                        <m:e>
                          <m:r>
                            <m:t>P</m:t>
                          </m:r>
                        </m:e>
                        <m:sub>
                          <m:r>
                            <m:t>i</m:t>
                          </m:r>
                        </m:sub>
                      </m:sSub>
                    </m:den>
                  </m:f>
                </m:num>
                <m:den>
                  <m:sSub>
                    <m:e>
                      <m:r>
                        <m:t>η</m:t>
                      </m:r>
                    </m:e>
                    <m:sub>
                      <m:r>
                        <m:t>i</m:t>
                      </m:r>
                    </m:sub>
                  </m:sSub>
                  <m:r>
                    <m:rPr>
                      <m:sty m:val="p"/>
                    </m:rPr>
                    <m:t>(</m:t>
                  </m:r>
                  <m:sSub>
                    <m:e>
                      <m:r>
                        <m:t>P</m:t>
                      </m:r>
                    </m:e>
                    <m:sub>
                      <m:r>
                        <m:t>i</m:t>
                      </m:r>
                    </m:sub>
                  </m:sSub>
                  <m:sSup>
                    <m:e>
                      <m:r>
                        <m:rPr>
                          <m:sty m:val="p"/>
                        </m:rPr>
                        <m:t>)</m:t>
                      </m:r>
                    </m:e>
                    <m:sup>
                      <m:r>
                        <m:t>2</m:t>
                      </m:r>
                    </m:sup>
                  </m:sSup>
                </m:den>
              </m:f>
            </m:e>
          </m:d>
        </m:oMath>
      </m:oMathPara>
    </w:p>
    <w:p>
      <w:pPr>
        <w:pStyle w:val="FirstParagraph"/>
      </w:pPr>
      <w:r>
        <w:rPr>
          <w:rFonts w:hint="eastAsia"/>
        </w:rPr>
        <w:t xml:space="preserve">式（7.7）深刻揭示了水头</w:t>
      </w:r>
      <w:r>
        <w:t xml:space="preserve"> </w:t>
      </w:r>
      <m:oMath>
        <m:sSub>
          <m:e>
            <m:r>
              <m:t>H</m:t>
            </m:r>
          </m:e>
          <m:sub>
            <m:r>
              <m:t>i</m:t>
            </m:r>
          </m:sub>
        </m:sSub>
      </m:oMath>
      <w:r>
        <w:t xml:space="preserve"> </w:t>
      </w:r>
      <w:r>
        <w:rPr>
          <w:rFonts w:hint="eastAsia"/>
        </w:rPr>
        <w:t xml:space="preserve">的重要性：高水头电站的基准微增率天生较低，因此在经济调度中往往被优先安排增加出力。此外，当机组运行在最高效率点右侧（</w:t>
      </w:r>
      <m:oMath>
        <m:r>
          <m:t>d</m:t>
        </m:r>
        <m:sSub>
          <m:e>
            <m:r>
              <m:t>η</m:t>
            </m:r>
          </m:e>
          <m:sub>
            <m:r>
              <m:t>i</m:t>
            </m:r>
          </m:sub>
        </m:sSub>
        <m:r>
          <m:rPr>
            <m:sty m:val="p"/>
          </m:rPr>
          <m:t>/</m:t>
        </m:r>
        <m:r>
          <m:t>d</m:t>
        </m:r>
        <m:sSub>
          <m:e>
            <m:r>
              <m:t>P</m:t>
            </m:r>
          </m:e>
          <m:sub>
            <m:r>
              <m:t>i</m:t>
            </m:r>
          </m:sub>
        </m:sSub>
        <m:r>
          <m:rPr>
            <m:sty m:val="p"/>
          </m:rPr>
          <m:t>&lt;</m:t>
        </m:r>
        <m:r>
          <m:t>0</m:t>
        </m:r>
      </m:oMath>
      <w:r>
        <w:rPr>
          <w:rFonts w:hint="eastAsia"/>
        </w:rPr>
        <w:t xml:space="preserve">）时，强行增加出力会导致微增率急剧飙升，算法会自动遏制这种不经济的分配。</w:t>
      </w:r>
    </w:p>
    <w:p>
      <w:pPr>
        <w:pStyle w:val="BodyText"/>
      </w:pPr>
      <w:r>
        <w:rPr>
          <w:rFonts w:hint="eastAsia"/>
          <w:b/>
          <w:bCs/>
        </w:rPr>
        <w:t xml:space="preserve">三、</w:t>
      </w:r>
      <w:r>
        <w:rPr>
          <w:b/>
          <w:bCs/>
        </w:rPr>
        <w:t xml:space="preserve"> </w:t>
      </w:r>
      <w:r>
        <w:rPr>
          <w:rFonts w:hint="eastAsia"/>
          <w:b/>
          <w:bCs/>
        </w:rPr>
        <w:t xml:space="preserve">优先级与动态响应分配策略</w:t>
      </w:r>
      <w:r>
        <w:t xml:space="preserve"> </w:t>
      </w:r>
      <w:r>
        <w:rPr>
          <w:rFonts w:hint="eastAsia"/>
        </w:rPr>
        <w:t xml:space="preserve">针对小水电机组水击时间常数</w:t>
      </w:r>
      <w:r>
        <w:t xml:space="preserve"> </w:t>
      </w:r>
      <m:oMath>
        <m:sSub>
          <m:e>
            <m:r>
              <m:t>T</m:t>
            </m:r>
          </m:e>
          <m:sub>
            <m:r>
              <m:t>w</m:t>
            </m:r>
          </m:sub>
        </m:sSub>
      </m:oMath>
      <w:r>
        <w:t xml:space="preserve"> </w:t>
      </w:r>
      <w:r>
        <w:rPr>
          <w:rFonts w:hint="eastAsia"/>
        </w:rPr>
        <w:t xml:space="preserve">差异巨大的特点，系统按机组的物理响应极限量设定优先级。引水管道短、水锤效应弱的机组（</w:t>
      </w:r>
      <m:oMath>
        <m:sSub>
          <m:e>
            <m:r>
              <m:t>T</m:t>
            </m:r>
          </m:e>
          <m:sub>
            <m:r>
              <m:t>w</m:t>
            </m:r>
          </m:sub>
        </m:sSub>
        <m:r>
          <m:rPr>
            <m:sty m:val="p"/>
          </m:rPr>
          <m:t>&lt;</m:t>
        </m:r>
        <m:r>
          <m:t>1.0</m:t>
        </m:r>
      </m:oMath>
      <w:r>
        <w:t xml:space="preserve"> </w:t>
      </w:r>
      <w:r>
        <w:rPr>
          <w:rFonts w:hint="eastAsia"/>
        </w:rPr>
        <w:t xml:space="preserve">s）优先承担高频、大前馈的调节任务；长引水隧洞机组（</w:t>
      </w:r>
      <m:oMath>
        <m:sSub>
          <m:e>
            <m:r>
              <m:t>T</m:t>
            </m:r>
          </m:e>
          <m:sub>
            <m:r>
              <m:t>w</m:t>
            </m:r>
          </m:sub>
        </m:sSub>
        <m:r>
          <m:rPr>
            <m:sty m:val="p"/>
          </m:rPr>
          <m:t>&gt;</m:t>
        </m:r>
        <m:r>
          <m:t>2.5</m:t>
        </m:r>
      </m:oMath>
      <w:r>
        <w:t xml:space="preserve"> </w:t>
      </w:r>
      <w:r>
        <w:rPr>
          <w:rFonts w:hint="eastAsia"/>
        </w:rPr>
        <w:t xml:space="preserve">s）则限制其出力变化率（MW/min），仅跟随平缓的低频负荷波动或承担基荷。这种基于动态性能的分配能有效避免系统因水力惯性引发的反调现象和功率振荡。</w:t>
      </w:r>
    </w:p>
    <w:p>
      <w:pPr>
        <w:pStyle w:val="BodyText"/>
      </w:pPr>
      <w:r>
        <w:rPr>
          <w:rFonts w:hint="eastAsia"/>
        </w:rPr>
        <w:t xml:space="preserve">实际运行中，现代群控系统多采用</w:t>
      </w:r>
      <w:r>
        <w:rPr>
          <w:rFonts w:hint="eastAsia"/>
          <w:b/>
          <w:bCs/>
        </w:rPr>
        <w:t xml:space="preserve">混合分配架构</w:t>
      </w:r>
      <w:r>
        <w:rPr>
          <w:rFonts w:hint="eastAsia"/>
        </w:rPr>
        <w:t xml:space="preserve">：面对突发扰动，优先调用快速机组平抑频率；待系统度过暂态进入准稳态后，再通过后台的经济调度算法按等微增率缓慢重分配各机组出力，实现控制速度与运行经济性的兼顾。</w:t>
      </w:r>
    </w:p>
    <w:bookmarkEnd w:id="11"/>
    <w:bookmarkStart w:id="12" w:name="agc性能评价指标"/>
    <w:p>
      <w:pPr>
        <w:pStyle w:val="Heading3"/>
      </w:pPr>
      <w:r>
        <w:rPr>
          <w:rStyle w:val="SectionNumber"/>
        </w:rPr>
        <w:t xml:space="preserve">1.2.3</w:t>
      </w:r>
      <w:r>
        <w:tab/>
      </w:r>
      <w:r>
        <w:t xml:space="preserve">7.2.3 </w:t>
      </w:r>
      <w:r>
        <w:rPr>
          <w:rFonts w:hint="eastAsia"/>
        </w:rPr>
        <w:t xml:space="preserve">AGC性能评价指标</w:t>
      </w:r>
    </w:p>
    <w:p>
      <w:pPr>
        <w:pStyle w:val="FirstParagraph"/>
      </w:pPr>
      <w:r>
        <w:rPr>
          <w:rFonts w:hint="eastAsia"/>
        </w:rPr>
        <w:t xml:space="preserve">为量化考核各区域AGC的调频贡献，北美电力可靠性协会（NERC）制定了经典的控制性能标准CPS1和CPS2，目前已被中国电网广泛借鉴并本地化。</w:t>
      </w:r>
    </w:p>
    <w:p>
      <w:pPr>
        <w:pStyle w:val="BodyText"/>
      </w:pPr>
      <w:r>
        <w:rPr>
          <w:rFonts w:hint="eastAsia"/>
          <w:b/>
          <w:bCs/>
        </w:rPr>
        <w:t xml:space="preserve">CPS1标准</w:t>
      </w:r>
      <w:r>
        <w:rPr>
          <w:rFonts w:hint="eastAsia"/>
        </w:rPr>
        <w:t xml:space="preserve">从统计学角度衡量控制区域在长期运行中对互联系统频率偏差的顺向贡献度：</w:t>
      </w:r>
    </w:p>
    <w:p>
      <w:pPr>
        <w:pStyle w:val="BodyText"/>
      </w:pPr>
      <m:oMathPara>
        <m:oMathParaPr>
          <m:jc m:val="center"/>
        </m:oMathParaPr>
        <m:oMath>
          <m:r>
            <m:t>C</m:t>
          </m:r>
          <m:r>
            <m:t>P</m:t>
          </m:r>
          <m:r>
            <m:t>S</m:t>
          </m:r>
          <m:r>
            <m:t>1</m:t>
          </m:r>
          <m:r>
            <m:rPr>
              <m:sty m:val="p"/>
            </m:rPr>
            <m:t>=</m:t>
          </m:r>
          <m:r>
            <m:rPr>
              <m:sty m:val="p"/>
            </m:rPr>
            <m:t>(</m:t>
          </m:r>
          <m:r>
            <m:t>2</m:t>
          </m:r>
          <m:r>
            <m:rPr>
              <m:sty m:val="p"/>
            </m:rPr>
            <m:t>−</m:t>
          </m:r>
          <m:r>
            <m:t>C</m:t>
          </m:r>
          <m:r>
            <m:t>F</m:t>
          </m:r>
          <m:r>
            <m:rPr>
              <m:sty m:val="p"/>
            </m:rPr>
            <m:t>)</m:t>
          </m:r>
          <m:r>
            <m:rPr>
              <m:sty m:val="p"/>
            </m:rPr>
            <m:t>×</m:t>
          </m:r>
          <m:r>
            <m:t>100</m:t>
          </m:r>
          <m:r>
            <m:rPr>
              <m:sty m:val="p"/>
            </m:rPr>
            <m:t>%</m:t>
          </m:r>
        </m:oMath>
      </m:oMathPara>
    </w:p>
    <w:p>
      <w:pPr>
        <w:pStyle w:val="FirstParagraph"/>
      </w:pPr>
      <w:r>
        <w:rPr>
          <w:rFonts w:hint="eastAsia"/>
        </w:rPr>
        <w:t xml:space="preserve">合规因子</w:t>
      </w:r>
      <w:r>
        <w:t xml:space="preserve"> </w:t>
      </w:r>
      <m:oMath>
        <m:r>
          <m:t>C</m:t>
        </m:r>
        <m:r>
          <m:t>F</m:t>
        </m:r>
      </m:oMath>
      <w:r>
        <w:t xml:space="preserve"> </w:t>
      </w:r>
      <w:r>
        <w:rPr>
          <w:rFonts w:hint="eastAsia"/>
        </w:rPr>
        <w:t xml:space="preserve">的计算式为：</w:t>
      </w:r>
      <m:oMath>
        <m:r>
          <m:t>C</m:t>
        </m:r>
        <m:r>
          <m:t>F</m:t>
        </m:r>
        <m:r>
          <m:rPr>
            <m:sty m:val="p"/>
          </m:rPr>
          <m:t>=</m:t>
        </m:r>
        <m:sSub>
          <m:e>
            <m:r>
              <m:rPr>
                <m:nor/>
                <m:sty m:val="p"/>
              </m:rPr>
              <m:t>avg</m:t>
            </m:r>
          </m:e>
          <m:sub>
            <m:r>
              <m:t>12</m:t>
            </m:r>
            <m:r>
              <m:rPr>
                <m:nor/>
                <m:sty m:val="p"/>
              </m:rPr>
              <m:t>months</m:t>
            </m:r>
          </m:sub>
        </m:sSub>
        <m:d>
          <m:dPr>
            <m:begChr m:val="["/>
            <m:sepChr m:val=""/>
            <m:endChr m:val="]"/>
            <m:grow/>
          </m:dPr>
          <m:e>
            <m:f>
              <m:fPr>
                <m:type m:val="bar"/>
              </m:fPr>
              <m:num>
                <m:r>
                  <m:t>A</m:t>
                </m:r>
                <m:r>
                  <m:t>C</m:t>
                </m:r>
                <m:sSub>
                  <m:e>
                    <m:r>
                      <m:t>E</m:t>
                    </m:r>
                  </m:e>
                  <m:sub>
                    <m:r>
                      <m:t>1</m:t>
                    </m:r>
                  </m:sub>
                </m:sSub>
                <m:r>
                  <m:rPr>
                    <m:sty m:val="p"/>
                  </m:rPr>
                  <m:t>⋅</m:t>
                </m:r>
                <m:r>
                  <m:rPr>
                    <m:sty m:val="p"/>
                  </m:rPr>
                  <m:t>Δ</m:t>
                </m:r>
                <m:r>
                  <m:t>f</m:t>
                </m:r>
              </m:num>
              <m:den>
                <m:sSubSup>
                  <m:e>
                    <m:r>
                      <m:t>ϵ</m:t>
                    </m:r>
                  </m:e>
                  <m:sub>
                    <m:r>
                      <m:t>1</m:t>
                    </m:r>
                  </m:sub>
                  <m:sup>
                    <m:r>
                      <m:t>2</m:t>
                    </m:r>
                  </m:sup>
                </m:sSubSup>
              </m:den>
            </m:f>
          </m:e>
        </m:d>
      </m:oMath>
      <w:r>
        <w:rPr>
          <w:rFonts w:hint="eastAsia"/>
        </w:rPr>
        <w:t xml:space="preserve">，其中</w:t>
      </w:r>
      <w:r>
        <w:t xml:space="preserve"> </w:t>
      </w:r>
      <m:oMath>
        <m:r>
          <m:t>A</m:t>
        </m:r>
        <m:r>
          <m:t>C</m:t>
        </m:r>
        <m:sSub>
          <m:e>
            <m:r>
              <m:t>E</m:t>
            </m:r>
          </m:e>
          <m:sub>
            <m:r>
              <m:t>1</m:t>
            </m:r>
          </m:sub>
        </m:sSub>
      </m:oMath>
      <w:r>
        <w:t xml:space="preserve"> </w:t>
      </w:r>
      <w:r>
        <w:rPr>
          <w:rFonts w:hint="eastAsia"/>
        </w:rPr>
        <w:t xml:space="preserve">是一分钟平均偏差，</w:t>
      </w:r>
      <m:oMath>
        <m:sSub>
          <m:e>
            <m:r>
              <m:t>ϵ</m:t>
            </m:r>
          </m:e>
          <m:sub>
            <m:r>
              <m:t>1</m:t>
            </m:r>
          </m:sub>
        </m:sSub>
      </m:oMath>
      <w:r>
        <w:t xml:space="preserve"> </w:t>
      </w:r>
      <w:r>
        <w:rPr>
          <w:rFonts w:hint="eastAsia"/>
        </w:rPr>
        <w:t xml:space="preserve">是系统允许的目标频率偏差均方根。若区域的</w:t>
      </w:r>
      <w:r>
        <w:t xml:space="preserve"> </w:t>
      </w:r>
      <m:oMath>
        <m:r>
          <m:t>A</m:t>
        </m:r>
        <m:r>
          <m:t>C</m:t>
        </m:r>
        <m:r>
          <m:t>E</m:t>
        </m:r>
      </m:oMath>
      <w:r>
        <w:t xml:space="preserve"> </w:t>
      </w:r>
      <w:r>
        <w:rPr>
          <w:rFonts w:hint="eastAsia"/>
        </w:rPr>
        <w:t xml:space="preserve">符号与</w:t>
      </w:r>
      <w:r>
        <w:t xml:space="preserve"> </w:t>
      </w:r>
      <m:oMath>
        <m:r>
          <m:rPr>
            <m:sty m:val="p"/>
          </m:rPr>
          <m:t>Δ</m:t>
        </m:r>
        <m:r>
          <m:t>f</m:t>
        </m:r>
      </m:oMath>
      <w:r>
        <w:t xml:space="preserve"> </w:t>
      </w:r>
      <w:r>
        <w:rPr>
          <w:rFonts w:hint="eastAsia"/>
        </w:rPr>
        <w:t xml:space="preserve">符号相反（即在系统频率跌落时，本区域发电过剩提供正向功率支撑），则该乘积为负，</w:t>
      </w:r>
      <m:oMath>
        <m:r>
          <m:t>C</m:t>
        </m:r>
        <m:r>
          <m:t>F</m:t>
        </m:r>
      </m:oMath>
      <w:r>
        <w:t xml:space="preserve"> </w:t>
      </w:r>
      <w:r>
        <w:rPr>
          <w:rFonts w:hint="eastAsia"/>
        </w:rPr>
        <w:t xml:space="preserve">减小，CPS1</w:t>
      </w:r>
      <w:r>
        <w:t xml:space="preserve"> </w:t>
      </w:r>
      <w:r>
        <w:rPr>
          <w:rFonts w:hint="eastAsia"/>
        </w:rPr>
        <w:t xml:space="preserve">得分上升。要求</w:t>
      </w:r>
      <w:r>
        <w:t xml:space="preserve"> CPS1</w:t>
      </w:r>
      <w:r>
        <w:t xml:space="preserve"> </w:t>
      </w:r>
      <m:oMath>
        <m:r>
          <m:rPr>
            <m:sty m:val="p"/>
          </m:rPr>
          <m:t>≥</m:t>
        </m:r>
      </m:oMath>
      <w:r>
        <w:t xml:space="preserve"> </w:t>
      </w:r>
      <w:r>
        <w:t xml:space="preserve">100% </w:t>
      </w:r>
      <w:r>
        <w:rPr>
          <w:rFonts w:hint="eastAsia"/>
        </w:rPr>
        <w:t xml:space="preserve">才视为合格。</w:t>
      </w:r>
    </w:p>
    <w:p>
      <w:pPr>
        <w:pStyle w:val="BodyText"/>
      </w:pPr>
      <w:r>
        <w:rPr>
          <w:rFonts w:hint="eastAsia"/>
          <w:b/>
          <w:bCs/>
        </w:rPr>
        <w:t xml:space="preserve">CPS2标准</w:t>
      </w:r>
      <w:r>
        <w:rPr>
          <w:rFonts w:hint="eastAsia"/>
        </w:rPr>
        <w:t xml:space="preserve">则旨在限制短时间尺度内ACE的绝对偏移幅度，防止对联络线造成过载冲击：</w:t>
      </w:r>
    </w:p>
    <w:p>
      <w:pPr>
        <w:pStyle w:val="BodyText"/>
      </w:pPr>
      <m:oMathPara>
        <m:oMathParaPr>
          <m:jc m:val="center"/>
        </m:oMathParaPr>
        <m:oMath>
          <m:r>
            <m:t>C</m:t>
          </m:r>
          <m:r>
            <m:t>P</m:t>
          </m:r>
          <m:r>
            <m:t>S</m:t>
          </m:r>
          <m:r>
            <m:t>2</m:t>
          </m:r>
          <m:r>
            <m:rPr>
              <m:sty m:val="p"/>
            </m:rPr>
            <m:t>:</m:t>
          </m:r>
          <m:r>
            <m:t> </m:t>
          </m:r>
          <m:sSub>
            <m:e>
              <m:r>
                <m:rPr>
                  <m:nor/>
                  <m:sty m:val="p"/>
                </m:rPr>
                <m:t>avg</m:t>
              </m:r>
            </m:e>
            <m:sub>
              <m:r>
                <m:t>10</m:t>
              </m:r>
              <m:r>
                <m:rPr>
                  <m:sty m:val="p"/>
                </m:rPr>
                <m:t>min</m:t>
              </m:r>
            </m:sub>
          </m:sSub>
          <m:r>
            <m:rPr>
              <m:sty m:val="p"/>
            </m:rPr>
            <m:t>(</m:t>
          </m:r>
          <m:r>
            <m:rPr>
              <m:sty m:val="p"/>
            </m:rPr>
            <m:t>|</m:t>
          </m:r>
          <m:r>
            <m:t>A</m:t>
          </m:r>
          <m:r>
            <m:t>C</m:t>
          </m:r>
          <m:r>
            <m:t>E</m:t>
          </m:r>
          <m:r>
            <m:rPr>
              <m:sty m:val="p"/>
            </m:rPr>
            <m:t>|</m:t>
          </m:r>
          <m:r>
            <m:rPr>
              <m:sty m:val="p"/>
            </m:rPr>
            <m:t>)</m:t>
          </m:r>
          <m:r>
            <m:rPr>
              <m:sty m:val="p"/>
            </m:rPr>
            <m:t>≤</m:t>
          </m:r>
          <m:sSub>
            <m:e>
              <m:r>
                <m:t>L</m:t>
              </m:r>
            </m:e>
            <m:sub>
              <m:r>
                <m:t>10</m:t>
              </m:r>
            </m:sub>
          </m:sSub>
        </m:oMath>
      </m:oMathPara>
    </w:p>
    <w:p>
      <w:pPr>
        <w:pStyle w:val="FirstParagraph"/>
      </w:pPr>
      <w:r>
        <w:rPr>
          <w:rFonts w:hint="eastAsia"/>
        </w:rPr>
        <w:t xml:space="preserve">式中，</w:t>
      </w:r>
      <m:oMath>
        <m:sSub>
          <m:e>
            <m:r>
              <m:t>L</m:t>
            </m:r>
          </m:e>
          <m:sub>
            <m:r>
              <m:t>10</m:t>
            </m:r>
          </m:sub>
        </m:sSub>
      </m:oMath>
      <w:r>
        <w:t xml:space="preserve"> </w:t>
      </w:r>
      <w:r>
        <w:rPr>
          <w:rFonts w:hint="eastAsia"/>
        </w:rPr>
        <w:t xml:space="preserve">是基于正态分布</w:t>
      </w:r>
      <w:r>
        <w:t xml:space="preserve"> 95% </w:t>
      </w:r>
      <w:r>
        <w:rPr>
          <w:rFonts w:hint="eastAsia"/>
        </w:rPr>
        <w:t xml:space="preserve">置信区间设定的最大允许偏差边界。要求在一个考核月内，必须有至少</w:t>
      </w:r>
      <w:r>
        <w:t xml:space="preserve"> 90% </w:t>
      </w:r>
      <w:r>
        <w:rPr>
          <w:rFonts w:hint="eastAsia"/>
        </w:rPr>
        <w:t xml:space="preserve">的十分钟时段满足该不等式。</w:t>
      </w:r>
    </w:p>
    <w:bookmarkEnd w:id="12"/>
    <w:bookmarkStart w:id="13" w:name="avc基本原理与优化模型"/>
    <w:p>
      <w:pPr>
        <w:pStyle w:val="Heading3"/>
      </w:pPr>
      <w:r>
        <w:rPr>
          <w:rStyle w:val="SectionNumber"/>
        </w:rPr>
        <w:t xml:space="preserve">1.2.4</w:t>
      </w:r>
      <w:r>
        <w:tab/>
      </w:r>
      <w:r>
        <w:t xml:space="preserve">7.2.4 </w:t>
      </w:r>
      <w:r>
        <w:rPr>
          <w:rFonts w:hint="eastAsia"/>
        </w:rPr>
        <w:t xml:space="preserve">AVC基本原理与优化模型</w:t>
      </w:r>
    </w:p>
    <w:p>
      <w:pPr>
        <w:pStyle w:val="FirstParagraph"/>
      </w:pPr>
      <w:r>
        <w:rPr>
          <w:rFonts w:hint="eastAsia"/>
        </w:rPr>
        <w:t xml:space="preserve">自动电压控制（AVC）的核心使命是将电网各关键母线的电压维持在安全限值内，并通过统筹无功功率分布来最小化全网的有功传输损耗。电网电压的基本硬约束为：</w:t>
      </w:r>
    </w:p>
    <w:p>
      <w:pPr>
        <w:pStyle w:val="BodyText"/>
      </w:pPr>
      <m:oMathPara>
        <m:oMathParaPr>
          <m:jc m:val="center"/>
        </m:oMathParaPr>
        <m:oMath>
          <m:sSub>
            <m:e>
              <m:r>
                <m:t>V</m:t>
              </m:r>
            </m:e>
            <m:sub>
              <m:r>
                <m:t>i</m:t>
              </m:r>
              <m:r>
                <m:rPr>
                  <m:sty m:val="p"/>
                </m:rPr>
                <m:t>,</m:t>
              </m:r>
              <m:r>
                <m:rPr>
                  <m:sty m:val="p"/>
                </m:rPr>
                <m:t>min</m:t>
              </m:r>
            </m:sub>
          </m:sSub>
          <m:r>
            <m:rPr>
              <m:sty m:val="p"/>
            </m:rPr>
            <m:t>≤</m:t>
          </m:r>
          <m:sSub>
            <m:e>
              <m:r>
                <m:t>V</m:t>
              </m:r>
            </m:e>
            <m:sub>
              <m:r>
                <m:t>i</m:t>
              </m:r>
            </m:sub>
          </m:sSub>
          <m:r>
            <m:rPr>
              <m:sty m:val="p"/>
            </m:rPr>
            <m:t>≤</m:t>
          </m:r>
          <m:sSub>
            <m:e>
              <m:r>
                <m:t>V</m:t>
              </m:r>
            </m:e>
            <m:sub>
              <m:r>
                <m:t>i</m:t>
              </m:r>
              <m:r>
                <m:rPr>
                  <m:sty m:val="p"/>
                </m:rPr>
                <m:t>,</m:t>
              </m:r>
              <m:r>
                <m:rPr>
                  <m:sty m:val="p"/>
                </m:rPr>
                <m:t>max</m:t>
              </m:r>
            </m:sub>
          </m:sSub>
          <m:r>
            <m:rPr>
              <m:sty m:val="p"/>
            </m:rPr>
            <m:t>,</m:t>
          </m:r>
          <m:r>
            <m:t> </m:t>
          </m:r>
          <m:r>
            <m:t>i</m:t>
          </m:r>
          <m:r>
            <m:rPr>
              <m:sty m:val="p"/>
            </m:rPr>
            <m:t>=</m:t>
          </m:r>
          <m:r>
            <m:t>1</m:t>
          </m:r>
          <m:r>
            <m:rPr>
              <m:sty m:val="p"/>
            </m:rPr>
            <m:t>,</m:t>
          </m:r>
          <m:r>
            <m:t>2</m:t>
          </m:r>
          <m:r>
            <m:rPr>
              <m:sty m:val="p"/>
            </m:rPr>
            <m:t>,</m:t>
          </m:r>
          <m:r>
            <m:rPr>
              <m:sty m:val="p"/>
            </m:rPr>
            <m:t>…</m:t>
          </m:r>
          <m:r>
            <m:rPr>
              <m:sty m:val="p"/>
            </m:rPr>
            <m:t>,</m:t>
          </m:r>
          <m:sSub>
            <m:e>
              <m:r>
                <m:t>N</m:t>
              </m:r>
            </m:e>
            <m:sub>
              <m:r>
                <m:t>b</m:t>
              </m:r>
              <m:r>
                <m:t>u</m:t>
              </m:r>
              <m:r>
                <m:t>s</m:t>
              </m:r>
            </m:sub>
          </m:sSub>
        </m:oMath>
      </m:oMathPara>
    </w:p>
    <w:p>
      <w:pPr>
        <w:pStyle w:val="FirstParagraph"/>
      </w:pPr>
      <w:r>
        <w:rPr>
          <w:rFonts w:hint="eastAsia"/>
        </w:rPr>
        <w:t xml:space="preserve">国家标准规定，110</w:t>
      </w:r>
      <w:r>
        <w:t xml:space="preserve"> </w:t>
      </w:r>
      <w:r>
        <w:rPr>
          <w:rFonts w:hint="eastAsia"/>
        </w:rPr>
        <w:t xml:space="preserve">kV及以上母线电压偏差不得超出标称值的</w:t>
      </w:r>
      <w:r>
        <w:t xml:space="preserve"> </w:t>
      </w:r>
      <m:oMath>
        <m:r>
          <m:rPr>
            <m:sty m:val="p"/>
          </m:rPr>
          <m:t>±</m:t>
        </m:r>
        <m:r>
          <m:t>5</m:t>
        </m:r>
        <m:r>
          <m:rPr>
            <m:sty m:val="p"/>
          </m:rPr>
          <m:t>%</m:t>
        </m:r>
      </m:oMath>
      <w:r>
        <w:rPr>
          <w:rFonts w:hint="eastAsia"/>
        </w:rPr>
        <w:t xml:space="preserve">，35</w:t>
      </w:r>
      <w:r>
        <w:t xml:space="preserve"> </w:t>
      </w:r>
      <w:r>
        <w:rPr>
          <w:rFonts w:hint="eastAsia"/>
        </w:rPr>
        <w:t xml:space="preserve">kV及以下网络不超过</w:t>
      </w:r>
      <w:r>
        <w:t xml:space="preserve"> </w:t>
      </w:r>
      <m:oMath>
        <m:r>
          <m:rPr>
            <m:sty m:val="p"/>
          </m:rPr>
          <m:t>±</m:t>
        </m:r>
        <m:r>
          <m:t>7</m:t>
        </m:r>
        <m:r>
          <m:rPr>
            <m:sty m:val="p"/>
          </m:rPr>
          <m:t>%</m:t>
        </m:r>
      </m:oMath>
      <w:r>
        <w:rPr>
          <w:rFonts w:hint="eastAsia"/>
        </w:rPr>
        <w:t xml:space="preserve">。对于水电机群，AVC通过广域通信网络下发目标电压指令</w:t>
      </w:r>
      <w:r>
        <w:t xml:space="preserve"> </w:t>
      </w:r>
      <m:oMath>
        <m:sSub>
          <m:e>
            <m:r>
              <m:t>V</m:t>
            </m:r>
          </m:e>
          <m:sub>
            <m:r>
              <m:t>r</m:t>
            </m:r>
            <m:r>
              <m:t>e</m:t>
            </m:r>
            <m:r>
              <m:t>f</m:t>
            </m:r>
          </m:sub>
        </m:sSub>
      </m:oMath>
      <w:r>
        <w:rPr>
          <w:rFonts w:hint="eastAsia"/>
        </w:rPr>
        <w:t xml:space="preserve">，由各机组本地的自动励磁调节器（AVR）改变转子励磁电流，进而改变发电机定子侧发出的无功功率。</w:t>
      </w:r>
    </w:p>
    <w:p>
      <w:pPr>
        <w:pStyle w:val="BodyText"/>
      </w:pPr>
      <w:r>
        <w:rPr>
          <w:rFonts w:hint="eastAsia"/>
        </w:rPr>
        <w:t xml:space="preserve">AVC的稳态寻优可建模为以全网有功网损最小化为目标的非线性规划问题：</w:t>
      </w:r>
    </w:p>
    <w:p>
      <w:pPr>
        <w:pStyle w:val="BodyText"/>
      </w:pPr>
      <m:oMathPara>
        <m:oMathParaPr>
          <m:jc m:val="center"/>
        </m:oMathParaPr>
        <m:oMath>
          <m:r>
            <m:rPr>
              <m:sty m:val="p"/>
            </m:rPr>
            <m:t>min</m:t>
          </m:r>
          <m:sSub>
            <m:e>
              <m:r>
                <m:t>P</m:t>
              </m:r>
            </m:e>
            <m:sub>
              <m:r>
                <m:t>l</m:t>
              </m:r>
              <m:r>
                <m:t>o</m:t>
              </m:r>
              <m:r>
                <m:t>s</m:t>
              </m:r>
              <m:r>
                <m:t>s</m:t>
              </m:r>
            </m:sub>
          </m:sSub>
          <m:r>
            <m:rPr>
              <m:sty m:val="p"/>
            </m:rPr>
            <m:t>=</m:t>
          </m:r>
          <m:nary>
            <m:naryPr>
              <m:chr m:val="∑"/>
              <m:limLoc m:val="undOvr"/>
              <m:subHide m:val="off"/>
              <m:supHide m:val="off"/>
            </m:naryPr>
            <m:sub>
              <m:r>
                <m:t>k</m:t>
              </m:r>
              <m:r>
                <m:rPr>
                  <m:sty m:val="p"/>
                </m:rPr>
                <m:t>=</m:t>
              </m:r>
              <m:r>
                <m:t>1</m:t>
              </m:r>
            </m:sub>
            <m:sup>
              <m:sSub>
                <m:e>
                  <m:r>
                    <m:t>N</m:t>
                  </m:r>
                </m:e>
                <m:sub>
                  <m:r>
                    <m:t>L</m:t>
                  </m:r>
                </m:sub>
              </m:sSub>
            </m:sup>
            <m:e>
              <m:sSub>
                <m:e>
                  <m:r>
                    <m:t>G</m:t>
                  </m:r>
                </m:e>
                <m:sub>
                  <m:r>
                    <m:t>k</m:t>
                  </m:r>
                </m:sub>
              </m:sSub>
            </m:e>
          </m:nary>
          <m:d>
            <m:dPr>
              <m:begChr m:val="["/>
              <m:sepChr m:val=""/>
              <m:endChr m:val="]"/>
              <m:grow/>
            </m:dPr>
            <m:e>
              <m:sSubSup>
                <m:e>
                  <m:r>
                    <m:t>V</m:t>
                  </m:r>
                </m:e>
                <m:sub>
                  <m:r>
                    <m:t>i</m:t>
                  </m:r>
                </m:sub>
                <m:sup>
                  <m:r>
                    <m:t>2</m:t>
                  </m:r>
                </m:sup>
              </m:sSubSup>
              <m:r>
                <m:rPr>
                  <m:sty m:val="p"/>
                </m:rPr>
                <m:t>+</m:t>
              </m:r>
              <m:sSubSup>
                <m:e>
                  <m:r>
                    <m:t>V</m:t>
                  </m:r>
                </m:e>
                <m:sub>
                  <m:r>
                    <m:t>j</m:t>
                  </m:r>
                </m:sub>
                <m:sup>
                  <m:r>
                    <m:t>2</m:t>
                  </m:r>
                </m:sup>
              </m:sSubSup>
              <m:r>
                <m:rPr>
                  <m:sty m:val="p"/>
                </m:rPr>
                <m:t>−</m:t>
              </m:r>
              <m:r>
                <m:t>2</m:t>
              </m:r>
              <m:sSub>
                <m:e>
                  <m:r>
                    <m:t>V</m:t>
                  </m:r>
                </m:e>
                <m:sub>
                  <m:r>
                    <m:t>i</m:t>
                  </m:r>
                </m:sub>
              </m:sSub>
              <m:sSub>
                <m:e>
                  <m:r>
                    <m:t>V</m:t>
                  </m:r>
                </m:e>
                <m:sub>
                  <m:r>
                    <m:t>j</m:t>
                  </m:r>
                </m:sub>
              </m:sSub>
              <m:r>
                <m:rPr>
                  <m:sty m:val="p"/>
                </m:rPr>
                <m:t>cos</m:t>
              </m:r>
              <m:r>
                <m:rPr>
                  <m:sty m:val="p"/>
                </m:rPr>
                <m:t>(</m:t>
              </m:r>
              <m:sSub>
                <m:e>
                  <m:r>
                    <m:t>θ</m:t>
                  </m:r>
                </m:e>
                <m:sub>
                  <m:r>
                    <m:t>i</m:t>
                  </m:r>
                </m:sub>
              </m:sSub>
              <m:r>
                <m:rPr>
                  <m:sty m:val="p"/>
                </m:rPr>
                <m:t>−</m:t>
              </m:r>
              <m:sSub>
                <m:e>
                  <m:r>
                    <m:t>θ</m:t>
                  </m:r>
                </m:e>
                <m:sub>
                  <m:r>
                    <m:t>j</m:t>
                  </m:r>
                </m:sub>
              </m:sSub>
              <m:r>
                <m:rPr>
                  <m:sty m:val="p"/>
                </m:rPr>
                <m:t>)</m:t>
              </m:r>
            </m:e>
          </m:d>
        </m:oMath>
      </m:oMathPara>
    </w:p>
    <w:p>
      <w:pPr>
        <w:pStyle w:val="FirstParagraph"/>
      </w:pPr>
      <w:r>
        <w:rPr>
          <w:rFonts w:hint="eastAsia"/>
        </w:rPr>
        <w:t xml:space="preserve">约束条件除了常规的潮流方程和节点电压界限外，还受限于发电机自身的P-Q运行极限（定子电流过热极限、转子励磁过热极限及进相运行的静稳定极限）：</w:t>
      </w:r>
    </w:p>
    <w:p>
      <w:pPr>
        <w:pStyle w:val="BodyText"/>
      </w:pPr>
      <m:oMathPara>
        <m:oMathParaPr>
          <m:jc m:val="center"/>
        </m:oMathParaPr>
        <m:oMath>
          <m:sSub>
            <m:e>
              <m:r>
                <m:t>Q</m:t>
              </m:r>
            </m:e>
            <m:sub>
              <m:r>
                <m:t>G</m:t>
              </m:r>
              <m:r>
                <m:rPr>
                  <m:sty m:val="p"/>
                </m:rPr>
                <m:t>,</m:t>
              </m:r>
              <m:r>
                <m:t>i</m:t>
              </m:r>
              <m:r>
                <m:rPr>
                  <m:sty m:val="p"/>
                </m:rPr>
                <m:t>,</m:t>
              </m:r>
              <m:r>
                <m:rPr>
                  <m:sty m:val="p"/>
                </m:rPr>
                <m:t>min</m:t>
              </m:r>
            </m:sub>
          </m:sSub>
          <m:r>
            <m:rPr>
              <m:sty m:val="p"/>
            </m:rPr>
            <m:t>(</m:t>
          </m:r>
          <m:sSub>
            <m:e>
              <m:r>
                <m:t>P</m:t>
              </m:r>
            </m:e>
            <m:sub>
              <m:r>
                <m:t>i</m:t>
              </m:r>
            </m:sub>
          </m:sSub>
          <m:r>
            <m:rPr>
              <m:sty m:val="p"/>
            </m:rPr>
            <m:t>)</m:t>
          </m:r>
          <m:r>
            <m:rPr>
              <m:sty m:val="p"/>
            </m:rPr>
            <m:t>≤</m:t>
          </m:r>
          <m:sSub>
            <m:e>
              <m:r>
                <m:t>Q</m:t>
              </m:r>
            </m:e>
            <m:sub>
              <m:r>
                <m:t>G</m:t>
              </m:r>
              <m:r>
                <m:rPr>
                  <m:sty m:val="p"/>
                </m:rPr>
                <m:t>,</m:t>
              </m:r>
              <m:r>
                <m:t>i</m:t>
              </m:r>
            </m:sub>
          </m:sSub>
          <m:r>
            <m:rPr>
              <m:sty m:val="p"/>
            </m:rPr>
            <m:t>≤</m:t>
          </m:r>
          <m:sSub>
            <m:e>
              <m:r>
                <m:t>Q</m:t>
              </m:r>
            </m:e>
            <m:sub>
              <m:r>
                <m:t>G</m:t>
              </m:r>
              <m:r>
                <m:rPr>
                  <m:sty m:val="p"/>
                </m:rPr>
                <m:t>,</m:t>
              </m:r>
              <m:r>
                <m:t>i</m:t>
              </m:r>
              <m:r>
                <m:rPr>
                  <m:sty m:val="p"/>
                </m:rPr>
                <m:t>,</m:t>
              </m:r>
              <m:r>
                <m:rPr>
                  <m:sty m:val="p"/>
                </m:rPr>
                <m:t>max</m:t>
              </m:r>
            </m:sub>
          </m:sSub>
          <m:r>
            <m:rPr>
              <m:sty m:val="p"/>
            </m:rPr>
            <m:t>(</m:t>
          </m:r>
          <m:sSub>
            <m:e>
              <m:r>
                <m:t>P</m:t>
              </m:r>
            </m:e>
            <m:sub>
              <m:r>
                <m:t>i</m:t>
              </m:r>
            </m:sub>
          </m:sSub>
          <m:r>
            <m:rPr>
              <m:sty m:val="p"/>
            </m:rPr>
            <m:t>)</m:t>
          </m:r>
        </m:oMath>
      </m:oMathPara>
    </w:p>
    <w:p>
      <w:pPr>
        <w:pStyle w:val="FirstParagraph"/>
      </w:pPr>
      <w:r>
        <w:rPr>
          <w:rFonts w:hint="eastAsia"/>
        </w:rPr>
        <w:t xml:space="preserve">求解该非凸优化问题，中小型网络通常采用灵敏度矩阵法。通过对潮流方程求导，提取雅可比矩阵的无功-电压分块，计算出敏感度矩阵</w:t>
      </w:r>
      <w:r>
        <w:t xml:space="preserve"> </w:t>
      </w:r>
      <m:oMath>
        <m:sSub>
          <m:e>
            <m:r>
              <m:rPr>
                <m:sty m:val="bi"/>
              </m:rPr>
              <m:t>S</m:t>
            </m:r>
          </m:e>
          <m:sub>
            <m:r>
              <m:t>Q</m:t>
            </m:r>
            <m:r>
              <m:t>V</m:t>
            </m:r>
          </m:sub>
        </m:sSub>
        <m:r>
          <m:rPr>
            <m:sty m:val="p"/>
          </m:rPr>
          <m:t>=</m:t>
        </m:r>
        <m:r>
          <m:rPr>
            <m:sty m:val="p"/>
          </m:rPr>
          <m:t>[</m:t>
        </m:r>
        <m:r>
          <m:rPr>
            <m:sty m:val="p"/>
          </m:rPr>
          <m:t>∂</m:t>
        </m:r>
        <m:r>
          <m:t>V</m:t>
        </m:r>
        <m:r>
          <m:rPr>
            <m:sty m:val="p"/>
          </m:rPr>
          <m:t>/</m:t>
        </m:r>
        <m:r>
          <m:rPr>
            <m:sty m:val="p"/>
          </m:rPr>
          <m:t>∂</m:t>
        </m:r>
        <m:r>
          <m:t>Q</m:t>
        </m:r>
        <m:r>
          <m:rPr>
            <m:sty m:val="p"/>
          </m:rPr>
          <m:t>]</m:t>
        </m:r>
      </m:oMath>
      <w:r>
        <w:rPr>
          <w:rFonts w:hint="eastAsia"/>
        </w:rPr>
        <w:t xml:space="preserve">。群控主机优先调度对电压越限节点敏感度最高的机组注入无功，从而以最小的无功增量实现电压的快速恢复。</w:t>
      </w:r>
    </w:p>
    <w:bookmarkEnd w:id="13"/>
    <w:bookmarkStart w:id="14" w:name="agcavc协调与时间尺度分离"/>
    <w:p>
      <w:pPr>
        <w:pStyle w:val="Heading3"/>
      </w:pPr>
      <w:r>
        <w:rPr>
          <w:rStyle w:val="SectionNumber"/>
        </w:rPr>
        <w:t xml:space="preserve">1.2.5</w:t>
      </w:r>
      <w:r>
        <w:tab/>
      </w:r>
      <w:r>
        <w:t xml:space="preserve">7.2.5 </w:t>
      </w:r>
      <w:r>
        <w:rPr>
          <w:rFonts w:hint="eastAsia"/>
        </w:rPr>
        <w:t xml:space="preserve">AGC/AVC协调与时间尺度分离</w:t>
      </w:r>
    </w:p>
    <w:p>
      <w:pPr>
        <w:pStyle w:val="FirstParagraph"/>
      </w:pPr>
      <w:r>
        <w:rPr>
          <w:rFonts w:hint="eastAsia"/>
        </w:rPr>
        <w:t xml:space="preserve">发电机内部存在着固有的有功与无功物理耦合：有功负荷的剧增会增大定子电流的有功分量</w:t>
      </w:r>
      <w:r>
        <w:t xml:space="preserve"> </w:t>
      </w:r>
      <m:oMath>
        <m:sSub>
          <m:e>
            <m:r>
              <m:t>I</m:t>
            </m:r>
          </m:e>
          <m:sub>
            <m:r>
              <m:t>d</m:t>
            </m:r>
          </m:sub>
        </m:sSub>
      </m:oMath>
      <w:r>
        <w:rPr>
          <w:rFonts w:hint="eastAsia"/>
        </w:rPr>
        <w:t xml:space="preserve">，由于电枢反应和内部电抗压降</w:t>
      </w:r>
      <w:r>
        <w:t xml:space="preserve"> </w:t>
      </w:r>
      <m:oMath>
        <m:sSub>
          <m:e>
            <m:r>
              <m:t>I</m:t>
            </m:r>
          </m:e>
          <m:sub>
            <m:r>
              <m:t>d</m:t>
            </m:r>
          </m:sub>
        </m:sSub>
        <m:sSub>
          <m:e>
            <m:r>
              <m:t>X</m:t>
            </m:r>
          </m:e>
          <m:sub>
            <m:r>
              <m:t>q</m:t>
            </m:r>
          </m:sub>
        </m:sSub>
      </m:oMath>
      <w:r>
        <w:t xml:space="preserve"> </w:t>
      </w:r>
      <w:r>
        <w:rPr>
          <w:rFonts w:hint="eastAsia"/>
        </w:rPr>
        <w:t xml:space="preserve">的存在，在恒定励磁下必然导致机端电压</w:t>
      </w:r>
      <w:r>
        <w:t xml:space="preserve"> </w:t>
      </w:r>
      <m:oMath>
        <m:sSub>
          <m:e>
            <m:r>
              <m:t>V</m:t>
            </m:r>
          </m:e>
          <m:sub>
            <m:r>
              <m:t>t</m:t>
            </m:r>
          </m:sub>
        </m:sSub>
      </m:oMath>
      <w:r>
        <w:t xml:space="preserve"> </w:t>
      </w:r>
      <w:r>
        <w:rPr>
          <w:rFonts w:hint="eastAsia"/>
        </w:rPr>
        <w:t xml:space="preserve">下降。在小水电接入的弱阻抗配电网中，这种“动有功必扰电压”的耦合现象尤为剧烈。</w:t>
      </w:r>
    </w:p>
    <w:p>
      <w:pPr>
        <w:pStyle w:val="BodyText"/>
      </w:pPr>
      <w:r>
        <w:rPr>
          <w:rFonts w:hint="eastAsia"/>
        </w:rPr>
        <w:t xml:space="preserve">解耦协调的核心在于</w:t>
      </w:r>
      <w:r>
        <w:rPr>
          <w:rFonts w:hint="eastAsia"/>
          <w:b/>
          <w:bCs/>
        </w:rPr>
        <w:t xml:space="preserve">时间尺度分离原理</w:t>
      </w:r>
      <w:r>
        <w:rPr>
          <w:rFonts w:hint="eastAsia"/>
        </w:rPr>
        <w:t xml:space="preserve">。由于水轮机调速系统的惯性时间常数通常在几秒到十几秒，而励磁系统的电气时间常数仅为毫秒级至秒级，工程控制上通常设定：AGC</w:t>
      </w:r>
      <w:r>
        <w:t xml:space="preserve"> </w:t>
      </w:r>
      <w:r>
        <w:rPr>
          <w:rFonts w:hint="eastAsia"/>
        </w:rPr>
        <w:t xml:space="preserve">的控制刷新周期为</w:t>
      </w:r>
      <w:r>
        <w:t xml:space="preserve"> </w:t>
      </w:r>
      <w:r>
        <w:rPr>
          <w:rFonts w:hint="eastAsia"/>
        </w:rPr>
        <w:t xml:space="preserve">2～4</w:t>
      </w:r>
      <w:r>
        <w:t xml:space="preserve"> </w:t>
      </w:r>
      <w:r>
        <w:rPr>
          <w:rFonts w:hint="eastAsia"/>
        </w:rPr>
        <w:t xml:space="preserve">s，紧跟一次调频步伐；而</w:t>
      </w:r>
      <w:r>
        <w:t xml:space="preserve"> AVC </w:t>
      </w:r>
      <w:r>
        <w:rPr>
          <w:rFonts w:hint="eastAsia"/>
        </w:rPr>
        <w:t xml:space="preserve">的控制周期设定为</w:t>
      </w:r>
      <w:r>
        <w:t xml:space="preserve"> </w:t>
      </w:r>
      <w:r>
        <w:rPr>
          <w:rFonts w:hint="eastAsia"/>
        </w:rPr>
        <w:t xml:space="preserve">15～60</w:t>
      </w:r>
      <w:r>
        <w:t xml:space="preserve"> </w:t>
      </w:r>
      <w:r>
        <w:rPr>
          <w:rFonts w:hint="eastAsia"/>
        </w:rPr>
        <w:t xml:space="preserve">s，或者以死区触发模式运行。这种相差一个数量级的时间尺度确保了动态解耦——在</w:t>
      </w:r>
      <w:r>
        <w:t xml:space="preserve"> AVC </w:t>
      </w:r>
      <w:r>
        <w:rPr>
          <w:rFonts w:hint="eastAsia"/>
        </w:rPr>
        <w:t xml:space="preserve">启动新一轮无功优化计算时，AGC</w:t>
      </w:r>
      <w:r>
        <w:t xml:space="preserve"> </w:t>
      </w:r>
      <w:r>
        <w:rPr>
          <w:rFonts w:hint="eastAsia"/>
        </w:rPr>
        <w:t xml:space="preserve">驱动的有功暂态过程已经平息。</w:t>
      </w:r>
    </w:p>
    <w:bookmarkEnd w:id="14"/>
    <w:bookmarkEnd w:id="15"/>
    <w:bookmarkStart w:id="16" w:name="仿真设置"/>
    <w:p>
      <w:pPr>
        <w:pStyle w:val="Heading2"/>
      </w:pPr>
      <w:r>
        <w:rPr>
          <w:rStyle w:val="SectionNumber"/>
        </w:rPr>
        <w:t xml:space="preserve">1.3</w:t>
      </w:r>
      <w:r>
        <w:tab/>
      </w:r>
      <w:r>
        <w:t xml:space="preserve">7.3 </w:t>
      </w:r>
      <w:r>
        <w:rPr>
          <w:rFonts w:hint="eastAsia"/>
        </w:rPr>
        <w:t xml:space="preserve">仿真设置</w:t>
      </w:r>
    </w:p>
    <w:p>
      <w:pPr>
        <w:pStyle w:val="FirstParagraph"/>
      </w:pPr>
      <w:r>
        <w:rPr>
          <w:rFonts w:hint="eastAsia"/>
        </w:rPr>
        <w:t xml:space="preserve">本节构建一个包含6台水电机组的小型区域配电网作为仿真对象。机群汇集于35</w:t>
      </w:r>
      <w:r>
        <w:t xml:space="preserve"> </w:t>
      </w:r>
      <w:r>
        <w:rPr>
          <w:rFonts w:hint="eastAsia"/>
        </w:rPr>
        <w:t xml:space="preserve">kV母线后并入110</w:t>
      </w:r>
      <w:r>
        <w:t xml:space="preserve"> </w:t>
      </w:r>
      <w:r>
        <w:rPr>
          <w:rFonts w:hint="eastAsia"/>
        </w:rPr>
        <w:t xml:space="preserve">kV主网。各机组物理属性及水力参数如下表所示：</w:t>
      </w:r>
    </w:p>
    <w:tbl>
      <w:tblPr>
        <w:tblStyle w:val="Table"/>
        <w:tblW w:type="pct" w:w="5000"/>
        <w:tblLayout w:type="fixed"/>
        <w:tblLook w:firstRow="1" w:lastRow="0" w:firstColumn="0" w:lastColumn="0" w:noHBand="0" w:noVBand="0" w:val="0020"/>
      </w:tblPr>
      <w:tblGrid>
        <w:gridCol w:w="633"/>
        <w:gridCol w:w="1372"/>
        <w:gridCol w:w="950"/>
        <w:gridCol w:w="1056"/>
        <w:gridCol w:w="1478"/>
        <w:gridCol w:w="1056"/>
        <w:gridCol w:w="1372"/>
      </w:tblGrid>
      <w:tr>
        <w:trPr>
          <w:tblHeader w:val="on"/>
        </w:trPr>
        <w:tc>
          <w:tcPr/>
          <w:p>
            <w:pPr>
              <w:pStyle w:val="Compact"/>
            </w:pPr>
            <w:r>
              <w:rPr>
                <w:rFonts w:hint="eastAsia"/>
              </w:rPr>
              <w:t xml:space="preserve">机组</w:t>
            </w:r>
          </w:p>
        </w:tc>
        <w:tc>
          <w:tcPr/>
          <w:p>
            <w:pPr>
              <w:pStyle w:val="Compact"/>
            </w:pPr>
            <w:r>
              <w:rPr>
                <w:rFonts w:hint="eastAsia"/>
              </w:rPr>
              <w:t xml:space="preserve">额定功率(MW)</w:t>
            </w:r>
          </w:p>
        </w:tc>
        <w:tc>
          <w:tcPr/>
          <w:p>
            <w:pPr>
              <w:pStyle w:val="Compact"/>
            </w:pPr>
            <w:r>
              <w:rPr>
                <w:rFonts w:hint="eastAsia"/>
              </w:rPr>
              <w:t xml:space="preserve">水头(m)</w:t>
            </w:r>
          </w:p>
        </w:tc>
        <w:tc>
          <w:tcPr/>
          <w:p>
            <w:pPr>
              <w:pStyle w:val="Compact"/>
            </w:pPr>
            <w:r>
              <w:rPr>
                <w:rFonts w:hint="eastAsia"/>
              </w:rPr>
              <w:t xml:space="preserve">水击常数</w:t>
            </w:r>
            <w:r>
              <w:t xml:space="preserve"> </w:t>
            </w:r>
            <m:oMath>
              <m:sSub>
                <m:e>
                  <m:r>
                    <m:t>T</m:t>
                  </m:r>
                </m:e>
                <m:sub>
                  <m:r>
                    <m:t>w</m:t>
                  </m:r>
                </m:sub>
              </m:sSub>
            </m:oMath>
            <w:r>
              <w:t xml:space="preserve">(s)</w:t>
            </w:r>
          </w:p>
        </w:tc>
        <w:tc>
          <w:tcPr/>
          <w:p>
            <w:pPr>
              <w:pStyle w:val="Compact"/>
            </w:pPr>
            <w:r>
              <w:rPr>
                <w:rFonts w:hint="eastAsia"/>
              </w:rPr>
              <w:t xml:space="preserve">峰值效率</w:t>
            </w:r>
            <w:r>
              <w:t xml:space="preserve"> </w:t>
            </w:r>
            <m:oMath>
              <m:sSub>
                <m:e>
                  <m:r>
                    <m:t>η</m:t>
                  </m:r>
                </m:e>
                <m:sub>
                  <m:r>
                    <m:rPr>
                      <m:sty m:val="p"/>
                    </m:rPr>
                    <m:t>max</m:t>
                  </m:r>
                </m:sub>
              </m:sSub>
            </m:oMath>
          </w:p>
        </w:tc>
        <w:tc>
          <w:tcPr/>
          <w:p>
            <w:pPr>
              <w:pStyle w:val="Compact"/>
            </w:pPr>
            <w:r>
              <w:rPr>
                <w:rFonts w:hint="eastAsia"/>
              </w:rPr>
              <w:t xml:space="preserve">调节角色</w:t>
            </w:r>
          </w:p>
        </w:tc>
        <w:tc>
          <w:tcPr/>
          <w:p>
            <w:pPr>
              <w:pStyle w:val="Compact"/>
            </w:pPr>
            <w:r>
              <w:rPr>
                <w:rFonts w:hint="eastAsia"/>
              </w:rPr>
              <w:t xml:space="preserve">通信延迟(ms)</w:t>
            </w:r>
          </w:p>
        </w:tc>
      </w:tr>
      <w:tr>
        <w:tc>
          <w:tcPr/>
          <w:p>
            <w:pPr>
              <w:pStyle w:val="Compact"/>
            </w:pPr>
            <w:r>
              <w:t xml:space="preserve">G1</w:t>
            </w:r>
          </w:p>
        </w:tc>
        <w:tc>
          <w:tcPr/>
          <w:p>
            <w:pPr>
              <w:pStyle w:val="Compact"/>
            </w:pPr>
            <w:r>
              <w:t xml:space="preserve">50</w:t>
            </w:r>
          </w:p>
        </w:tc>
        <w:tc>
          <w:tcPr/>
          <w:p>
            <w:pPr>
              <w:pStyle w:val="Compact"/>
            </w:pPr>
            <w:r>
              <w:t xml:space="preserve">120</w:t>
            </w:r>
          </w:p>
        </w:tc>
        <w:tc>
          <w:tcPr/>
          <w:p>
            <w:pPr>
              <w:pStyle w:val="Compact"/>
            </w:pPr>
            <w:r>
              <w:t xml:space="preserve">1.2</w:t>
            </w:r>
          </w:p>
        </w:tc>
        <w:tc>
          <w:tcPr/>
          <w:p>
            <w:pPr>
              <w:pStyle w:val="Compact"/>
            </w:pPr>
            <w:r>
              <w:t xml:space="preserve">0.93</w:t>
            </w:r>
          </w:p>
        </w:tc>
        <w:tc>
          <w:tcPr/>
          <w:p>
            <w:pPr>
              <w:pStyle w:val="Compact"/>
            </w:pPr>
            <w:r>
              <w:rPr>
                <w:rFonts w:hint="eastAsia"/>
              </w:rPr>
              <w:t xml:space="preserve">AGC主力</w:t>
            </w:r>
          </w:p>
        </w:tc>
        <w:tc>
          <w:tcPr/>
          <w:p>
            <w:pPr>
              <w:pStyle w:val="Compact"/>
            </w:pPr>
            <w:r>
              <w:t xml:space="preserve">50</w:t>
            </w:r>
          </w:p>
        </w:tc>
      </w:tr>
      <w:tr>
        <w:tc>
          <w:tcPr/>
          <w:p>
            <w:pPr>
              <w:pStyle w:val="Compact"/>
            </w:pPr>
            <w:r>
              <w:t xml:space="preserve">G2</w:t>
            </w:r>
          </w:p>
        </w:tc>
        <w:tc>
          <w:tcPr/>
          <w:p>
            <w:pPr>
              <w:pStyle w:val="Compact"/>
            </w:pPr>
            <w:r>
              <w:t xml:space="preserve">30</w:t>
            </w:r>
          </w:p>
        </w:tc>
        <w:tc>
          <w:tcPr/>
          <w:p>
            <w:pPr>
              <w:pStyle w:val="Compact"/>
            </w:pPr>
            <w:r>
              <w:t xml:space="preserve">85</w:t>
            </w:r>
          </w:p>
        </w:tc>
        <w:tc>
          <w:tcPr/>
          <w:p>
            <w:pPr>
              <w:pStyle w:val="Compact"/>
            </w:pPr>
            <w:r>
              <w:t xml:space="preserve">1.8</w:t>
            </w:r>
          </w:p>
        </w:tc>
        <w:tc>
          <w:tcPr/>
          <w:p>
            <w:pPr>
              <w:pStyle w:val="Compact"/>
            </w:pPr>
            <w:r>
              <w:t xml:space="preserve">0.91</w:t>
            </w:r>
          </w:p>
        </w:tc>
        <w:tc>
          <w:tcPr/>
          <w:p>
            <w:pPr>
              <w:pStyle w:val="Compact"/>
            </w:pPr>
            <w:r>
              <w:rPr>
                <w:rFonts w:hint="eastAsia"/>
              </w:rPr>
              <w:t xml:space="preserve">AGC参与</w:t>
            </w:r>
          </w:p>
        </w:tc>
        <w:tc>
          <w:tcPr/>
          <w:p>
            <w:pPr>
              <w:pStyle w:val="Compact"/>
            </w:pPr>
            <w:r>
              <w:t xml:space="preserve">80</w:t>
            </w:r>
          </w:p>
        </w:tc>
      </w:tr>
      <w:tr>
        <w:tc>
          <w:tcPr/>
          <w:p>
            <w:pPr>
              <w:pStyle w:val="Compact"/>
            </w:pPr>
            <w:r>
              <w:t xml:space="preserve">G3</w:t>
            </w:r>
          </w:p>
        </w:tc>
        <w:tc>
          <w:tcPr/>
          <w:p>
            <w:pPr>
              <w:pStyle w:val="Compact"/>
            </w:pPr>
            <w:r>
              <w:t xml:space="preserve">20</w:t>
            </w:r>
          </w:p>
        </w:tc>
        <w:tc>
          <w:tcPr/>
          <w:p>
            <w:pPr>
              <w:pStyle w:val="Compact"/>
            </w:pPr>
            <w:r>
              <w:t xml:space="preserve">200</w:t>
            </w:r>
          </w:p>
        </w:tc>
        <w:tc>
          <w:tcPr/>
          <w:p>
            <w:pPr>
              <w:pStyle w:val="Compact"/>
            </w:pPr>
            <w:r>
              <w:t xml:space="preserve">0.8</w:t>
            </w:r>
          </w:p>
        </w:tc>
        <w:tc>
          <w:tcPr/>
          <w:p>
            <w:pPr>
              <w:pStyle w:val="Compact"/>
            </w:pPr>
            <w:r>
              <w:t xml:space="preserve">0.94</w:t>
            </w:r>
          </w:p>
        </w:tc>
        <w:tc>
          <w:tcPr/>
          <w:p>
            <w:pPr>
              <w:pStyle w:val="Compact"/>
            </w:pPr>
            <w:r>
              <w:rPr>
                <w:rFonts w:hint="eastAsia"/>
              </w:rPr>
              <w:t xml:space="preserve">AGC主力</w:t>
            </w:r>
          </w:p>
        </w:tc>
        <w:tc>
          <w:tcPr/>
          <w:p>
            <w:pPr>
              <w:pStyle w:val="Compact"/>
            </w:pPr>
            <w:r>
              <w:t xml:space="preserve">50</w:t>
            </w:r>
          </w:p>
        </w:tc>
      </w:tr>
      <w:tr>
        <w:tc>
          <w:tcPr/>
          <w:p>
            <w:pPr>
              <w:pStyle w:val="Compact"/>
            </w:pPr>
            <w:r>
              <w:t xml:space="preserve">G4</w:t>
            </w:r>
          </w:p>
        </w:tc>
        <w:tc>
          <w:tcPr/>
          <w:p>
            <w:pPr>
              <w:pStyle w:val="Compact"/>
            </w:pPr>
            <w:r>
              <w:t xml:space="preserve">15</w:t>
            </w:r>
          </w:p>
        </w:tc>
        <w:tc>
          <w:tcPr/>
          <w:p>
            <w:pPr>
              <w:pStyle w:val="Compact"/>
            </w:pPr>
            <w:r>
              <w:t xml:space="preserve">60</w:t>
            </w:r>
          </w:p>
        </w:tc>
        <w:tc>
          <w:tcPr/>
          <w:p>
            <w:pPr>
              <w:pStyle w:val="Compact"/>
            </w:pPr>
            <w:r>
              <w:t xml:space="preserve">2.5</w:t>
            </w:r>
          </w:p>
        </w:tc>
        <w:tc>
          <w:tcPr/>
          <w:p>
            <w:pPr>
              <w:pStyle w:val="Compact"/>
            </w:pPr>
            <w:r>
              <w:t xml:space="preserve">0.89</w:t>
            </w:r>
          </w:p>
        </w:tc>
        <w:tc>
          <w:tcPr/>
          <w:p>
            <w:pPr>
              <w:pStyle w:val="Compact"/>
            </w:pPr>
            <w:r>
              <w:rPr>
                <w:rFonts w:hint="eastAsia"/>
              </w:rPr>
              <w:t xml:space="preserve">AGC参与</w:t>
            </w:r>
          </w:p>
        </w:tc>
        <w:tc>
          <w:tcPr/>
          <w:p>
            <w:pPr>
              <w:pStyle w:val="Compact"/>
            </w:pPr>
            <w:r>
              <w:t xml:space="preserve">120</w:t>
            </w:r>
          </w:p>
        </w:tc>
      </w:tr>
      <w:tr>
        <w:tc>
          <w:tcPr/>
          <w:p>
            <w:pPr>
              <w:pStyle w:val="Compact"/>
            </w:pPr>
            <w:r>
              <w:t xml:space="preserve">G5</w:t>
            </w:r>
          </w:p>
        </w:tc>
        <w:tc>
          <w:tcPr/>
          <w:p>
            <w:pPr>
              <w:pStyle w:val="Compact"/>
            </w:pPr>
            <w:r>
              <w:t xml:space="preserve">10</w:t>
            </w:r>
          </w:p>
        </w:tc>
        <w:tc>
          <w:tcPr/>
          <w:p>
            <w:pPr>
              <w:pStyle w:val="Compact"/>
            </w:pPr>
            <w:r>
              <w:t xml:space="preserve">45</w:t>
            </w:r>
          </w:p>
        </w:tc>
        <w:tc>
          <w:tcPr/>
          <w:p>
            <w:pPr>
              <w:pStyle w:val="Compact"/>
            </w:pPr>
            <w:r>
              <w:t xml:space="preserve">3.0</w:t>
            </w:r>
          </w:p>
        </w:tc>
        <w:tc>
          <w:tcPr/>
          <w:p>
            <w:pPr>
              <w:pStyle w:val="Compact"/>
            </w:pPr>
            <w:r>
              <w:t xml:space="preserve">0.87</w:t>
            </w:r>
          </w:p>
        </w:tc>
        <w:tc>
          <w:tcPr/>
          <w:p>
            <w:pPr>
              <w:pStyle w:val="Compact"/>
            </w:pPr>
            <w:r>
              <w:rPr>
                <w:rFonts w:hint="eastAsia"/>
              </w:rPr>
              <w:t xml:space="preserve">基荷运行</w:t>
            </w:r>
          </w:p>
        </w:tc>
        <w:tc>
          <w:tcPr/>
          <w:p>
            <w:pPr>
              <w:pStyle w:val="Compact"/>
            </w:pPr>
            <w:r>
              <w:t xml:space="preserve">200</w:t>
            </w:r>
          </w:p>
        </w:tc>
      </w:tr>
      <w:tr>
        <w:tc>
          <w:tcPr/>
          <w:p>
            <w:pPr>
              <w:pStyle w:val="Compact"/>
            </w:pPr>
            <w:r>
              <w:t xml:space="preserve">G6</w:t>
            </w:r>
          </w:p>
        </w:tc>
        <w:tc>
          <w:tcPr/>
          <w:p>
            <w:pPr>
              <w:pStyle w:val="Compact"/>
            </w:pPr>
            <w:r>
              <w:t xml:space="preserve">8</w:t>
            </w:r>
          </w:p>
        </w:tc>
        <w:tc>
          <w:tcPr/>
          <w:p>
            <w:pPr>
              <w:pStyle w:val="Compact"/>
            </w:pPr>
            <w:r>
              <w:t xml:space="preserve">30</w:t>
            </w:r>
          </w:p>
        </w:tc>
        <w:tc>
          <w:tcPr/>
          <w:p>
            <w:pPr>
              <w:pStyle w:val="Compact"/>
            </w:pPr>
            <w:r>
              <w:t xml:space="preserve">3.5</w:t>
            </w:r>
          </w:p>
        </w:tc>
        <w:tc>
          <w:tcPr/>
          <w:p>
            <w:pPr>
              <w:pStyle w:val="Compact"/>
            </w:pPr>
            <w:r>
              <w:t xml:space="preserve">0.85</w:t>
            </w:r>
          </w:p>
        </w:tc>
        <w:tc>
          <w:tcPr/>
          <w:p>
            <w:pPr>
              <w:pStyle w:val="Compact"/>
            </w:pPr>
            <w:r>
              <w:rPr>
                <w:rFonts w:hint="eastAsia"/>
              </w:rPr>
              <w:t xml:space="preserve">基荷运行</w:t>
            </w:r>
          </w:p>
        </w:tc>
        <w:tc>
          <w:tcPr/>
          <w:p>
            <w:pPr>
              <w:pStyle w:val="Compact"/>
            </w:pPr>
            <w:r>
              <w:t xml:space="preserve">200</w:t>
            </w:r>
          </w:p>
        </w:tc>
      </w:tr>
    </w:tbl>
    <w:p>
      <w:pPr>
        <w:pStyle w:val="BodyText"/>
      </w:pPr>
      <w:r>
        <w:rPr>
          <w:rFonts w:hint="eastAsia"/>
        </w:rPr>
        <w:t xml:space="preserve">区域初始总负荷为</w:t>
      </w:r>
      <w:r>
        <w:t xml:space="preserve"> 100 </w:t>
      </w:r>
      <w:r>
        <w:rPr>
          <w:rFonts w:hint="eastAsia"/>
        </w:rPr>
        <w:t xml:space="preserve">MW，联络线外送调度计划为</w:t>
      </w:r>
      <w:r>
        <w:t xml:space="preserve"> 20 </w:t>
      </w:r>
      <w:r>
        <w:rPr>
          <w:rFonts w:hint="eastAsia"/>
        </w:rPr>
        <w:t xml:space="preserve">MW。区域自然频率阻尼经辨识，设定系统频率偏差系数</w:t>
      </w:r>
      <w:r>
        <w:t xml:space="preserve"> </w:t>
      </w:r>
      <m:oMath>
        <m:r>
          <m:t>B</m:t>
        </m:r>
        <m:r>
          <m:rPr>
            <m:sty m:val="p"/>
          </m:rPr>
          <m:t>=</m:t>
        </m:r>
        <m:r>
          <m:t>22</m:t>
        </m:r>
      </m:oMath>
      <w:r>
        <w:t xml:space="preserve"> </w:t>
      </w:r>
      <w:r>
        <w:rPr>
          <w:rFonts w:hint="eastAsia"/>
        </w:rPr>
        <w:t xml:space="preserve">MW/Hz。群控系统</w:t>
      </w:r>
      <w:r>
        <w:t xml:space="preserve"> AGC </w:t>
      </w:r>
      <w:r>
        <w:rPr>
          <w:rFonts w:hint="eastAsia"/>
        </w:rPr>
        <w:t xml:space="preserve">步长设为</w:t>
      </w:r>
      <w:r>
        <w:t xml:space="preserve"> 4 </w:t>
      </w:r>
      <w:r>
        <w:rPr>
          <w:rFonts w:hint="eastAsia"/>
        </w:rPr>
        <w:t xml:space="preserve">s，AVC</w:t>
      </w:r>
      <w:r>
        <w:t xml:space="preserve"> </w:t>
      </w:r>
      <w:r>
        <w:rPr>
          <w:rFonts w:hint="eastAsia"/>
        </w:rPr>
        <w:t xml:space="preserve">步长设为</w:t>
      </w:r>
      <w:r>
        <w:t xml:space="preserve"> 30 s。G5、G6 </w:t>
      </w:r>
      <w:r>
        <w:rPr>
          <w:rFonts w:hint="eastAsia"/>
        </w:rPr>
        <w:t xml:space="preserve">因通信条件恶劣且水击时间常数过大，将其状态锁定为基荷运行，不响应</w:t>
      </w:r>
      <w:r>
        <w:t xml:space="preserve"> AGC </w:t>
      </w:r>
      <w:r>
        <w:rPr>
          <w:rFonts w:hint="eastAsia"/>
        </w:rPr>
        <w:t xml:space="preserve">动态指令。</w:t>
      </w:r>
    </w:p>
    <w:p>
      <w:pPr>
        <w:pStyle w:val="BodyText"/>
      </w:pPr>
      <w:r>
        <w:rPr>
          <w:rFonts w:hint="eastAsia"/>
          <w:b/>
          <w:bCs/>
        </w:rPr>
        <w:t xml:space="preserve">仿真场景激扰</w:t>
      </w:r>
      <w:r>
        <w:rPr>
          <w:rFonts w:hint="eastAsia"/>
        </w:rPr>
        <w:t xml:space="preserve">：在</w:t>
      </w:r>
      <w:r>
        <w:t xml:space="preserve"> </w:t>
      </w:r>
      <m:oMath>
        <m:r>
          <m:t>t</m:t>
        </m:r>
        <m:r>
          <m:rPr>
            <m:sty m:val="p"/>
          </m:rPr>
          <m:t>=</m:t>
        </m:r>
        <m:r>
          <m:t>0</m:t>
        </m:r>
      </m:oMath>
      <w:r>
        <w:t xml:space="preserve"> </w:t>
      </w:r>
      <w:r>
        <w:rPr>
          <w:rFonts w:hint="eastAsia"/>
        </w:rPr>
        <w:t xml:space="preserve">时刻，区域内接入大容量负荷，导致有功需求产生</w:t>
      </w:r>
      <w:r>
        <w:t xml:space="preserve"> 10 MW </w:t>
      </w:r>
      <w:r>
        <w:rPr>
          <w:rFonts w:hint="eastAsia"/>
        </w:rPr>
        <w:t xml:space="preserve">阶跃突增。我们将平行对比等比例分配与等微增率分配两种控制策略下的瞬态物理演变过程，并观察随后的</w:t>
      </w:r>
      <w:r>
        <w:t xml:space="preserve"> AVC </w:t>
      </w:r>
      <w:r>
        <w:rPr>
          <w:rFonts w:hint="eastAsia"/>
        </w:rPr>
        <w:t xml:space="preserve">电压恢复机制。</w:t>
      </w:r>
    </w:p>
    <w:p>
      <w:pPr>
        <w:pStyle w:val="BodyText"/>
      </w:pPr>
      <w:r>
        <w:rPr>
          <w:rFonts w:hint="eastAsia"/>
        </w:rPr>
        <w:t xml:space="preserve">机组水轮机采用带弹性水击特性的传递函数模型。效率曲线按二次函数拟合：</w:t>
      </w:r>
      <m:oMath>
        <m:sSub>
          <m:e>
            <m:r>
              <m:t>η</m:t>
            </m:r>
          </m:e>
          <m:sub>
            <m:r>
              <m:t>i</m:t>
            </m:r>
          </m:sub>
        </m:sSub>
        <m:r>
          <m:rPr>
            <m:sty m:val="p"/>
          </m:rPr>
          <m:t>(</m:t>
        </m:r>
        <m:sSub>
          <m:e>
            <m:r>
              <m:t>P</m:t>
            </m:r>
          </m:e>
          <m:sub>
            <m:r>
              <m:t>i</m:t>
            </m:r>
          </m:sub>
        </m:sSub>
        <m:r>
          <m:rPr>
            <m:sty m:val="p"/>
          </m:rPr>
          <m:t>)</m:t>
        </m:r>
        <m:r>
          <m:rPr>
            <m:sty m:val="p"/>
          </m:rPr>
          <m:t>=</m:t>
        </m:r>
        <m:sSub>
          <m:e>
            <m:r>
              <m:t>η</m:t>
            </m:r>
          </m:e>
          <m:sub>
            <m:r>
              <m:t>i</m:t>
            </m:r>
            <m:r>
              <m:rPr>
                <m:sty m:val="p"/>
              </m:rPr>
              <m:t>,</m:t>
            </m:r>
            <m:r>
              <m:rPr>
                <m:sty m:val="p"/>
              </m:rPr>
              <m:t>max</m:t>
            </m:r>
          </m:sub>
        </m:sSub>
        <m:r>
          <m:rPr>
            <m:sty m:val="p"/>
          </m:rPr>
          <m:t>−</m:t>
        </m:r>
        <m:sSub>
          <m:e>
            <m:r>
              <m:t>c</m:t>
            </m:r>
          </m:e>
          <m:sub>
            <m:r>
              <m:t>i</m:t>
            </m:r>
          </m:sub>
        </m:sSub>
        <m:r>
          <m:rPr>
            <m:sty m:val="p"/>
          </m:rPr>
          <m:t>(</m:t>
        </m:r>
        <m:sSub>
          <m:e>
            <m:r>
              <m:t>P</m:t>
            </m:r>
          </m:e>
          <m:sub>
            <m:r>
              <m:t>i</m:t>
            </m:r>
          </m:sub>
        </m:sSub>
        <m:r>
          <m:rPr>
            <m:sty m:val="p"/>
          </m:rPr>
          <m:t>/</m:t>
        </m:r>
        <m:sSub>
          <m:e>
            <m:r>
              <m:t>P</m:t>
            </m:r>
          </m:e>
          <m:sub>
            <m:r>
              <m:t>R</m:t>
            </m:r>
            <m:r>
              <m:rPr>
                <m:sty m:val="p"/>
              </m:rPr>
              <m:t>,</m:t>
            </m:r>
            <m:r>
              <m:t>i</m:t>
            </m:r>
          </m:sub>
        </m:sSub>
        <m:r>
          <m:rPr>
            <m:sty m:val="p"/>
          </m:rPr>
          <m:t>−</m:t>
        </m:r>
        <m:r>
          <m:t>0.75</m:t>
        </m:r>
        <m:sSup>
          <m:e>
            <m:r>
              <m:rPr>
                <m:sty m:val="p"/>
              </m:rPr>
              <m:t>)</m:t>
            </m:r>
          </m:e>
          <m:sup>
            <m:r>
              <m:t>2</m:t>
            </m:r>
          </m:sup>
        </m:sSup>
      </m:oMath>
      <w:r>
        <w:rPr>
          <w:rFonts w:hint="eastAsia"/>
        </w:rPr>
        <w:t xml:space="preserve">，假设各机组最高效率点均落在</w:t>
      </w:r>
      <w:r>
        <w:t xml:space="preserve"> 75% </w:t>
      </w:r>
      <w:r>
        <w:rPr>
          <w:rFonts w:hint="eastAsia"/>
        </w:rPr>
        <w:t xml:space="preserve">额定负荷处。通信系统通过纯延迟环节</w:t>
      </w:r>
      <w:r>
        <w:t xml:space="preserve"> </w:t>
      </w:r>
      <m:oMath>
        <m:sSup>
          <m:e>
            <m:r>
              <m:t>e</m:t>
            </m:r>
          </m:e>
          <m:sup>
            <m:r>
              <m:rPr>
                <m:sty m:val="p"/>
              </m:rPr>
              <m:t>−</m:t>
            </m:r>
            <m:r>
              <m:t>τ</m:t>
            </m:r>
            <m:r>
              <m:t>s</m:t>
            </m:r>
          </m:sup>
        </m:sSup>
      </m:oMath>
      <w:r>
        <w:t xml:space="preserve"> </w:t>
      </w:r>
      <w:r>
        <w:rPr>
          <w:rFonts w:hint="eastAsia"/>
        </w:rPr>
        <w:t xml:space="preserve">叠加零阶保持器进行数学建模。仿真基于</w:t>
      </w:r>
      <w:r>
        <w:t xml:space="preserve"> MATLAB/Simulink </w:t>
      </w:r>
      <w:r>
        <w:rPr>
          <w:rFonts w:hint="eastAsia"/>
        </w:rPr>
        <w:t xml:space="preserve">环境，定步长</w:t>
      </w:r>
      <w:r>
        <w:t xml:space="preserve"> 0.01 s </w:t>
      </w:r>
      <w:r>
        <w:rPr>
          <w:rFonts w:hint="eastAsia"/>
        </w:rPr>
        <w:t xml:space="preserve">积分求解。</w:t>
      </w:r>
    </w:p>
    <w:bookmarkEnd w:id="16"/>
    <w:bookmarkStart w:id="17" w:name="结果分析"/>
    <w:p>
      <w:pPr>
        <w:pStyle w:val="Heading2"/>
      </w:pPr>
      <w:r>
        <w:rPr>
          <w:rStyle w:val="SectionNumber"/>
        </w:rPr>
        <w:t xml:space="preserve">1.4</w:t>
      </w:r>
      <w:r>
        <w:tab/>
      </w:r>
      <w:r>
        <w:t xml:space="preserve">7.4 </w:t>
      </w:r>
      <w:r>
        <w:rPr>
          <w:rFonts w:hint="eastAsia"/>
        </w:rPr>
        <w:t xml:space="preserve">结果分析</w:t>
      </w:r>
    </w:p>
    <w:p>
      <w:pPr>
        <w:pStyle w:val="FirstParagraph"/>
      </w:pPr>
      <w:r>
        <w:rPr>
          <w:rFonts w:hint="eastAsia"/>
          <w:b/>
          <w:bCs/>
        </w:rPr>
        <w:t xml:space="preserve">一、</w:t>
      </w:r>
      <w:r>
        <w:rPr>
          <w:b/>
          <w:bCs/>
        </w:rPr>
        <w:t xml:space="preserve"> </w:t>
      </w:r>
      <w:r>
        <w:rPr>
          <w:rFonts w:hint="eastAsia"/>
          <w:b/>
          <w:bCs/>
        </w:rPr>
        <w:t xml:space="preserve">瞬态过程与等比例分配解析</w:t>
      </w:r>
      <w:r>
        <w:t xml:space="preserve"> </w:t>
      </w:r>
      <w:r>
        <w:t xml:space="preserve">10 MW </w:t>
      </w:r>
      <w:r>
        <w:rPr>
          <w:rFonts w:hint="eastAsia"/>
        </w:rPr>
        <w:t xml:space="preserve">的负荷缺口初期引发系统频率快速跌落。仿真曲线显示，扰动后</w:t>
      </w:r>
      <w:r>
        <w:t xml:space="preserve"> 0~3 </w:t>
      </w:r>
      <w:r>
        <w:rPr>
          <w:rFonts w:hint="eastAsia"/>
        </w:rPr>
        <w:t xml:space="preserve">秒区间为典型的一次调频主导段，各机组调速器感受</w:t>
      </w:r>
      <w:r>
        <w:t xml:space="preserve"> </w:t>
      </w:r>
      <m:oMath>
        <m:r>
          <m:rPr>
            <m:sty m:val="p"/>
          </m:rPr>
          <m:t>Δ</m:t>
        </m:r>
        <m:r>
          <m:t>f</m:t>
        </m:r>
      </m:oMath>
      <w:r>
        <w:t xml:space="preserve"> </w:t>
      </w:r>
      <w:r>
        <w:rPr>
          <w:rFonts w:hint="eastAsia"/>
        </w:rPr>
        <w:t xml:space="preserve">下降自动开大导叶。频率在</w:t>
      </w:r>
      <w:r>
        <w:t xml:space="preserve"> </w:t>
      </w:r>
      <m:oMath>
        <m:r>
          <m:t>t</m:t>
        </m:r>
        <m:r>
          <m:rPr>
            <m:sty m:val="p"/>
          </m:rPr>
          <m:t>=</m:t>
        </m:r>
        <m:r>
          <m:t>3.2</m:t>
        </m:r>
      </m:oMath>
      <w:r>
        <w:t xml:space="preserve"> </w:t>
      </w:r>
      <w:r>
        <w:t xml:space="preserve">s </w:t>
      </w:r>
      <w:r>
        <w:rPr>
          <w:rFonts w:hint="eastAsia"/>
        </w:rPr>
        <w:t xml:space="preserve">时触底，最大瞬态偏差达到</w:t>
      </w:r>
      <w:r>
        <w:t xml:space="preserve"> -0.12 Hz。</w:t>
      </w:r>
    </w:p>
    <w:p>
      <w:pPr>
        <w:pStyle w:val="BodyText"/>
      </w:pPr>
      <w:r>
        <w:rPr>
          <w:rFonts w:hint="eastAsia"/>
        </w:rPr>
        <w:t xml:space="preserve">在此阶段，机组的水力学特征暴露无遗：</w:t>
      </w:r>
      <m:oMath>
        <m:sSub>
          <m:e>
            <m:r>
              <m:t>T</m:t>
            </m:r>
          </m:e>
          <m:sub>
            <m:r>
              <m:t>w</m:t>
            </m:r>
          </m:sub>
        </m:sSub>
        <m:r>
          <m:rPr>
            <m:sty m:val="p"/>
          </m:rPr>
          <m:t>=</m:t>
        </m:r>
        <m:r>
          <m:t>0.8</m:t>
        </m:r>
      </m:oMath>
      <w:r>
        <w:t xml:space="preserve"> </w:t>
      </w:r>
      <w:r>
        <w:t xml:space="preserve">s </w:t>
      </w:r>
      <w:r>
        <w:rPr>
          <w:rFonts w:hint="eastAsia"/>
        </w:rPr>
        <w:t xml:space="preserve">的</w:t>
      </w:r>
      <w:r>
        <w:t xml:space="preserve"> G3 </w:t>
      </w:r>
      <w:r>
        <w:rPr>
          <w:rFonts w:hint="eastAsia"/>
        </w:rPr>
        <w:t xml:space="preserve">机组正向出力响应最快；而</w:t>
      </w:r>
      <w:r>
        <w:t xml:space="preserve"> </w:t>
      </w:r>
      <m:oMath>
        <m:sSub>
          <m:e>
            <m:r>
              <m:t>T</m:t>
            </m:r>
          </m:e>
          <m:sub>
            <m:r>
              <m:t>w</m:t>
            </m:r>
          </m:sub>
        </m:sSub>
        <m:r>
          <m:rPr>
            <m:sty m:val="p"/>
          </m:rPr>
          <m:t>=</m:t>
        </m:r>
        <m:r>
          <m:t>2.5</m:t>
        </m:r>
      </m:oMath>
      <w:r>
        <w:t xml:space="preserve"> </w:t>
      </w:r>
      <w:r>
        <w:t xml:space="preserve">s </w:t>
      </w:r>
      <w:r>
        <w:rPr>
          <w:rFonts w:hint="eastAsia"/>
        </w:rPr>
        <w:t xml:space="preserve">的</w:t>
      </w:r>
      <w:r>
        <w:t xml:space="preserve"> G4 </w:t>
      </w:r>
      <w:r>
        <w:rPr>
          <w:rFonts w:hint="eastAsia"/>
        </w:rPr>
        <w:t xml:space="preserve">机组由于严重的水锤效应（非最小相位系统的右半平面零点特征），其机械功率在导叶开启的最初</w:t>
      </w:r>
      <w:r>
        <w:t xml:space="preserve"> 1 </w:t>
      </w:r>
      <w:r>
        <w:rPr>
          <w:rFonts w:hint="eastAsia"/>
        </w:rPr>
        <w:t xml:space="preserve">秒内反而出现反向跌落，短暂恶化了系统功率平衡。</w:t>
      </w:r>
    </w:p>
    <w:p>
      <w:pPr>
        <w:pStyle w:val="BodyText"/>
      </w:pPr>
      <m:oMath>
        <m:r>
          <m:t>t</m:t>
        </m:r>
        <m:r>
          <m:rPr>
            <m:sty m:val="p"/>
          </m:rPr>
          <m:t>=</m:t>
        </m:r>
        <m:r>
          <m:t>4</m:t>
        </m:r>
      </m:oMath>
      <w:r>
        <w:t xml:space="preserve"> </w:t>
      </w:r>
      <w:r>
        <w:t xml:space="preserve">s </w:t>
      </w:r>
      <w:r>
        <w:rPr>
          <w:rFonts w:hint="eastAsia"/>
        </w:rPr>
        <w:t xml:space="preserve">后，AGC</w:t>
      </w:r>
      <w:r>
        <w:t xml:space="preserve"> </w:t>
      </w:r>
      <w:r>
        <w:rPr>
          <w:rFonts w:hint="eastAsia"/>
        </w:rPr>
        <w:t xml:space="preserve">开始接管系统。在等比例分配模式下，总可调容量</w:t>
      </w:r>
      <w:r>
        <w:t xml:space="preserve"> 115 </w:t>
      </w:r>
      <w:r>
        <w:rPr>
          <w:rFonts w:hint="eastAsia"/>
        </w:rPr>
        <w:t xml:space="preserve">MW（G1至G4）按额定容量线性分摊</w:t>
      </w:r>
      <w:r>
        <w:t xml:space="preserve"> 10 MW </w:t>
      </w:r>
      <w:r>
        <w:rPr>
          <w:rFonts w:hint="eastAsia"/>
        </w:rPr>
        <w:t xml:space="preserve">缺口。分配结果为：G1</w:t>
      </w:r>
      <w:r>
        <w:t xml:space="preserve"> </w:t>
      </w:r>
      <w:r>
        <w:rPr>
          <w:rFonts w:hint="eastAsia"/>
        </w:rPr>
        <w:t xml:space="preserve">增发</w:t>
      </w:r>
      <w:r>
        <w:t xml:space="preserve"> 4.35 </w:t>
      </w:r>
      <w:r>
        <w:rPr>
          <w:rFonts w:hint="eastAsia"/>
        </w:rPr>
        <w:t xml:space="preserve">MW，G2</w:t>
      </w:r>
      <w:r>
        <w:t xml:space="preserve"> </w:t>
      </w:r>
      <w:r>
        <w:rPr>
          <w:rFonts w:hint="eastAsia"/>
        </w:rPr>
        <w:t xml:space="preserve">增发</w:t>
      </w:r>
      <w:r>
        <w:t xml:space="preserve"> 2.61 </w:t>
      </w:r>
      <w:r>
        <w:rPr>
          <w:rFonts w:hint="eastAsia"/>
        </w:rPr>
        <w:t xml:space="preserve">MW，G3</w:t>
      </w:r>
      <w:r>
        <w:t xml:space="preserve"> </w:t>
      </w:r>
      <w:r>
        <w:rPr>
          <w:rFonts w:hint="eastAsia"/>
        </w:rPr>
        <w:t xml:space="preserve">增发</w:t>
      </w:r>
      <w:r>
        <w:t xml:space="preserve"> 1.74 </w:t>
      </w:r>
      <w:r>
        <w:rPr>
          <w:rFonts w:hint="eastAsia"/>
        </w:rPr>
        <w:t xml:space="preserve">MW，G4</w:t>
      </w:r>
      <w:r>
        <w:t xml:space="preserve"> </w:t>
      </w:r>
      <w:r>
        <w:rPr>
          <w:rFonts w:hint="eastAsia"/>
        </w:rPr>
        <w:t xml:space="preserve">增发</w:t>
      </w:r>
      <w:r>
        <w:t xml:space="preserve"> 1.30 </w:t>
      </w:r>
      <w:r>
        <w:rPr>
          <w:rFonts w:hint="eastAsia"/>
        </w:rPr>
        <w:t xml:space="preserve">MW。经过</w:t>
      </w:r>
      <w:r>
        <w:t xml:space="preserve"> AGC </w:t>
      </w:r>
      <w:r>
        <w:rPr>
          <w:rFonts w:hint="eastAsia"/>
        </w:rPr>
        <w:t xml:space="preserve">积分环节的持续修正，ACE</w:t>
      </w:r>
      <w:r>
        <w:t xml:space="preserve"> </w:t>
      </w:r>
      <w:r>
        <w:rPr>
          <w:rFonts w:hint="eastAsia"/>
        </w:rPr>
        <w:t xml:space="preserve">曲线在约</w:t>
      </w:r>
      <w:r>
        <w:t xml:space="preserve"> 40 s </w:t>
      </w:r>
      <w:r>
        <w:rPr>
          <w:rFonts w:hint="eastAsia"/>
        </w:rPr>
        <w:t xml:space="preserve">时平滑收敛至</w:t>
      </w:r>
      <w:r>
        <w:t xml:space="preserve"> </w:t>
      </w:r>
      <m:oMath>
        <m:r>
          <m:rPr>
            <m:sty m:val="p"/>
          </m:rPr>
          <m:t>±</m:t>
        </m:r>
        <m:r>
          <m:t>1</m:t>
        </m:r>
      </m:oMath>
      <w:r>
        <w:t xml:space="preserve"> </w:t>
      </w:r>
      <w:r>
        <w:t xml:space="preserve">MW </w:t>
      </w:r>
      <w:r>
        <w:rPr>
          <w:rFonts w:hint="eastAsia"/>
        </w:rPr>
        <w:t xml:space="preserve">的死区带以内，系统频率完全复归</w:t>
      </w:r>
      <w:r>
        <w:t xml:space="preserve"> 50 Hz。</w:t>
      </w:r>
    </w:p>
    <w:p>
      <w:pPr>
        <w:pStyle w:val="BodyText"/>
      </w:pPr>
      <w:r>
        <w:rPr>
          <w:rFonts w:hint="eastAsia"/>
          <w:b/>
          <w:bCs/>
        </w:rPr>
        <w:t xml:space="preserve">二、</w:t>
      </w:r>
      <w:r>
        <w:rPr>
          <w:b/>
          <w:bCs/>
        </w:rPr>
        <w:t xml:space="preserve"> </w:t>
      </w:r>
      <w:r>
        <w:rPr>
          <w:rFonts w:hint="eastAsia"/>
          <w:b/>
          <w:bCs/>
        </w:rPr>
        <w:t xml:space="preserve">等微增率分配的经济效益推演</w:t>
      </w:r>
      <w:r>
        <w:t xml:space="preserve"> </w:t>
      </w:r>
      <w:r>
        <w:rPr>
          <w:rFonts w:hint="eastAsia"/>
        </w:rPr>
        <w:t xml:space="preserve">切换至等微增率分配算法后，群控主机实时重算矩阵。由于</w:t>
      </w:r>
      <w:r>
        <w:t xml:space="preserve"> G3 </w:t>
      </w:r>
      <w:r>
        <w:rPr>
          <w:rFonts w:hint="eastAsia"/>
        </w:rPr>
        <w:t xml:space="preserve">机组拥有最高的设计水头（200</w:t>
      </w:r>
      <w:r>
        <w:t xml:space="preserve"> </w:t>
      </w:r>
      <w:r>
        <w:rPr>
          <w:rFonts w:hint="eastAsia"/>
        </w:rPr>
        <w:t xml:space="preserve">m）且效率曲线较为平坦，计算得出其当前工况下的微增率远低于</w:t>
      </w:r>
      <w:r>
        <w:t xml:space="preserve"> G2 </w:t>
      </w:r>
      <w:r>
        <w:rPr>
          <w:rFonts w:hint="eastAsia"/>
        </w:rPr>
        <w:t xml:space="preserve">和</w:t>
      </w:r>
      <w:r>
        <w:t xml:space="preserve"> </w:t>
      </w:r>
      <w:r>
        <w:rPr>
          <w:rFonts w:hint="eastAsia"/>
        </w:rPr>
        <w:t xml:space="preserve">G4。优化求解器随即打破线性比例，将重任向高能效机组倾斜。最优分配向量调整为：G1</w:t>
      </w:r>
      <w:r>
        <w:t xml:space="preserve"> </w:t>
      </w:r>
      <w:r>
        <w:rPr>
          <w:rFonts w:hint="eastAsia"/>
        </w:rPr>
        <w:t xml:space="preserve">增发</w:t>
      </w:r>
      <w:r>
        <w:t xml:space="preserve"> 3.8 </w:t>
      </w:r>
      <w:r>
        <w:rPr>
          <w:rFonts w:hint="eastAsia"/>
        </w:rPr>
        <w:t xml:space="preserve">MW，G2</w:t>
      </w:r>
      <w:r>
        <w:t xml:space="preserve"> </w:t>
      </w:r>
      <w:r>
        <w:rPr>
          <w:rFonts w:hint="eastAsia"/>
        </w:rPr>
        <w:t xml:space="preserve">降至</w:t>
      </w:r>
      <w:r>
        <w:t xml:space="preserve"> 1.5 </w:t>
      </w:r>
      <w:r>
        <w:rPr>
          <w:rFonts w:hint="eastAsia"/>
        </w:rPr>
        <w:t xml:space="preserve">MW，G3</w:t>
      </w:r>
      <w:r>
        <w:t xml:space="preserve"> </w:t>
      </w:r>
      <w:r>
        <w:rPr>
          <w:rFonts w:hint="eastAsia"/>
        </w:rPr>
        <w:t xml:space="preserve">激增至</w:t>
      </w:r>
      <w:r>
        <w:t xml:space="preserve"> 3.5 </w:t>
      </w:r>
      <w:r>
        <w:rPr>
          <w:rFonts w:hint="eastAsia"/>
        </w:rPr>
        <w:t xml:space="preserve">MW，G4</w:t>
      </w:r>
      <w:r>
        <w:t xml:space="preserve"> </w:t>
      </w:r>
      <w:r>
        <w:rPr>
          <w:rFonts w:hint="eastAsia"/>
        </w:rPr>
        <w:t xml:space="preserve">降至</w:t>
      </w:r>
      <w:r>
        <w:t xml:space="preserve"> 1.2 MW。</w:t>
      </w:r>
    </w:p>
    <w:p>
      <w:pPr>
        <w:pStyle w:val="BodyText"/>
      </w:pPr>
      <w:r>
        <w:rPr>
          <w:rFonts w:hint="eastAsia"/>
        </w:rPr>
        <w:t xml:space="preserve">从物理能量转换角度解释，将1</w:t>
      </w:r>
      <w:r>
        <w:t xml:space="preserve"> MW </w:t>
      </w:r>
      <w:r>
        <w:rPr>
          <w:rFonts w:hint="eastAsia"/>
        </w:rPr>
        <w:t xml:space="preserve">的发电负荷从水头</w:t>
      </w:r>
      <w:r>
        <w:t xml:space="preserve"> 85 m </w:t>
      </w:r>
      <w:r>
        <w:rPr>
          <w:rFonts w:hint="eastAsia"/>
        </w:rPr>
        <w:t xml:space="preserve">的</w:t>
      </w:r>
      <w:r>
        <w:t xml:space="preserve"> G2 </w:t>
      </w:r>
      <w:r>
        <w:rPr>
          <w:rFonts w:hint="eastAsia"/>
        </w:rPr>
        <w:t xml:space="preserve">转移到水头</w:t>
      </w:r>
      <w:r>
        <w:t xml:space="preserve"> 200 m </w:t>
      </w:r>
      <w:r>
        <w:rPr>
          <w:rFonts w:hint="eastAsia"/>
        </w:rPr>
        <w:t xml:space="preserve">的</w:t>
      </w:r>
      <w:r>
        <w:t xml:space="preserve"> </w:t>
      </w:r>
      <w:r>
        <w:rPr>
          <w:rFonts w:hint="eastAsia"/>
        </w:rPr>
        <w:t xml:space="preserve">G3，相同发电量所消耗的势能（即水体积）大幅缩减。数据集成表明，完成相同的</w:t>
      </w:r>
      <w:r>
        <w:t xml:space="preserve"> 10 MW </w:t>
      </w:r>
      <w:r>
        <w:rPr>
          <w:rFonts w:hint="eastAsia"/>
        </w:rPr>
        <w:t xml:space="preserve">功率支撑，等微增率策略比等比例策略少消耗了</w:t>
      </w:r>
      <w:r>
        <w:t xml:space="preserve"> 3.2% </w:t>
      </w:r>
      <w:r>
        <w:rPr>
          <w:rFonts w:hint="eastAsia"/>
        </w:rPr>
        <w:t xml:space="preserve">的水流量。若按该水电群年等效运行</w:t>
      </w:r>
      <w:r>
        <w:t xml:space="preserve"> 6000 </w:t>
      </w:r>
      <w:r>
        <w:rPr>
          <w:rFonts w:hint="eastAsia"/>
        </w:rPr>
        <w:t xml:space="preserve">小时外推，这</w:t>
      </w:r>
      <w:r>
        <w:t xml:space="preserve"> 3.2% </w:t>
      </w:r>
      <w:r>
        <w:rPr>
          <w:rFonts w:hint="eastAsia"/>
        </w:rPr>
        <w:t xml:space="preserve">的效率微增折合全年多发电约</w:t>
      </w:r>
      <w:r>
        <w:t xml:space="preserve"> 150 </w:t>
      </w:r>
      <w:r>
        <w:rPr>
          <w:rFonts w:hint="eastAsia"/>
        </w:rPr>
        <w:t xml:space="preserve">万千瓦时，经济效益极其显著。</w:t>
      </w:r>
    </w:p>
    <w:p>
      <w:pPr>
        <w:pStyle w:val="BodyText"/>
      </w:pPr>
      <w:r>
        <w:rPr>
          <w:rFonts w:hint="eastAsia"/>
        </w:rPr>
        <w:t xml:space="preserve">然而，控制轨迹也揭示了优化的代价。由于</w:t>
      </w:r>
      <w:r>
        <w:t xml:space="preserve"> G3 </w:t>
      </w:r>
      <w:r>
        <w:rPr>
          <w:rFonts w:hint="eastAsia"/>
        </w:rPr>
        <w:t xml:space="preserve">承担了过多的突加指令，其导叶动作幅度逼近机械速率限制，导致系统整体</w:t>
      </w:r>
      <w:r>
        <w:t xml:space="preserve"> ACE </w:t>
      </w:r>
      <w:r>
        <w:rPr>
          <w:rFonts w:hint="eastAsia"/>
        </w:rPr>
        <w:t xml:space="preserve">的收敛时间比等比例策略延长了约</w:t>
      </w:r>
      <w:r>
        <w:t xml:space="preserve"> 5 </w:t>
      </w:r>
      <w:r>
        <w:rPr>
          <w:rFonts w:hint="eastAsia"/>
        </w:rPr>
        <w:t xml:space="preserve">秒。这体现了群控中“经济性”与“敏捷性”的内生矛盾。</w:t>
      </w:r>
    </w:p>
    <w:p>
      <w:pPr>
        <w:pStyle w:val="BodyText"/>
      </w:pPr>
      <w:r>
        <w:rPr>
          <w:rFonts w:hint="eastAsia"/>
          <w:b/>
          <w:bCs/>
        </w:rPr>
        <w:t xml:space="preserve">三、</w:t>
      </w:r>
      <w:r>
        <w:rPr>
          <w:b/>
          <w:bCs/>
        </w:rPr>
        <w:t xml:space="preserve"> </w:t>
      </w:r>
      <w:r>
        <w:rPr>
          <w:rFonts w:hint="eastAsia"/>
          <w:b/>
          <w:bCs/>
        </w:rPr>
        <w:t xml:space="preserve">AVC电压支撑机理</w:t>
      </w:r>
      <w:r>
        <w:t xml:space="preserve"> </w:t>
      </w:r>
      <w:r>
        <w:rPr>
          <w:rFonts w:hint="eastAsia"/>
        </w:rPr>
        <w:t xml:space="preserve">在无功层面，10</w:t>
      </w:r>
      <w:r>
        <w:t xml:space="preserve"> MW </w:t>
      </w:r>
      <w:r>
        <w:rPr>
          <w:rFonts w:hint="eastAsia"/>
        </w:rPr>
        <w:t xml:space="preserve">的有功阶跃伴随着无功电流在变压器漏抗和线路电抗上的巨大压降，导致</w:t>
      </w:r>
      <w:r>
        <w:t xml:space="preserve"> 35 kV </w:t>
      </w:r>
      <w:r>
        <w:rPr>
          <w:rFonts w:hint="eastAsia"/>
        </w:rPr>
        <w:t xml:space="preserve">汇集母线电压瞬间下挫</w:t>
      </w:r>
      <w:r>
        <w:t xml:space="preserve"> 0.03 </w:t>
      </w:r>
      <w:r>
        <w:rPr>
          <w:rFonts w:hint="eastAsia"/>
        </w:rPr>
        <w:t xml:space="preserve">pu（约跌落</w:t>
      </w:r>
      <w:r>
        <w:t xml:space="preserve"> 1.05 </w:t>
      </w:r>
      <w:r>
        <w:rPr>
          <w:rFonts w:hint="eastAsia"/>
        </w:rPr>
        <w:t xml:space="preserve">kV）。AGC</w:t>
      </w:r>
      <w:r>
        <w:t xml:space="preserve"> </w:t>
      </w:r>
      <w:r>
        <w:rPr>
          <w:rFonts w:hint="eastAsia"/>
        </w:rPr>
        <w:t xml:space="preserve">调节期间，受制于发电机定子电枢反应，电压持续低迷。</w:t>
      </w:r>
    </w:p>
    <w:p>
      <w:pPr>
        <w:pStyle w:val="BodyText"/>
      </w:pPr>
      <m:oMath>
        <m:r>
          <m:t>t</m:t>
        </m:r>
        <m:r>
          <m:rPr>
            <m:sty m:val="p"/>
          </m:rPr>
          <m:t>=</m:t>
        </m:r>
        <m:r>
          <m:t>30</m:t>
        </m:r>
      </m:oMath>
      <w:r>
        <w:t xml:space="preserve"> </w:t>
      </w:r>
      <w:r>
        <w:t xml:space="preserve">s </w:t>
      </w:r>
      <w:r>
        <w:rPr>
          <w:rFonts w:hint="eastAsia"/>
        </w:rPr>
        <w:t xml:space="preserve">时，AVC</w:t>
      </w:r>
      <w:r>
        <w:t xml:space="preserve"> </w:t>
      </w:r>
      <w:r>
        <w:rPr>
          <w:rFonts w:hint="eastAsia"/>
        </w:rPr>
        <w:t xml:space="preserve">周期触发。根据预置的电压-无功敏感度矩阵</w:t>
      </w:r>
      <w:r>
        <w:t xml:space="preserve"> </w:t>
      </w:r>
      <m:oMath>
        <m:sSub>
          <m:e>
            <m:r>
              <m:rPr>
                <m:sty m:val="bi"/>
              </m:rPr>
              <m:t>S</m:t>
            </m:r>
          </m:e>
          <m:sub>
            <m:r>
              <m:t>Q</m:t>
            </m:r>
            <m:r>
              <m:t>V</m:t>
            </m:r>
          </m:sub>
        </m:sSub>
      </m:oMath>
      <w:r>
        <w:rPr>
          <w:rFonts w:hint="eastAsia"/>
        </w:rPr>
        <w:t xml:space="preserve">，控制系统识别到</w:t>
      </w:r>
      <w:r>
        <w:t xml:space="preserve"> G1、G3 </w:t>
      </w:r>
      <w:r>
        <w:rPr>
          <w:rFonts w:hint="eastAsia"/>
        </w:rPr>
        <w:t xml:space="preserve">电气距离距母线最近，无功支撑效率最高。AVC</w:t>
      </w:r>
      <w:r>
        <w:t xml:space="preserve"> </w:t>
      </w:r>
      <w:r>
        <w:rPr>
          <w:rFonts w:hint="eastAsia"/>
        </w:rPr>
        <w:t xml:space="preserve">下达指令，将</w:t>
      </w:r>
      <w:r>
        <w:t xml:space="preserve"> G1、G3 </w:t>
      </w:r>
      <w:r>
        <w:rPr>
          <w:rFonts w:hint="eastAsia"/>
        </w:rPr>
        <w:t xml:space="preserve">的</w:t>
      </w:r>
      <w:r>
        <w:t xml:space="preserve"> AVR </w:t>
      </w:r>
      <w:r>
        <w:rPr>
          <w:rFonts w:hint="eastAsia"/>
        </w:rPr>
        <w:t xml:space="preserve">电压给定值分别上调</w:t>
      </w:r>
      <w:r>
        <w:t xml:space="preserve"> 0.02 pu </w:t>
      </w:r>
      <w:r>
        <w:rPr>
          <w:rFonts w:hint="eastAsia"/>
        </w:rPr>
        <w:t xml:space="preserve">和</w:t>
      </w:r>
      <w:r>
        <w:t xml:space="preserve"> 0.015 </w:t>
      </w:r>
      <w:r>
        <w:rPr>
          <w:rFonts w:hint="eastAsia"/>
        </w:rPr>
        <w:t xml:space="preserve">pu。两台机组强行增大转子激磁，向网络注入容性无功功率，抵消了线路感性压降。约</w:t>
      </w:r>
      <w:r>
        <w:t xml:space="preserve"> 15 </w:t>
      </w:r>
      <w:r>
        <w:rPr>
          <w:rFonts w:hint="eastAsia"/>
        </w:rPr>
        <w:t xml:space="preserve">秒后，母线电压被稳稳托举回</w:t>
      </w:r>
      <w:r>
        <w:t xml:space="preserve"> 0.99 pu </w:t>
      </w:r>
      <w:r>
        <w:rPr>
          <w:rFonts w:hint="eastAsia"/>
        </w:rPr>
        <w:t xml:space="preserve">的优质区间，同时由于无功就地平衡，干线有功网损同步降低了</w:t>
      </w:r>
      <w:r>
        <w:t xml:space="preserve"> 0.15 MW。</w:t>
      </w:r>
    </w:p>
    <w:bookmarkEnd w:id="17"/>
    <w:bookmarkStart w:id="18" w:name="仿真代码解读"/>
    <w:p>
      <w:pPr>
        <w:pStyle w:val="Heading2"/>
      </w:pPr>
      <w:r>
        <w:rPr>
          <w:rStyle w:val="SectionNumber"/>
        </w:rPr>
        <w:t xml:space="preserve">1.5</w:t>
      </w:r>
      <w:r>
        <w:tab/>
      </w:r>
      <w:r>
        <w:t xml:space="preserve">7.5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ch07_sim.py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ACE是AGC的核心误差信号，定义为</w:t>
      </w:r>
      <w:r>
        <w:t xml:space="preserve"> </w:t>
      </w:r>
      <m:oMath>
        <m:r>
          <m:t>A</m:t>
        </m:r>
        <m:r>
          <m:t>C</m:t>
        </m:r>
        <m:r>
          <m:t>E</m:t>
        </m:r>
        <m:r>
          <m:rPr>
            <m:sty m:val="p"/>
          </m:rPr>
          <m:t>=</m:t>
        </m:r>
        <m:r>
          <m:rPr>
            <m:sty m:val="p"/>
          </m:rPr>
          <m:t>Δ</m:t>
        </m:r>
        <m:sSub>
          <m:e>
            <m:r>
              <m:t>P</m:t>
            </m:r>
          </m:e>
          <m:sub>
            <m:r>
              <m:t>t</m:t>
            </m:r>
            <m:r>
              <m:t>i</m:t>
            </m:r>
            <m:r>
              <m:t>e</m:t>
            </m:r>
          </m:sub>
        </m:sSub>
        <m:r>
          <m:rPr>
            <m:sty m:val="p"/>
          </m:rPr>
          <m:t>+</m:t>
        </m:r>
        <m:r>
          <m:t>B</m:t>
        </m:r>
        <m:r>
          <m:rPr>
            <m:sty m:val="p"/>
          </m:rPr>
          <m:t>⋅</m:t>
        </m:r>
        <m:r>
          <m:rPr>
            <m:sty m:val="p"/>
          </m:rPr>
          <m:t>Δ</m:t>
        </m:r>
        <m:r>
          <m:t>f</m:t>
        </m:r>
      </m:oMath>
      <w:r>
        <w:rPr>
          <w:rFonts w:hint="eastAsia"/>
        </w:rPr>
        <w:t xml:space="preserve">。其中</w:t>
      </w:r>
      <w:r>
        <w:t xml:space="preserve"> </w:t>
      </w:r>
      <m:oMath>
        <m:r>
          <m:rPr>
            <m:sty m:val="p"/>
          </m:rPr>
          <m:t>Δ</m:t>
        </m:r>
        <m:sSub>
          <m:e>
            <m:r>
              <m:t>P</m:t>
            </m:r>
          </m:e>
          <m:sub>
            <m:r>
              <m:t>t</m:t>
            </m:r>
            <m:r>
              <m:t>i</m:t>
            </m:r>
            <m:r>
              <m:t>e</m:t>
            </m:r>
          </m:sub>
        </m:sSub>
      </m:oMath>
      <w:r>
        <w:t xml:space="preserve"> </w:t>
      </w:r>
      <w:r>
        <w:rPr>
          <w:rFonts w:hint="eastAsia"/>
        </w:rPr>
        <w:t xml:space="preserve">表示联络线交换功率偏差，</w:t>
      </w:r>
      <m:oMath>
        <m:r>
          <m:t>B</m:t>
        </m:r>
        <m:r>
          <m:rPr>
            <m:sty m:val="p"/>
          </m:rPr>
          <m:t>⋅</m:t>
        </m:r>
        <m:r>
          <m:rPr>
            <m:sty m:val="p"/>
          </m:rPr>
          <m:t>Δ</m:t>
        </m:r>
        <m:r>
          <m:t>f</m:t>
        </m:r>
      </m:oMath>
      <w:r>
        <w:t xml:space="preserve"> </w:t>
      </w:r>
      <w:r>
        <w:rPr>
          <w:rFonts w:hint="eastAsia"/>
        </w:rPr>
        <w:t xml:space="preserve">把频率偏差折算为等效功率失衡。负荷突增后频率下降，ACE变负，AGC通过PI产生正向增发指令。PI参数决定动态品质：</w:t>
      </w:r>
      <m:oMath>
        <m:sSub>
          <m:e>
            <m:r>
              <m:t>K</m:t>
            </m:r>
          </m:e>
          <m:sub>
            <m:r>
              <m:t>p</m:t>
            </m:r>
          </m:sub>
        </m:sSub>
      </m:oMath>
      <w:r>
        <w:t xml:space="preserve"> </w:t>
      </w:r>
      <w:r>
        <w:rPr>
          <w:rFonts w:hint="eastAsia"/>
        </w:rPr>
        <w:t xml:space="preserve">主要影响响应速度和初期纠偏力度，过小会慢、过大易振荡；</w:t>
      </w:r>
      <m:oMath>
        <m:sSub>
          <m:e>
            <m:r>
              <m:t>K</m:t>
            </m:r>
          </m:e>
          <m:sub>
            <m:r>
              <m:t>i</m:t>
            </m:r>
          </m:sub>
        </m:sSub>
      </m:oMath>
      <w:r>
        <w:t xml:space="preserve"> </w:t>
      </w:r>
      <w:r>
        <w:rPr>
          <w:rFonts w:hint="eastAsia"/>
        </w:rPr>
        <w:t xml:space="preserve">消除静差，但过大可能导致积分饱和和超调。工程上通常先调</w:t>
      </w:r>
      <w:r>
        <w:t xml:space="preserve"> </w:t>
      </w:r>
      <m:oMath>
        <m:sSub>
          <m:e>
            <m:r>
              <m:t>K</m:t>
            </m:r>
          </m:e>
          <m:sub>
            <m:r>
              <m:t>p</m:t>
            </m:r>
          </m:sub>
        </m:sSub>
      </m:oMath>
      <w:r>
        <w:t xml:space="preserve"> </w:t>
      </w:r>
      <w:r>
        <w:rPr>
          <w:rFonts w:hint="eastAsia"/>
        </w:rPr>
        <w:t xml:space="preserve">到快而不振，再逐步加</w:t>
      </w:r>
      <w:r>
        <w:t xml:space="preserve"> </w:t>
      </w:r>
      <m:oMath>
        <m:sSub>
          <m:e>
            <m:r>
              <m:t>K</m:t>
            </m:r>
          </m:e>
          <m:sub>
            <m:r>
              <m:t>i</m:t>
            </m:r>
          </m:sub>
        </m:sSub>
      </m:oMath>
      <w:r>
        <w:t xml:space="preserve"> </w:t>
      </w:r>
      <w:r>
        <w:rPr>
          <w:rFonts w:hint="eastAsia"/>
        </w:rPr>
        <w:t xml:space="preserve">抑制残余ACE。</w:t>
      </w:r>
    </w:p>
    <w:p>
      <w:pPr>
        <w:pStyle w:val="BodyText"/>
      </w:pPr>
      <w:r>
        <w:rPr>
          <w:rFonts w:hint="eastAsia"/>
        </w:rPr>
        <w:t xml:space="preserve">两种分配策略的差异在于如何把总AGC指令分给机组：等比例按容量占比分摊，实现简单、通信需求低；等微增率通过统一边际水耗进行经济分配，使各机组的</w:t>
      </w:r>
      <w:r>
        <w:t xml:space="preserve"> </w:t>
      </w:r>
      <m:oMath>
        <m:r>
          <m:t>d</m:t>
        </m:r>
        <m:r>
          <m:t>F</m:t>
        </m:r>
        <m:r>
          <m:rPr>
            <m:sty m:val="p"/>
          </m:rPr>
          <m:t>/</m:t>
        </m:r>
        <m:r>
          <m:t>d</m:t>
        </m:r>
        <m:r>
          <m:t>P</m:t>
        </m:r>
      </m:oMath>
      <w:r>
        <w:t xml:space="preserve"> </w:t>
      </w:r>
      <w:r>
        <w:rPr>
          <w:rFonts w:hint="eastAsia"/>
        </w:rPr>
        <w:t xml:space="preserve">相等，优先调用高效率机组，从而在满足同等总功率调节下减少水耗。脚本中的节水率即基于该指标积分对比得到。</w:t>
      </w:r>
    </w:p>
    <w:p>
      <w:pPr>
        <w:pStyle w:val="BodyText"/>
      </w:pPr>
      <w:r>
        <w:rPr>
          <w:rFonts w:hint="eastAsia"/>
        </w:rPr>
        <w:t xml:space="preserve">通信延迟会削弱AGC闭环相位裕度：控制器看到的是过时ACE，常导致恢复变慢、超调增大，严重时出现低频振荡。因此群控系统应控制采样与传输时延、使用时间戳与预测补偿，并在PI整定时保留足够稳定裕度。</w:t>
      </w:r>
    </w:p>
    <w:bookmarkEnd w:id="18"/>
    <w:bookmarkStart w:id="19" w:name="工程启示"/>
    <w:p>
      <w:pPr>
        <w:pStyle w:val="Heading2"/>
      </w:pPr>
      <w:r>
        <w:rPr>
          <w:rStyle w:val="SectionNumber"/>
        </w:rPr>
        <w:t xml:space="preserve">1.6</w:t>
      </w:r>
      <w:r>
        <w:tab/>
      </w:r>
      <w:r>
        <w:t xml:space="preserve">7.6 </w:t>
      </w:r>
      <w:r>
        <w:rPr>
          <w:rFonts w:hint="eastAsia"/>
        </w:rPr>
        <w:t xml:space="preserve">工程启示</w:t>
      </w:r>
    </w:p>
    <w:p>
      <w:pPr>
        <w:pStyle w:val="FirstParagraph"/>
      </w:pPr>
      <w:r>
        <w:rPr>
          <w:rFonts w:hint="eastAsia"/>
        </w:rPr>
        <w:t xml:space="preserve">将上述理论框架应用于真实的小水电群控工程，必须前瞻性地应对以下硬性约束，本节提供相关经验数据供工程设计参考。</w:t>
      </w:r>
    </w:p>
    <w:p>
      <w:pPr>
        <w:pStyle w:val="BodyText"/>
      </w:pPr>
      <w:r>
        <w:rPr>
          <w:rFonts w:hint="eastAsia"/>
          <w:b/>
          <w:bCs/>
        </w:rPr>
        <w:t xml:space="preserve">通信延迟对闭环稳定性的侵蚀</w:t>
      </w:r>
      <w:r>
        <w:t xml:space="preserve"> </w:t>
      </w:r>
      <w:r>
        <w:rPr>
          <w:rFonts w:hint="eastAsia"/>
        </w:rPr>
        <w:t xml:space="preserve">采用</w:t>
      </w:r>
      <w:r>
        <w:t xml:space="preserve"> 4G </w:t>
      </w:r>
      <w:r>
        <w:rPr>
          <w:rFonts w:hint="eastAsia"/>
        </w:rPr>
        <w:t xml:space="preserve">公共网络的小水电监控系统，其端到端指令延迟通常在</w:t>
      </w:r>
      <w:r>
        <w:t xml:space="preserve"> 150~300 ms </w:t>
      </w:r>
      <w:r>
        <w:rPr>
          <w:rFonts w:hint="eastAsia"/>
        </w:rPr>
        <w:t xml:space="preserve">波动，偏远山区丢包率可达</w:t>
      </w:r>
      <w:r>
        <w:t xml:space="preserve"> </w:t>
      </w:r>
      <w:r>
        <w:rPr>
          <w:rFonts w:hint="eastAsia"/>
        </w:rPr>
        <w:t xml:space="preserve">2%~5%。在控制理论中，延迟</w:t>
      </w:r>
      <w:r>
        <w:t xml:space="preserve"> </w:t>
      </w:r>
      <m:oMath>
        <m:sSub>
          <m:e>
            <m:r>
              <m:t>τ</m:t>
            </m:r>
          </m:e>
          <m:sub>
            <m:r>
              <m:t>c</m:t>
            </m:r>
            <m:r>
              <m:t>o</m:t>
            </m:r>
            <m:r>
              <m:t>m</m:t>
            </m:r>
            <m:r>
              <m:t>m</m:t>
            </m:r>
          </m:sub>
        </m:sSub>
      </m:oMath>
      <w:r>
        <w:t xml:space="preserve"> </w:t>
      </w:r>
      <w:r>
        <w:rPr>
          <w:rFonts w:hint="eastAsia"/>
        </w:rPr>
        <w:t xml:space="preserve">等效于给开环传递函数增加了一个</w:t>
      </w:r>
      <w:r>
        <w:t xml:space="preserve"> </w:t>
      </w:r>
      <m:oMath>
        <m:r>
          <m:rPr>
            <m:sty m:val="p"/>
          </m:rPr>
          <m:t>−</m:t>
        </m:r>
        <m:sSub>
          <m:e>
            <m:r>
              <m:t>τ</m:t>
            </m:r>
          </m:e>
          <m:sub>
            <m:r>
              <m:t>c</m:t>
            </m:r>
            <m:r>
              <m:t>o</m:t>
            </m:r>
            <m:r>
              <m:t>m</m:t>
            </m:r>
            <m:r>
              <m:t>m</m:t>
            </m:r>
          </m:sub>
        </m:sSub>
        <m:r>
          <m:t>ω</m:t>
        </m:r>
      </m:oMath>
      <w:r>
        <w:t xml:space="preserve"> </w:t>
      </w:r>
      <w:r>
        <w:rPr>
          <w:rFonts w:hint="eastAsia"/>
        </w:rPr>
        <w:t xml:space="preserve">的相位滞后。若仍采用光纤网的</w:t>
      </w:r>
      <w:r>
        <w:t xml:space="preserve"> PI </w:t>
      </w:r>
      <w:r>
        <w:rPr>
          <w:rFonts w:hint="eastAsia"/>
        </w:rPr>
        <w:t xml:space="preserve">参数，系统极易陷入等幅振荡。工程设计上，AGC</w:t>
      </w:r>
      <w:r>
        <w:t xml:space="preserve"> </w:t>
      </w:r>
      <w:r>
        <w:rPr>
          <w:rFonts w:hint="eastAsia"/>
        </w:rPr>
        <w:t xml:space="preserve">的增益必须保守降级，经验判据要求</w:t>
      </w:r>
      <w:r>
        <w:t xml:space="preserve"> </w:t>
      </w:r>
      <m:oMath>
        <m:sSub>
          <m:e>
            <m:r>
              <m:t>K</m:t>
            </m:r>
          </m:e>
          <m:sub>
            <m:r>
              <m:t>p</m:t>
            </m:r>
          </m:sub>
        </m:sSub>
        <m:r>
          <m:rPr>
            <m:sty m:val="p"/>
          </m:rPr>
          <m:t>⋅</m:t>
        </m:r>
        <m:sSub>
          <m:e>
            <m:r>
              <m:t>K</m:t>
            </m:r>
          </m:e>
          <m:sub>
            <m:r>
              <m:t>s</m:t>
            </m:r>
            <m:r>
              <m:t>y</m:t>
            </m:r>
            <m:r>
              <m:t>s</m:t>
            </m:r>
          </m:sub>
        </m:sSub>
        <m:r>
          <m:rPr>
            <m:sty m:val="p"/>
          </m:rPr>
          <m:t>&lt;</m:t>
        </m:r>
        <m:f>
          <m:fPr>
            <m:type m:val="bar"/>
          </m:fPr>
          <m:num>
            <m:r>
              <m:t>π</m:t>
            </m:r>
          </m:num>
          <m:den>
            <m:r>
              <m:t>2</m:t>
            </m:r>
            <m:sSub>
              <m:e>
                <m:r>
                  <m:t>τ</m:t>
                </m:r>
              </m:e>
              <m:sub>
                <m:r>
                  <m:t>c</m:t>
                </m:r>
                <m:r>
                  <m:t>o</m:t>
                </m:r>
                <m:r>
                  <m:t>m</m:t>
                </m:r>
                <m:r>
                  <m:t>m</m:t>
                </m:r>
              </m:sub>
            </m:sSub>
          </m:den>
        </m:f>
      </m:oMath>
      <w:r>
        <w:rPr>
          <w:rFonts w:hint="eastAsia"/>
        </w:rPr>
        <w:t xml:space="preserve">，以保留至少</w:t>
      </w:r>
      <w:r>
        <w:t xml:space="preserve"> 45 </w:t>
      </w:r>
      <w:r>
        <w:rPr>
          <w:rFonts w:hint="eastAsia"/>
        </w:rPr>
        <w:t xml:space="preserve">度的相位裕度。对于丢包，须在下位机配置零阶保持与超时软降级逻辑，超过</w:t>
      </w:r>
      <w:r>
        <w:t xml:space="preserve"> 3 </w:t>
      </w:r>
      <w:r>
        <w:rPr>
          <w:rFonts w:hint="eastAsia"/>
        </w:rPr>
        <w:t xml:space="preserve">个控制周期未收到新指令则锁定当前出力。</w:t>
      </w:r>
    </w:p>
    <w:p>
      <w:pPr>
        <w:pStyle w:val="BodyText"/>
      </w:pPr>
      <w:r>
        <w:rPr>
          <w:rFonts w:hint="eastAsia"/>
          <w:b/>
          <w:bCs/>
        </w:rPr>
        <w:t xml:space="preserve">水轮机避振区（Forbidden</w:t>
      </w:r>
      <w:r>
        <w:rPr>
          <w:b/>
          <w:bCs/>
        </w:rPr>
        <w:t xml:space="preserve"> </w:t>
      </w:r>
      <w:r>
        <w:rPr>
          <w:rFonts w:hint="eastAsia"/>
          <w:b/>
          <w:bCs/>
        </w:rPr>
        <w:t xml:space="preserve">Zones）约束处理</w:t>
      </w:r>
      <w:r>
        <w:t xml:space="preserve"> </w:t>
      </w:r>
      <w:r>
        <w:rPr>
          <w:rFonts w:hint="eastAsia"/>
        </w:rPr>
        <w:t xml:space="preserve">水轮机在部分负荷（通常为额定功率的</w:t>
      </w:r>
      <w:r>
        <w:t xml:space="preserve"> </w:t>
      </w:r>
      <w:r>
        <w:rPr>
          <w:rFonts w:hint="eastAsia"/>
        </w:rPr>
        <w:t xml:space="preserve">40%~60%）运行时，尾水管内易产生偏心涡带，引发剧烈的低频压力脉动和机组强振。因此，群控分配算法不能简单将指令平滑停留在该区间。等微增率优化必须升级为混合整数非线性规划（MINLP），引入逻辑离散变量，一旦检测到某机组目标功率落入避振区，算法应立即强制其“跨越”至安全的高负荷区，或退回低负荷区，这要求群控软件具备极强的约束求解求解能力。</w:t>
      </w:r>
    </w:p>
    <w:p>
      <w:pPr>
        <w:pStyle w:val="BodyText"/>
      </w:pPr>
      <w:r>
        <w:rPr>
          <w:rFonts w:hint="eastAsia"/>
          <w:b/>
          <w:bCs/>
        </w:rPr>
        <w:t xml:space="preserve">枯水期调控能力的枯竭与动态限幅</w:t>
      </w:r>
      <w:r>
        <w:t xml:space="preserve"> </w:t>
      </w:r>
      <w:r>
        <w:rPr>
          <w:rFonts w:hint="eastAsia"/>
        </w:rPr>
        <w:t xml:space="preserve">径流式小水电的可用容量高度依赖自然来水。丰水期机组可满载运行，但在长达数月的枯水期，入库流量可能锐减至设计值的</w:t>
      </w:r>
      <w:r>
        <w:t xml:space="preserve"> </w:t>
      </w:r>
      <w:r>
        <w:rPr>
          <w:rFonts w:hint="eastAsia"/>
        </w:rPr>
        <w:t xml:space="preserve">10%~20%。此时若群控主机未能实时更新可用容量上限并下达了超出水情的</w:t>
      </w:r>
      <w:r>
        <w:t xml:space="preserve"> AGC </w:t>
      </w:r>
      <w:r>
        <w:rPr>
          <w:rFonts w:hint="eastAsia"/>
        </w:rPr>
        <w:t xml:space="preserve">增发指令，将导致水库（前池）水位急速跌破死水位，引发进水口吸气甚至停机事故。因此，基于上游水位监测的前馈限幅保护是群控系统的必选项。</w:t>
      </w:r>
    </w:p>
    <w:p>
      <w:pPr>
        <w:pStyle w:val="BodyText"/>
      </w:pPr>
      <w:r>
        <w:rPr>
          <w:rFonts w:hint="eastAsia"/>
          <w:b/>
          <w:bCs/>
        </w:rPr>
        <w:t xml:space="preserve">数据采集的数字抗混叠滤波</w:t>
      </w:r>
      <w:r>
        <w:t xml:space="preserve"> </w:t>
      </w:r>
      <w:r>
        <w:rPr>
          <w:rFonts w:hint="eastAsia"/>
        </w:rPr>
        <w:t xml:space="preserve">水电站厂房内电磁环境复杂，采集到的原始频率与功率信号往往混杂有高频毛刺。由于</w:t>
      </w:r>
      <w:r>
        <w:t xml:space="preserve"> AGC </w:t>
      </w:r>
      <w:r>
        <w:rPr>
          <w:rFonts w:hint="eastAsia"/>
        </w:rPr>
        <w:t xml:space="preserve">依赖极微小的频率偏差（如</w:t>
      </w:r>
      <w:r>
        <w:t xml:space="preserve"> </w:t>
      </w:r>
      <m:oMath>
        <m:r>
          <m:rPr>
            <m:sty m:val="p"/>
          </m:rPr>
          <m:t>±</m:t>
        </m:r>
        <m:r>
          <m:t>0.02</m:t>
        </m:r>
      </m:oMath>
      <w:r>
        <w:t xml:space="preserve"> </w:t>
      </w:r>
      <w:r>
        <w:rPr>
          <w:rFonts w:hint="eastAsia"/>
        </w:rPr>
        <w:t xml:space="preserve">Hz）进行控制演算，直接引入噪声会导致调节阀门频繁非必要震颤，加剧机械磨损。在送入</w:t>
      </w:r>
      <w:r>
        <w:t xml:space="preserve"> ACE </w:t>
      </w:r>
      <w:r>
        <w:rPr>
          <w:rFonts w:hint="eastAsia"/>
        </w:rPr>
        <w:t xml:space="preserve">计算单元前，必须对实测信号施加时间常数不小于</w:t>
      </w:r>
      <w:r>
        <w:t xml:space="preserve"> 0.5 s </w:t>
      </w:r>
      <w:r>
        <w:rPr>
          <w:rFonts w:hint="eastAsia"/>
        </w:rPr>
        <w:t xml:space="preserve">的一阶惯性低通数字滤波。</w:t>
      </w:r>
    </w:p>
    <w:bookmarkEnd w:id="19"/>
    <w:bookmarkStart w:id="20" w:name="本章小结"/>
    <w:p>
      <w:pPr>
        <w:pStyle w:val="Heading2"/>
      </w:pPr>
      <w:r>
        <w:rPr>
          <w:rStyle w:val="SectionNumber"/>
        </w:rPr>
        <w:t xml:space="preserve">1.7</w:t>
      </w:r>
      <w:r>
        <w:tab/>
      </w:r>
      <w:r>
        <w:t xml:space="preserve">7.7 </w:t>
      </w:r>
      <w:r>
        <w:rPr>
          <w:rFonts w:hint="eastAsia"/>
        </w:rPr>
        <w:t xml:space="preserve">本章小结</w:t>
      </w:r>
    </w:p>
    <w:p>
      <w:pPr>
        <w:pStyle w:val="FirstParagraph"/>
      </w:pPr>
      <w:r>
        <w:rPr>
          <w:rFonts w:hint="eastAsia"/>
        </w:rPr>
        <w:t xml:space="preserve">本章完成了从单机稳定到群控优化的理论跨越。深入解析了以区域控制偏差（ACE）为核心的</w:t>
      </w:r>
      <w:r>
        <w:t xml:space="preserve"> AGC </w:t>
      </w:r>
      <w:r>
        <w:rPr>
          <w:rFonts w:hint="eastAsia"/>
        </w:rPr>
        <w:t xml:space="preserve">负荷协调机制，对比论证了等比例分配的快速鲁棒性与等微增率分配的节水经济性。揭示了自动电压控制（AVC）通过无功敏感度矩阵实现电网减损提质的物理本质。依托时间尺度分离原理，系统实现了有功与无功指令的无冲突破局。针对小水电群固有的通信延迟长、水力惯性大、具有避振约束等工程痛点，本章给出了降增益、加限幅、强滤波等具体化解方案。这些多机协同技术为下一章通过实际水电站案例进行综合应用验证奠定了坚实的理论与工程算法基础。</w:t>
      </w:r>
    </w:p>
    <w:bookmarkEnd w:id="20"/>
    <w:bookmarkStart w:id="21"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b/>
          <w:bCs/>
        </w:rPr>
        <w:t xml:space="preserve">理论推演</w:t>
      </w:r>
      <w:r>
        <w:rPr>
          <w:rFonts w:hint="eastAsia"/>
        </w:rPr>
        <w:t xml:space="preserve">：根据互联系统的转子运动方程，详细推导区域控制偏差公式（7.1）与（7.2）。分析当设定的频率偏差系数</w:t>
      </w:r>
      <w:r>
        <w:t xml:space="preserve"> </w:t>
      </w:r>
      <m:oMath>
        <m:r>
          <m:t>B</m:t>
        </m:r>
      </m:oMath>
      <w:r>
        <w:t xml:space="preserve"> </w:t>
      </w:r>
      <w:r>
        <w:rPr>
          <w:rFonts w:hint="eastAsia"/>
        </w:rPr>
        <w:t xml:space="preserve">小于区域实际响应特性</w:t>
      </w:r>
      <w:r>
        <w:t xml:space="preserve"> </w:t>
      </w:r>
      <m:oMath>
        <m:r>
          <m:t>β</m:t>
        </m:r>
      </m:oMath>
      <w:r>
        <w:t xml:space="preserve"> </w:t>
      </w:r>
      <w:r>
        <w:rPr>
          <w:rFonts w:hint="eastAsia"/>
        </w:rPr>
        <w:t xml:space="preserve">时，将对整个互联电网的频率恢复过程造成何种负面干扰？</w:t>
      </w:r>
    </w:p>
    <w:p>
      <w:pPr>
        <w:pStyle w:val="Compact"/>
        <w:numPr>
          <w:ilvl w:val="0"/>
          <w:numId w:val="1001"/>
        </w:numPr>
      </w:pPr>
      <w:r>
        <w:rPr>
          <w:rFonts w:hint="eastAsia"/>
          <w:b/>
          <w:bCs/>
        </w:rPr>
        <w:t xml:space="preserve">动态特性剖析</w:t>
      </w:r>
      <w:r>
        <w:rPr>
          <w:rFonts w:hint="eastAsia"/>
        </w:rPr>
        <w:t xml:space="preserve">：若仿真中</w:t>
      </w:r>
      <w:r>
        <w:t xml:space="preserve"> G4 </w:t>
      </w:r>
      <w:r>
        <w:rPr>
          <w:rFonts w:hint="eastAsia"/>
        </w:rPr>
        <w:t xml:space="preserve">机组引水管道加长导致水击时间常数增至</w:t>
      </w:r>
      <w:r>
        <w:t xml:space="preserve"> </w:t>
      </w:r>
      <m:oMath>
        <m:sSub>
          <m:e>
            <m:r>
              <m:t>T</m:t>
            </m:r>
          </m:e>
          <m:sub>
            <m:r>
              <m:t>w</m:t>
            </m:r>
          </m:sub>
        </m:sSub>
        <m:r>
          <m:rPr>
            <m:sty m:val="p"/>
          </m:rPr>
          <m:t>=</m:t>
        </m:r>
        <m:r>
          <m:t>4.0</m:t>
        </m:r>
      </m:oMath>
      <w:r>
        <w:t xml:space="preserve"> </w:t>
      </w:r>
      <w:r>
        <w:rPr>
          <w:rFonts w:hint="eastAsia"/>
        </w:rPr>
        <w:t xml:space="preserve">s，从非最小相位系统的极点-零点分布角度，定性分析其参与</w:t>
      </w:r>
      <w:r>
        <w:t xml:space="preserve"> AGC </w:t>
      </w:r>
      <w:r>
        <w:rPr>
          <w:rFonts w:hint="eastAsia"/>
        </w:rPr>
        <w:t xml:space="preserve">对系统暂态频率偏差最大深度的影响。</w:t>
      </w:r>
    </w:p>
    <w:p>
      <w:pPr>
        <w:pStyle w:val="Compact"/>
        <w:numPr>
          <w:ilvl w:val="0"/>
          <w:numId w:val="1001"/>
        </w:numPr>
      </w:pPr>
      <w:r>
        <w:rPr>
          <w:rFonts w:hint="eastAsia"/>
          <w:b/>
          <w:bCs/>
        </w:rPr>
        <w:t xml:space="preserve">编程实践（核心算例）</w:t>
      </w:r>
      <w:r>
        <w:rPr>
          <w:rFonts w:hint="eastAsia"/>
        </w:rPr>
        <w:t xml:space="preserve">：</w:t>
      </w:r>
      <w:r>
        <w:t xml:space="preserve"> </w:t>
      </w:r>
      <w:r>
        <w:rPr>
          <w:rFonts w:hint="eastAsia"/>
        </w:rPr>
        <w:t xml:space="preserve">编写一段</w:t>
      </w:r>
      <w:r>
        <w:t xml:space="preserve"> Python </w:t>
      </w:r>
      <w:r>
        <w:rPr>
          <w:rFonts w:hint="eastAsia"/>
        </w:rPr>
        <w:t xml:space="preserve">或</w:t>
      </w:r>
      <w:r>
        <w:t xml:space="preserve"> MATLAB </w:t>
      </w:r>
      <w:r>
        <w:rPr>
          <w:rFonts w:hint="eastAsia"/>
        </w:rPr>
        <w:t xml:space="preserve">程序，实现基于等微增率准则的小水电机组经济调度。已知三台机组额定功率分别为</w:t>
      </w:r>
      <w:r>
        <w:t xml:space="preserve"> 50 MW, 30 MW, 20 </w:t>
      </w:r>
      <w:r>
        <w:rPr>
          <w:rFonts w:hint="eastAsia"/>
        </w:rPr>
        <w:t xml:space="preserve">MW；耗水特性曲线均简化为二次多项式</w:t>
      </w:r>
      <w:r>
        <w:t xml:space="preserve"> </w:t>
      </w:r>
      <m:oMath>
        <m:sSub>
          <m:e>
            <m:r>
              <m:t>F</m:t>
            </m:r>
          </m:e>
          <m:sub>
            <m:r>
              <m:t>i</m:t>
            </m:r>
          </m:sub>
        </m:sSub>
        <m:r>
          <m:rPr>
            <m:sty m:val="p"/>
          </m:rPr>
          <m:t>(</m:t>
        </m:r>
        <m:sSub>
          <m:e>
            <m:r>
              <m:t>P</m:t>
            </m:r>
          </m:e>
          <m:sub>
            <m:r>
              <m:t>i</m:t>
            </m:r>
          </m:sub>
        </m:sSub>
        <m:r>
          <m:rPr>
            <m:sty m:val="p"/>
          </m:rPr>
          <m:t>)</m:t>
        </m:r>
        <m:r>
          <m:rPr>
            <m:sty m:val="p"/>
          </m:rPr>
          <m:t>=</m:t>
        </m:r>
        <m:sSub>
          <m:e>
            <m:r>
              <m:t>a</m:t>
            </m:r>
          </m:e>
          <m:sub>
            <m:r>
              <m:t>i</m:t>
            </m:r>
          </m:sub>
        </m:sSub>
        <m:sSubSup>
          <m:e>
            <m:r>
              <m:t>P</m:t>
            </m:r>
          </m:e>
          <m:sub>
            <m:r>
              <m:t>i</m:t>
            </m:r>
          </m:sub>
          <m:sup>
            <m:r>
              <m:t>2</m:t>
            </m:r>
          </m:sup>
        </m:sSubSup>
        <m:r>
          <m:rPr>
            <m:sty m:val="p"/>
          </m:rPr>
          <m:t>+</m:t>
        </m:r>
        <m:sSub>
          <m:e>
            <m:r>
              <m:t>b</m:t>
            </m:r>
          </m:e>
          <m:sub>
            <m:r>
              <m:t>i</m:t>
            </m:r>
          </m:sub>
        </m:sSub>
        <m:sSub>
          <m:e>
            <m:r>
              <m:t>P</m:t>
            </m:r>
          </m:e>
          <m:sub>
            <m:r>
              <m:t>i</m:t>
            </m:r>
          </m:sub>
        </m:sSub>
        <m:r>
          <m:rPr>
            <m:sty m:val="p"/>
          </m:rPr>
          <m:t>+</m:t>
        </m:r>
        <m:sSub>
          <m:e>
            <m:r>
              <m:t>c</m:t>
            </m:r>
          </m:e>
          <m:sub>
            <m:r>
              <m:t>i</m:t>
            </m:r>
          </m:sub>
        </m:sSub>
      </m:oMath>
      <w:r>
        <w:rPr>
          <w:rFonts w:hint="eastAsia"/>
        </w:rPr>
        <w:t xml:space="preserve">，假设系数数组</w:t>
      </w:r>
      <w:r>
        <w:t xml:space="preserve"> </w:t>
      </w:r>
      <m:oMath>
        <m:r>
          <m:t>a</m:t>
        </m:r>
        <m:r>
          <m:rPr>
            <m:sty m:val="p"/>
          </m:rPr>
          <m:t>=</m:t>
        </m:r>
        <m:r>
          <m:rPr>
            <m:sty m:val="p"/>
          </m:rPr>
          <m:t>[</m:t>
        </m:r>
        <m:r>
          <m:t>0.02</m:t>
        </m:r>
        <m:r>
          <m:rPr>
            <m:sty m:val="p"/>
          </m:rPr>
          <m:t>,</m:t>
        </m:r>
        <m:r>
          <m:t>0.03</m:t>
        </m:r>
        <m:r>
          <m:rPr>
            <m:sty m:val="p"/>
          </m:rPr>
          <m:t>,</m:t>
        </m:r>
        <m:r>
          <m:t>0.04</m:t>
        </m:r>
        <m:r>
          <m:rPr>
            <m:sty m:val="p"/>
          </m:rPr>
          <m:t>]</m:t>
        </m:r>
      </m:oMath>
      <w:r>
        <w:rPr>
          <w:rFonts w:hint="eastAsia"/>
        </w:rPr>
        <w:t xml:space="preserve">，</w:t>
      </w:r>
      <m:oMath>
        <m:r>
          <m:t>b</m:t>
        </m:r>
        <m:r>
          <m:rPr>
            <m:sty m:val="p"/>
          </m:rPr>
          <m:t>=</m:t>
        </m:r>
        <m:r>
          <m:rPr>
            <m:sty m:val="p"/>
          </m:rPr>
          <m:t>[</m:t>
        </m:r>
        <m:r>
          <m:t>1.5</m:t>
        </m:r>
        <m:r>
          <m:rPr>
            <m:sty m:val="p"/>
          </m:rPr>
          <m:t>,</m:t>
        </m:r>
        <m:r>
          <m:t>1.8</m:t>
        </m:r>
        <m:r>
          <m:rPr>
            <m:sty m:val="p"/>
          </m:rPr>
          <m:t>,</m:t>
        </m:r>
        <m:r>
          <m:t>2.0</m:t>
        </m:r>
        <m:r>
          <m:rPr>
            <m:sty m:val="p"/>
          </m:rPr>
          <m:t>]</m:t>
        </m:r>
      </m:oMath>
      <w:r>
        <w:rPr>
          <w:rFonts w:hint="eastAsia"/>
        </w:rPr>
        <w:t xml:space="preserve">，</w:t>
      </w:r>
      <m:oMath>
        <m:r>
          <m:t>c</m:t>
        </m:r>
        <m:r>
          <m:rPr>
            <m:sty m:val="p"/>
          </m:rPr>
          <m:t>=</m:t>
        </m:r>
        <m:r>
          <m:rPr>
            <m:sty m:val="p"/>
          </m:rPr>
          <m:t>[</m:t>
        </m:r>
        <m:r>
          <m:t>10</m:t>
        </m:r>
        <m:r>
          <m:rPr>
            <m:sty m:val="p"/>
          </m:rPr>
          <m:t>,</m:t>
        </m:r>
        <m:r>
          <m:t>8</m:t>
        </m:r>
        <m:r>
          <m:rPr>
            <m:sty m:val="p"/>
          </m:rPr>
          <m:t>,</m:t>
        </m:r>
        <m:r>
          <m:t>5</m:t>
        </m:r>
        <m:r>
          <m:rPr>
            <m:sty m:val="p"/>
          </m:rPr>
          <m:t>]</m:t>
        </m:r>
      </m:oMath>
      <w:r>
        <w:rPr>
          <w:rFonts w:hint="eastAsia"/>
        </w:rPr>
        <w:t xml:space="preserve">。当前区域总负荷调度指令为</w:t>
      </w:r>
      <w:r>
        <w:t xml:space="preserve"> 75 </w:t>
      </w:r>
      <w:r>
        <w:rPr>
          <w:rFonts w:hint="eastAsia"/>
        </w:rPr>
        <w:t xml:space="preserve">MW。要求算法考虑机组出力上下限硬约束（安全下限均为额定容量的30%，上限为100%），迭代求解并输出三台机组的最优出力分配具体数值及系统总耗水微增率。</w:t>
      </w:r>
    </w:p>
    <w:p>
      <w:pPr>
        <w:pStyle w:val="Compact"/>
        <w:numPr>
          <w:ilvl w:val="0"/>
          <w:numId w:val="1001"/>
        </w:numPr>
      </w:pPr>
      <w:r>
        <w:rPr>
          <w:rFonts w:hint="eastAsia"/>
          <w:b/>
          <w:bCs/>
        </w:rPr>
        <w:t xml:space="preserve">无功优化计算</w:t>
      </w:r>
      <w:r>
        <w:rPr>
          <w:rFonts w:hint="eastAsia"/>
        </w:rPr>
        <w:t xml:space="preserve">：简述牛顿-拉夫逊潮流计算中雅可比矩阵的构造方法。说明如何从中提取</w:t>
      </w:r>
      <w:r>
        <w:t xml:space="preserve"> </w:t>
      </w:r>
      <m:oMath>
        <m:sSub>
          <m:e>
            <m:r>
              <m:rPr>
                <m:sty m:val="bi"/>
              </m:rPr>
              <m:t>S</m:t>
            </m:r>
          </m:e>
          <m:sub>
            <m:r>
              <m:t>Q</m:t>
            </m:r>
            <m:r>
              <m:t>V</m:t>
            </m:r>
          </m:sub>
        </m:sSub>
      </m:oMath>
      <w:r>
        <w:t xml:space="preserve"> </w:t>
      </w:r>
      <w:r>
        <w:rPr>
          <w:rFonts w:hint="eastAsia"/>
        </w:rPr>
        <w:t xml:space="preserve">子矩阵，并设计一种基于该敏感度矩阵的简易启发式</w:t>
      </w:r>
      <w:r>
        <w:t xml:space="preserve"> AVC </w:t>
      </w:r>
      <w:r>
        <w:rPr>
          <w:rFonts w:hint="eastAsia"/>
        </w:rPr>
        <w:t xml:space="preserve">控制律规则。</w:t>
      </w:r>
    </w:p>
    <w:p>
      <w:pPr>
        <w:pStyle w:val="Compact"/>
        <w:numPr>
          <w:ilvl w:val="0"/>
          <w:numId w:val="1001"/>
        </w:numPr>
      </w:pPr>
      <w:r>
        <w:rPr>
          <w:rFonts w:hint="eastAsia"/>
          <w:b/>
          <w:bCs/>
        </w:rPr>
        <w:t xml:space="preserve">系统前瞻</w:t>
      </w:r>
      <w:r>
        <w:rPr>
          <w:rFonts w:hint="eastAsia"/>
        </w:rPr>
        <w:t xml:space="preserve">：在构建涵盖光伏、储能与小水电群的多能互补微电网中，储能电池具有毫秒级无惯性响应特点。试论述应如何重新设计</w:t>
      </w:r>
      <w:r>
        <w:t xml:space="preserve"> AGC </w:t>
      </w:r>
      <w:r>
        <w:rPr>
          <w:rFonts w:hint="eastAsia"/>
        </w:rPr>
        <w:t xml:space="preserve">优先级分配策略，将电池的快速充放电与小水电的迟滞水力响应完美互补，以提升系统综合的</w:t>
      </w:r>
      <w:r>
        <w:t xml:space="preserve"> CPS1 </w:t>
      </w:r>
      <w:r>
        <w:rPr>
          <w:rFonts w:hint="eastAsia"/>
        </w:rPr>
        <w:t xml:space="preserve">考核指标。</w:t>
      </w:r>
    </w:p>
    <w:bookmarkEnd w:id="21"/>
    <w:bookmarkStart w:id="22"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本章讨论的小水电群</w:t>
      </w:r>
      <w:r>
        <w:t xml:space="preserve"> AGC </w:t>
      </w:r>
      <w:r>
        <w:rPr>
          <w:rFonts w:hint="eastAsia"/>
        </w:rPr>
        <w:t xml:space="preserve">负荷分配策略，在数学本质上属于典型的大规模系统分层分布式控制（Hierarchical</w:t>
      </w:r>
      <w:r>
        <w:t xml:space="preserve"> Distributed </w:t>
      </w:r>
      <w:r>
        <w:rPr>
          <w:rFonts w:hint="eastAsia"/>
        </w:rPr>
        <w:t xml:space="preserve">Control）问题：区域调度层（上层）通过</w:t>
      </w:r>
      <w:r>
        <w:t xml:space="preserve"> ACE </w:t>
      </w:r>
      <w:r>
        <w:rPr>
          <w:rFonts w:hint="eastAsia"/>
        </w:rPr>
        <w:t xml:space="preserve">计算总调控需求，电站执行层（下层）基于本地水力物理边界及效率特性进行最优化响应。这种“全局宏观协调—局部微观寻优”的控制架构，与长距离跨流域调水工程中多级泵站与水闸的梯级流量协调控制具有高度的同构性。在渠道水力学（CHS）的广义框架下，这种复杂的水-机-电多场耦合调度被统一抽象为分层分布式模型预测控制（HDMPC）范式。通过提取水电调频的功率积分方程与渠道调水的体积水量守恒方程的数学共性，控制理论学者实现了跨学科算法的共享与迁移。读者若希望深入探究此类分层优化算法的严格收敛性证明及在水利网络中的应用，可参阅</w:t>
      </w:r>
      <w:r>
        <w:t xml:space="preserve"> T2a </w:t>
      </w:r>
      <w:r>
        <w:rPr>
          <w:rFonts w:hint="eastAsia"/>
        </w:rPr>
        <w:t xml:space="preserve">册第12章的进阶论述。</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2026-03-21T06:37:11Z</dcterms:created>
  <dcterms:modified xsi:type="dcterms:W3CDTF">2026-03-21T06:37:11Z</dcterms:modified>
</cp:coreProperties>
</file>

<file path=docProps/custom.xml><?xml version="1.0" encoding="utf-8"?>
<Properties xmlns="http://schemas.openxmlformats.org/officeDocument/2006/custom-properties" xmlns:vt="http://schemas.openxmlformats.org/officeDocument/2006/docPropsVTypes"/>
</file>