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10" w:name="仿真代码解读"/>
    <w:p>
      <w:pPr>
        <w:pStyle w:val="Heading2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仿真代码解读</w:t>
      </w:r>
    </w:p>
    <w:p>
      <w:pPr>
        <w:pStyle w:val="FirstParagraph"/>
      </w:pPr>
      <w:r>
        <w:t xml:space="preserve">!</w:t>
      </w:r>
      <w:hyperlink r:id="rId9">
        <w:r>
          <w:rPr>
            <w:rStyle w:val="Hyperlink"/>
            <w:rFonts w:hint="eastAsia"/>
          </w:rPr>
          <w:t xml:space="preserve">仿真结果</w:t>
        </w:r>
      </w:hyperlink>
    </w:p>
    <w:p>
      <w:pPr>
        <w:pStyle w:val="BlockText"/>
      </w:pPr>
      <w:r>
        <w:rPr>
          <w:rFonts w:hint="eastAsia"/>
        </w:rPr>
        <w:t xml:space="preserve">本节由Codex引擎生成，提供本章核心算法的Python实现与解读。</w:t>
      </w:r>
    </w:p>
    <w:p>
      <w:pPr>
        <w:pStyle w:val="SourceCode"/>
      </w:pPr>
      <w:r>
        <w:rPr>
          <w:rStyle w:val="CommentTok"/>
        </w:rPr>
        <w:t xml:space="preserve"># -*- coding: utf-8 -*-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教材：《内河航道与通航水力学》</w:t>
      </w:r>
      <w:r>
        <w:br/>
      </w:r>
      <w:r>
        <w:rPr>
          <w:rStyle w:val="CommentTok"/>
        </w:rPr>
        <w:t xml:space="preserve">章节：第3章 船舶阻力与航速（3.1 基本概念与理论框架）</w:t>
      </w:r>
      <w:r>
        <w:br/>
      </w:r>
      <w:r>
        <w:rPr>
          <w:rStyle w:val="CommentTok"/>
        </w:rPr>
        <w:t xml:space="preserve">功能：基于阻力分解与功率平衡，仿真内河船舶在不同航速/水深条件下的阻力和可达航速，</w:t>
      </w:r>
      <w:r>
        <w:br/>
      </w:r>
      <w:r>
        <w:rPr>
          <w:rStyle w:val="CommentTok"/>
        </w:rPr>
        <w:t xml:space="preserve">并输出KPI结果表与可视化图形。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scipy.optimize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brentq</w:t>
      </w:r>
      <w:r>
        <w:br/>
      </w:r>
      <w:r>
        <w:br/>
      </w:r>
      <w:r>
        <w:rPr>
          <w:rStyle w:val="CommentTok"/>
        </w:rPr>
        <w:t xml:space="preserve"># =============== 1) 关键参数定义（可直接改） ===============</w:t>
      </w:r>
      <w:r>
        <w:br/>
      </w:r>
      <w:r>
        <w:rPr>
          <w:rStyle w:val="NormalTok"/>
        </w:rPr>
        <w:t xml:space="preserve">rho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水密度(kg/m^3)</w:t>
      </w:r>
      <w:r>
        <w:br/>
      </w:r>
      <w:r>
        <w:rPr>
          <w:rStyle w:val="NormalTok"/>
        </w:rPr>
        <w:t xml:space="preserve">nu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1.00e-6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运动黏度(m^2/s)</w:t>
      </w:r>
      <w:r>
        <w:br/>
      </w:r>
      <w:r>
        <w:rPr>
          <w:rStyle w:val="NormalTok"/>
        </w:rPr>
        <w:t xml:space="preserve">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9.81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重力加速度(m/s^2)</w:t>
      </w:r>
      <w:r>
        <w:br/>
      </w:r>
      <w:r>
        <w:br/>
      </w:r>
      <w:r>
        <w:rPr>
          <w:rStyle w:val="NormalTok"/>
        </w:rPr>
        <w:t xml:space="preserve">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52.0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船长(m)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9.2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船宽(m)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1.6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吃水(m)</w:t>
      </w:r>
      <w:r>
        <w:br/>
      </w:r>
      <w:r>
        <w:rPr>
          <w:rStyle w:val="NormalTok"/>
        </w:rPr>
        <w:t xml:space="preserve">Cb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0.82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方形系数</w:t>
      </w:r>
      <w:r>
        <w:br/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560.0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湿表面积(m^2)，课程中可替换为实测值</w:t>
      </w:r>
      <w:r>
        <w:br/>
      </w:r>
      <w:r>
        <w:br/>
      </w:r>
      <w:r>
        <w:rPr>
          <w:rStyle w:val="NormalTok"/>
        </w:rPr>
        <w:t xml:space="preserve">form_factor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0.18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形状系数k（粘压阻附加）</w:t>
      </w:r>
      <w:r>
        <w:br/>
      </w:r>
      <w:r>
        <w:rPr>
          <w:rStyle w:val="NormalTok"/>
        </w:rPr>
        <w:t xml:space="preserve">Cr0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0.0012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基础剩余阻力系数</w:t>
      </w:r>
      <w:r>
        <w:br/>
      </w:r>
      <w:r>
        <w:rPr>
          <w:rStyle w:val="NormalTok"/>
        </w:rPr>
        <w:t xml:space="preserve">Cr_fr4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0.0060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Fr^4项系数，用于描述兴波阻力增长</w:t>
      </w:r>
      <w:r>
        <w:br/>
      </w:r>
      <w:r>
        <w:rPr>
          <w:rStyle w:val="NormalTok"/>
        </w:rPr>
        <w:t xml:space="preserve">eta_total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0.62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总推进效率（轴到有效功）</w:t>
      </w:r>
      <w:r>
        <w:br/>
      </w:r>
      <w:r>
        <w:br/>
      </w:r>
      <w:r>
        <w:rPr>
          <w:rStyle w:val="NormalTok"/>
        </w:rPr>
        <w:t xml:space="preserve">depth_design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设计水深(m)</w:t>
      </w:r>
      <w:r>
        <w:br/>
      </w:r>
      <w:r>
        <w:rPr>
          <w:rStyle w:val="NormalTok"/>
        </w:rPr>
        <w:t xml:space="preserve">depth_cases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对比水深(m)</w:t>
      </w:r>
      <w:r>
        <w:br/>
      </w:r>
      <w:r>
        <w:br/>
      </w:r>
      <w:r>
        <w:rPr>
          <w:rStyle w:val="NormalTok"/>
        </w:rPr>
        <w:t xml:space="preserve">P_available_kw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550.0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可用轴功率(kW)</w:t>
      </w:r>
      <w:r>
        <w:br/>
      </w:r>
      <w:r>
        <w:rPr>
          <w:rStyle w:val="NormalTok"/>
        </w:rPr>
        <w:t xml:space="preserve">v_design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5.5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设计航速(m/s)</w:t>
      </w:r>
      <w:r>
        <w:br/>
      </w:r>
      <w:r>
        <w:br/>
      </w:r>
      <w:r>
        <w:rPr>
          <w:rStyle w:val="CommentTok"/>
        </w:rPr>
        <w:t xml:space="preserve"># =============== 2) 理论函数 ===============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friction_coefficient(v):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"""ITTC-1957摩擦阻力系数"""</w:t>
      </w:r>
      <w:r>
        <w:br/>
      </w:r>
      <w:r>
        <w:rPr>
          <w:rStyle w:val="NormalTok"/>
        </w:rPr>
        <w:t xml:space="preserve">    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nu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0.075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(np.log10(Re)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residual_coefficient(v):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"""剩余阻力系数：与弗劳德数相关"""</w:t>
      </w:r>
      <w:r>
        <w:br/>
      </w:r>
      <w:r>
        <w:rPr>
          <w:rStyle w:val="NormalTok"/>
        </w:rPr>
        <w:t xml:space="preserve">    Fr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Cr0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Cr_fr4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Fr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shallow_water_factor(h):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"""浅水修正系数：体现水深受限时阻力放大"""</w:t>
      </w:r>
      <w:r>
        <w:br/>
      </w:r>
      <w:r>
        <w:rPr>
          <w:rStyle w:val="NormalTok"/>
        </w:rPr>
        <w:t xml:space="preserve">    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ratio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"水深过小，T/h接近1，模型不再适用。"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ratio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ratio)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total_resistance(v, 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"""总阻力(N)"""</w:t>
      </w:r>
      <w:r>
        <w:br/>
      </w:r>
      <w:r>
        <w:rPr>
          <w:rStyle w:val="NormalTok"/>
        </w:rPr>
        <w:t xml:space="preserve">    cf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friction_coefficient(v)</w:t>
      </w:r>
      <w:r>
        <w:br/>
      </w:r>
      <w:r>
        <w:rPr>
          <w:rStyle w:val="NormalTok"/>
        </w:rPr>
        <w:t xml:space="preserve">    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residual_coefficient(v)</w:t>
      </w:r>
      <w:r>
        <w:br/>
      </w:r>
      <w:r>
        <w:rPr>
          <w:rStyle w:val="NormalTok"/>
        </w:rPr>
        <w:t xml:space="preserve">    c_total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form_factor)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rho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c_total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shallow_water_factor(h)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shaft_power_required(v, 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"""所需轴功率(W)"""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total_resistance(v, h)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eta_total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solve_achievable_speed(power_kw, h, v_min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v_max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9.0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"""由可用轴功率反解可达航速"""</w:t>
      </w:r>
      <w:r>
        <w:br/>
      </w:r>
      <w:r>
        <w:rPr>
          <w:rStyle w:val="NormalTok"/>
        </w:rPr>
        <w:t xml:space="preserve">    power_w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power_kw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br/>
      </w:r>
      <w:r>
        <w:rPr>
          <w:rStyle w:val="NormalTok"/>
        </w:rPr>
        <w:t xml:space="preserve">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shaft_power_required(x, h)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power_w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f(v_min)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np.nan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f(v_max)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v_max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brentq(f, v_min, v_max)</w:t>
      </w:r>
      <w:r>
        <w:br/>
      </w:r>
      <w:r>
        <w:br/>
      </w:r>
      <w:r>
        <w:rPr>
          <w:rStyle w:val="CommentTok"/>
        </w:rPr>
        <w:t xml:space="preserve"># =============== 3) 计算KPI ===============</w:t>
      </w:r>
      <w:r>
        <w:br/>
      </w:r>
      <w:r>
        <w:rPr>
          <w:rStyle w:val="NormalTok"/>
        </w:rPr>
        <w:t xml:space="preserve">v_ach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solve_achievable_speed(P_available_kw, depth_design)</w:t>
      </w:r>
      <w:r>
        <w:br/>
      </w:r>
      <w:r>
        <w:rPr>
          <w:rStyle w:val="NormalTok"/>
        </w:rPr>
        <w:t xml:space="preserve">R_design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total_resistance(v_design, depth_design)</w:t>
      </w:r>
      <w:r>
        <w:br/>
      </w:r>
      <w:r>
        <w:rPr>
          <w:rStyle w:val="NormalTok"/>
        </w:rPr>
        <w:t xml:space="preserve">P_design_kw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shaft_power_required(v_design, depth_design)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br/>
      </w:r>
      <w:r>
        <w:rPr>
          <w:rStyle w:val="NormalTok"/>
        </w:rPr>
        <w:t xml:space="preserve">Fr_ach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v_ach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L)</w:t>
      </w:r>
      <w:r>
        <w:br/>
      </w:r>
      <w:r>
        <w:br/>
      </w:r>
      <w:r>
        <w:rPr>
          <w:rStyle w:val="CommentTok"/>
        </w:rPr>
        <w:t xml:space="preserve"># 经济性示意指标：单位有效功耗(仅示意，教学中可换为油耗模型)</w:t>
      </w:r>
      <w:r>
        <w:br/>
      </w:r>
      <w:r>
        <w:rPr>
          <w:rStyle w:val="NormalTok"/>
        </w:rPr>
        <w:t xml:space="preserve">R_ach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total_resistance(v_ach, depth_design)</w:t>
      </w:r>
      <w:r>
        <w:br/>
      </w:r>
      <w:r>
        <w:rPr>
          <w:rStyle w:val="NormalTok"/>
        </w:rPr>
        <w:t xml:space="preserve">Pe_ach_kw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(R_ach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v_ach)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br/>
      </w:r>
      <w:r>
        <w:rPr>
          <w:rStyle w:val="NormalTok"/>
        </w:rPr>
        <w:t xml:space="preserve">transport_eff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Pe_ach_kw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(v_ach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3.6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kW/(km/h)</w:t>
      </w:r>
      <w:r>
        <w:br/>
      </w:r>
      <w:r>
        <w:br/>
      </w:r>
      <w:r>
        <w:rPr>
          <w:rStyle w:val="NormalTok"/>
        </w:rPr>
        <w:t xml:space="preserve">kpi_rows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"设计航速"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v_design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m/s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v_design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3.6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km/h)"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"输入参数"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"设计航速总阻力"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R_design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1000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kN"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"R(v_design, h_design)"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"设计航速所需轴功率"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P_design_kw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kW"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"P=R·V/eta"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"可达最大航速"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v_ach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m/s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v_ach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3.6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km/h)"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"由可用功率反解"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"可达航速弗劳德数"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Fr_ach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"Fr=V/sqrt(gL)"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"单位速度有效功耗"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transport_eff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kW/(km/h)"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"教学示意KPI"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KPI结果表（第3章 船舶阻力与航速）"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'指标'</w:t>
      </w:r>
      <w:r>
        <w:rPr>
          <w:rStyle w:val="SpecialCharTok"/>
        </w:rPr>
        <w:t xml:space="preserve">:&lt;20}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'数值'</w:t>
      </w:r>
      <w:r>
        <w:rPr>
          <w:rStyle w:val="SpecialCharTok"/>
        </w:rPr>
        <w:t xml:space="preserve">:&lt;32}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'说明'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value, note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kpi_rows: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:&lt;20}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:&lt;32}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 4) 绘图 ===============</w:t>
      </w:r>
      <w:r>
        <w:br/>
      </w:r>
      <w:r>
        <w:rPr>
          <w:rStyle w:val="NormalTok"/>
        </w:rPr>
        <w:t xml:space="preserve">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plt.rcParams[</w:t>
      </w:r>
      <w:r>
        <w:rPr>
          <w:rStyle w:val="StringTok"/>
        </w:rPr>
        <w:t xml:space="preserve">"font.sans-serif"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"SimHei"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"Microsoft YaHei"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"DejaVu Sans"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plt.rcParams[</w:t>
      </w:r>
      <w:r>
        <w:rPr>
          <w:rStyle w:val="StringTok"/>
        </w:rPr>
        <w:t xml:space="preserve">"axes.unicode_minus"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4.8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图1：不同水深下的阻力-航速曲线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depth_cases:</w:t>
      </w:r>
      <w:r>
        <w:br/>
      </w:r>
      <w:r>
        <w:rPr>
          <w:rStyle w:val="NormalTok"/>
        </w:rPr>
        <w:t xml:space="preserve">    R_curve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total_resistance(v, h)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].plot(v, R_curve,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f"h=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].scatter([v_design], [R_design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zorder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"设计工况"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"航速 V (m/s)"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"总阻力 R (kN)"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"阻力-航速关系（不同水深）"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br/>
      </w:r>
      <w:r>
        <w:rPr>
          <w:rStyle w:val="CommentTok"/>
        </w:rPr>
        <w:t xml:space="preserve"># 图2：设计水深下的功率平衡</w:t>
      </w:r>
      <w:r>
        <w:br/>
      </w:r>
      <w:r>
        <w:rPr>
          <w:rStyle w:val="NormalTok"/>
        </w:rPr>
        <w:t xml:space="preserve">P_curve_kw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shaft_power_required(v, depth_design)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].plot(v, P_curve_kw,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"所需轴功率"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].axhline(P_available_kw,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"可用轴功率"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].scatter([v_ach], [P_available_kw],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zorder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"可达最大航速"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"航速 V (m/s)"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"轴功率 P (kW)"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"功率平衡与可达航速"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rPr>
          <w:rFonts w:hint="eastAsia"/>
        </w:rPr>
        <w:t xml:space="preserve">800字代码解读：</w:t>
      </w:r>
      <w:r>
        <w:br/>
      </w:r>
      <w:r>
        <w:rPr>
          <w:rFonts w:hint="eastAsia"/>
        </w:rPr>
        <w:t xml:space="preserve">这段脚本围绕第3章3.1“基本概念与理论框架”展开，核心思想是把“航速问题”转化为“阻力与功率平衡问题”。在理论上，船舶稳态航行时推进力与总阻力平衡；在工程上，我们通常更容易得到轴功率，因此脚本使用</w:t>
      </w:r>
      <w:r>
        <w:rPr>
          <w:rStyle w:val="VerbatimChar"/>
        </w:rPr>
        <w:t xml:space="preserve">P=R·V/η</w:t>
      </w:r>
      <w:r>
        <w:rPr>
          <w:rFonts w:hint="eastAsia"/>
        </w:rPr>
        <w:t xml:space="preserve">把阻力模型与主机能力连接起来。代码首先在参数区集中定义船体尺度、水体物性、推进效率、可用功率和设计水深，便于课堂上做“单参数敏感性分析”，例如只改</w:t>
      </w:r>
      <w:r>
        <w:rPr>
          <w:rStyle w:val="VerbatimChar"/>
        </w:rPr>
        <w:t xml:space="preserve">depth_design</w:t>
      </w:r>
      <w:r>
        <w:rPr>
          <w:rFonts w:hint="eastAsia"/>
        </w:rPr>
        <w:t xml:space="preserve">观察浅水效应。阻力模型采用“分解法”：总阻力系数由摩擦阻力和剩余阻力叠加组成。摩擦阻力使用ITTC-1957公式，体现雷诺数主导的黏性效应；剩余阻力用</w:t>
      </w:r>
      <w:r>
        <w:rPr>
          <w:rStyle w:val="VerbatimChar"/>
        </w:rPr>
        <w:t xml:space="preserve">Fr</w:t>
      </w:r>
      <w:r>
        <w:rPr>
          <w:rFonts w:hint="eastAsia"/>
        </w:rPr>
        <w:t xml:space="preserve">函数表示，体现兴波等与重力相似相关的效应。这样就把3.1里常见的两类相似准则（雷诺数、弗劳德数）落到了可计算表达式上。浅水影响通过</w:t>
      </w:r>
      <w:r>
        <w:rPr>
          <w:rStyle w:val="VerbatimChar"/>
        </w:rPr>
        <w:t xml:space="preserve">shallow_water_factor</w:t>
      </w:r>
      <w:r>
        <w:rPr>
          <w:rFonts w:hint="eastAsia"/>
        </w:rPr>
        <w:t xml:space="preserve">处理，本质是当</w:t>
      </w:r>
      <w:r>
        <w:rPr>
          <w:rStyle w:val="VerbatimChar"/>
        </w:rPr>
        <w:t xml:space="preserve">T/h</w:t>
      </w:r>
      <w:r>
        <w:rPr>
          <w:rFonts w:hint="eastAsia"/>
        </w:rPr>
        <w:t xml:space="preserve">增大时，回流受限、兴波增强、阻力放大；脚本还加了</w:t>
      </w:r>
      <w:r>
        <w:rPr>
          <w:rStyle w:val="VerbatimChar"/>
        </w:rPr>
        <w:t xml:space="preserve">T/h</w:t>
      </w:r>
      <w:r>
        <w:rPr>
          <w:rFonts w:hint="eastAsia"/>
        </w:rPr>
        <w:t xml:space="preserve">上限检查，避免超出简化模型适用域。随后用</w:t>
      </w:r>
      <w:r>
        <w:rPr>
          <w:rStyle w:val="VerbatimChar"/>
        </w:rPr>
        <w:t xml:space="preserve">solve_achievable_speed</w:t>
      </w:r>
      <w:r>
        <w:rPr>
          <w:rFonts w:hint="eastAsia"/>
        </w:rPr>
        <w:t xml:space="preserve">反求可达航速：给定可用轴功率，构造</w:t>
      </w:r>
      <w:r>
        <w:rPr>
          <w:rStyle w:val="VerbatimChar"/>
        </w:rPr>
        <w:t xml:space="preserve">f(v)=P_required(v)-P_available</w:t>
      </w:r>
      <w:r>
        <w:rPr>
          <w:rFonts w:hint="eastAsia"/>
        </w:rPr>
        <w:t xml:space="preserve">，再用</w:t>
      </w:r>
      <w:r>
        <w:rPr>
          <w:rStyle w:val="VerbatimChar"/>
        </w:rPr>
        <w:t xml:space="preserve">scipy.optimize.brentq</w:t>
      </w:r>
      <w:r>
        <w:rPr>
          <w:rFonts w:hint="eastAsia"/>
        </w:rPr>
        <w:t xml:space="preserve">做一维求根，比手工试算更稳定。KPI部分给出教学最常用的六项指标：设计点阻力、设计点功率、可达最大航速、对应弗劳德数等，形成“输入-模型-输出”的闭环。图形部分两张图各司其职：第一张展示不同水深下阻力曲线，直观看到浅水曲线整体上移；第二张是功率平衡图，用水平线表示主机能力，与功率需求曲线交点即最大可达航速。这种表达非常适合课堂讲解“为什么同一条船在枯水期跑不起来”。从扩展角度看，后续可把</w:t>
      </w:r>
      <w:r>
        <w:rPr>
          <w:rStyle w:val="VerbatimChar"/>
        </w:rPr>
        <w:t xml:space="preserve">Cr</w:t>
      </w:r>
      <w:r>
        <w:rPr>
          <w:rFonts w:hint="eastAsia"/>
        </w:rPr>
        <w:t xml:space="preserve">改为试验回归式，把</w:t>
      </w:r>
      <w:r>
        <w:rPr>
          <w:rStyle w:val="VerbatimChar"/>
        </w:rPr>
        <w:t xml:space="preserve">S</w:t>
      </w:r>
      <w:r>
        <w:rPr>
          <w:rFonts w:hint="eastAsia"/>
        </w:rPr>
        <w:t xml:space="preserve">改为由尺度关系自动估算，并增加油耗模型，把“单位速度有效功耗”替换为“吨公里油耗”，即可从水力学仿真过渡到航运经济性分析。</w:t>
      </w:r>
    </w:p>
    <w:bookmarkEnd w:id="10"/>
    <w:bookmarkStart w:id="11" w:name="参考文献"/>
    <w:p>
      <w:pPr>
        <w:pStyle w:val="Heading2"/>
      </w:pPr>
      <w:r>
        <w:rPr>
          <w:rStyle w:val="SectionNumber"/>
        </w:rPr>
        <w:t xml:space="preserve">2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01"/>
        </w:numPr>
      </w:pPr>
      <w:r>
        <w:t xml:space="preserve">Pianc (2014).</w:t>
      </w:r>
      <w:r>
        <w:t xml:space="preserve"> </w:t>
      </w:r>
      <w:r>
        <w:rPr>
          <w:i/>
          <w:iCs/>
        </w:rPr>
        <w:t xml:space="preserve">Harbour Approach Channels Design Guidelines</w:t>
      </w:r>
      <w:r>
        <w:t xml:space="preserve">. PIANC Report No. 121.</w:t>
      </w:r>
    </w:p>
    <w:p>
      <w:pPr>
        <w:pStyle w:val="Compact"/>
        <w:numPr>
          <w:ilvl w:val="0"/>
          <w:numId w:val="1001"/>
        </w:numPr>
      </w:pPr>
      <w:r>
        <w:t xml:space="preserve">Briggs, M. J., et al. (2013). Ship-induced waves and sediment transport in restricted waterways.</w:t>
      </w:r>
      <w:r>
        <w:t xml:space="preserve"> </w:t>
      </w:r>
      <w:r>
        <w:rPr>
          <w:i/>
          <w:iCs/>
        </w:rPr>
        <w:t xml:space="preserve">Coastal Engineering</w:t>
      </w:r>
      <w:r>
        <w:t xml:space="preserve">, 82, 42-55.</w:t>
      </w:r>
    </w:p>
    <w:p>
      <w:pPr>
        <w:pStyle w:val="Compact"/>
        <w:numPr>
          <w:ilvl w:val="0"/>
          <w:numId w:val="1001"/>
        </w:numPr>
      </w:pPr>
      <w:r>
        <w:t xml:space="preserve">Lei et al. (2025a). </w:t>
      </w:r>
      <w:r>
        <w:rPr>
          <w:rFonts w:hint="eastAsia"/>
        </w:rPr>
        <w:t xml:space="preserve">水系统控制论：基本原理与理论框架.</w:t>
      </w:r>
      <w:r>
        <w:t xml:space="preserve"> </w:t>
      </w:r>
      <w:r>
        <w:rPr>
          <w:rFonts w:hint="eastAsia"/>
          <w:i/>
          <w:iCs/>
        </w:rPr>
        <w:t xml:space="preserve">南水北调与水利科技(中英文)</w:t>
      </w:r>
      <w:r>
        <w:t xml:space="preserve">. DOI: 10.13476/j.cnki.nsbdqk.2025.0077</w:t>
      </w:r>
    </w:p>
    <w:p>
      <w:pPr>
        <w:pStyle w:val="Compact"/>
        <w:numPr>
          <w:ilvl w:val="0"/>
          <w:numId w:val="1001"/>
        </w:numPr>
      </w:pPr>
      <w:r>
        <w:t xml:space="preserve">Schoellhamer, D. H. (1996). Anthropogenic sediment resuspension mechanisms in a shallow microtidal estuary.</w:t>
      </w:r>
      <w:r>
        <w:t xml:space="preserve"> </w:t>
      </w:r>
      <w:r>
        <w:rPr>
          <w:i/>
          <w:iCs/>
        </w:rPr>
        <w:t xml:space="preserve">Estuarine, Coastal and Shelf Science</w:t>
      </w:r>
      <w:r>
        <w:t xml:space="preserve">, 43(5), 533-548.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igures/ch03_simulation_resul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igures/ch03_simulation_result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2026-03-21T06:37:32Z</dcterms:created>
  <dcterms:modified xsi:type="dcterms:W3CDTF">2026-03-21T06:37:32Z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