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第-1-章什么是综合能源系统ies"/>
    <w:p>
      <w:pPr>
        <w:pStyle w:val="Heading1"/>
      </w:pPr>
      <w:r>
        <w:rPr>
          <w:rStyle w:val="SectionNumber"/>
        </w:rPr>
        <w:t xml:space="preserve">1</w:t>
      </w:r>
      <w:r>
        <w:tab/>
      </w:r>
      <w:r>
        <w:rPr>
          <w:rFonts w:hint="eastAsia"/>
        </w:rPr>
        <w:t xml:space="preserve">第</w:t>
      </w:r>
      <w:r>
        <w:t xml:space="preserve"> 1 </w:t>
      </w:r>
      <w:r>
        <w:rPr>
          <w:rFonts w:hint="eastAsia"/>
        </w:rPr>
        <w:t xml:space="preserve">章：什么是综合能源系统（IES）？</w:t>
      </w:r>
    </w:p>
    <w:bookmarkStart w:id="12" w:name="本章导读与学习目标"/>
    <w:p>
      <w:pPr>
        <w:pStyle w:val="Heading2"/>
      </w:pPr>
      <w:r>
        <w:rPr>
          <w:rStyle w:val="SectionNumber"/>
        </w:rPr>
        <w:t xml:space="preserve">1.1</w:t>
      </w:r>
      <w:r>
        <w:tab/>
      </w:r>
      <w:r>
        <w:t xml:space="preserve">1.1 </w:t>
      </w:r>
      <w:r>
        <w:rPr>
          <w:rFonts w:hint="eastAsia"/>
        </w:rPr>
        <w:t xml:space="preserve">本章导读与学习目标</w:t>
      </w:r>
    </w:p>
    <w:p>
      <w:pPr>
        <w:pStyle w:val="FirstParagraph"/>
      </w:pPr>
      <w:r>
        <w:rPr>
          <w:rFonts w:hint="eastAsia"/>
        </w:rPr>
        <w:t xml:space="preserve">进入21世纪以来，全球正面临着能源枯竭与气候变化的双重挑战。在传统的能源供应架构中，电力系统、供热系统以及天然气网络通常由不同的公共事业实体分别规划、独立建设和单独运营。这种各自为战的系统架构在学术界和工程界被称为”能源孤岛”（Energy</w:t>
      </w:r>
      <w:r>
        <w:t xml:space="preserve"> </w:t>
      </w:r>
      <w:r>
        <w:rPr>
          <w:rFonts w:hint="eastAsia"/>
        </w:rPr>
        <w:t xml:space="preserve">Islands）。在能源孤岛模式下，各系统的运行缺乏横向协同，导致大量本可回收利用的能量（如发电过程中的低品位余热）被直接排放到环境中，同时由于各系统缺乏互助能力，单一系统的波动性也往往难以被有效平抑。</w:t>
      </w:r>
    </w:p>
    <w:p>
      <w:pPr>
        <w:pStyle w:val="BodyText"/>
      </w:pPr>
      <w:r>
        <w:rPr>
          <w:rFonts w:hint="eastAsia"/>
        </w:rPr>
        <w:t xml:space="preserve">综合能源系统（Integrated</w:t>
      </w:r>
      <w:r>
        <w:t xml:space="preserve"> Energy System, </w:t>
      </w:r>
      <w:r>
        <w:rPr>
          <w:rFonts w:hint="eastAsia"/>
        </w:rPr>
        <w:t xml:space="preserve">IES）作为新一代能源体系架构的核心形态，其核心思想是打破这些传统的系统壁垒，将电力、热力、冷能、天然气等多种不同形式的能源，通过先进的物理耦合转换设备，组织成为一个统筹规划、协同运行的统一供能网络。通过引入热电联产机组（Combined</w:t>
      </w:r>
      <w:r>
        <w:t xml:space="preserve"> Heat and Power, </w:t>
      </w:r>
      <w:r>
        <w:rPr>
          <w:rFonts w:hint="eastAsia"/>
        </w:rPr>
        <w:t xml:space="preserve">CHP）、热泵（Heat</w:t>
      </w:r>
      <w:r>
        <w:t xml:space="preserve"> Pump, </w:t>
      </w:r>
      <w:r>
        <w:rPr>
          <w:rFonts w:hint="eastAsia"/>
        </w:rPr>
        <w:t xml:space="preserve">HP）、燃气锅炉（Gas</w:t>
      </w:r>
      <w:r>
        <w:t xml:space="preserve"> </w:t>
      </w:r>
      <w:r>
        <w:rPr>
          <w:rFonts w:hint="eastAsia"/>
        </w:rPr>
        <w:t xml:space="preserve">Boiler）、甚至电转气（Power-to-Gas,</w:t>
      </w:r>
      <w:r>
        <w:t xml:space="preserve"> </w:t>
      </w:r>
      <w:r>
        <w:rPr>
          <w:rFonts w:hint="eastAsia"/>
        </w:rPr>
        <w:t xml:space="preserve">P2G）等关键转换单元，IES</w:t>
      </w:r>
      <w:r>
        <w:t xml:space="preserve"> </w:t>
      </w:r>
      <w:r>
        <w:rPr>
          <w:rFonts w:hint="eastAsia"/>
        </w:rPr>
        <w:t xml:space="preserve">能够实现多能载体之间的灵活转换和双向互动，从而实现能源的梯级高效利用与互补调配。</w:t>
      </w:r>
    </w:p>
    <w:p>
      <w:pPr>
        <w:pStyle w:val="BodyText"/>
      </w:pPr>
      <w:r>
        <w:rPr>
          <w:rFonts w:hint="eastAsia"/>
        </w:rPr>
        <w:t xml:space="preserve">本章将系统性地阐述综合能源系统的基本概念，并通过引入经典的”能源集线器”（Energy</w:t>
      </w:r>
      <w:r>
        <w:t xml:space="preserve"> </w:t>
      </w:r>
      <w:r>
        <w:rPr>
          <w:rFonts w:hint="eastAsia"/>
        </w:rPr>
        <w:t xml:space="preserve">Hub）模型，构建一套通用的多能耦合数学表达框架。结合实际的日运行负荷场景，本章将深入演示多能耦合机制在提升系统整体能效、降低综合运行成本等方面的量化优势。</w:t>
      </w:r>
    </w:p>
    <w:p>
      <w:pPr>
        <w:pStyle w:val="BodyText"/>
      </w:pPr>
      <w:r>
        <w:rPr>
          <w:rFonts w:hint="eastAsia"/>
          <w:b/>
          <w:bCs/>
        </w:rPr>
        <w:t xml:space="preserve">学习目标：</w:t>
      </w:r>
      <w:r>
        <w:t xml:space="preserve"> </w:t>
      </w:r>
      <w:r>
        <w:t xml:space="preserve">1. </w:t>
      </w:r>
      <w:r>
        <w:rPr>
          <w:rFonts w:hint="eastAsia"/>
        </w:rPr>
        <w:t xml:space="preserve">深入理解综合能源系统的基本定义与传统能源孤岛面临的瓶颈问题。</w:t>
      </w:r>
      <w:r>
        <w:t xml:space="preserve"> </w:t>
      </w:r>
      <w:r>
        <w:t xml:space="preserve">2. </w:t>
      </w:r>
      <w:r>
        <w:rPr>
          <w:rFonts w:hint="eastAsia"/>
        </w:rPr>
        <w:t xml:space="preserve">掌握多能设备的基本运行原理，熟练推导</w:t>
      </w:r>
      <w:r>
        <w:t xml:space="preserve"> Energy Hub </w:t>
      </w:r>
      <w:r>
        <w:rPr>
          <w:rFonts w:hint="eastAsia"/>
        </w:rPr>
        <w:t xml:space="preserve">的耦合矩阵建模方法。</w:t>
      </w:r>
      <w:r>
        <w:t xml:space="preserve"> </w:t>
      </w:r>
      <w:r>
        <w:t xml:space="preserve">3. </w:t>
      </w:r>
      <w:r>
        <w:rPr>
          <w:rFonts w:hint="eastAsia"/>
        </w:rPr>
        <w:t xml:space="preserve">通过具体的日运行仿真案例对比，量化分析多能耦合系统相对于传统孤立供能架构在经济效益与能效提升上的具体优势。</w:t>
      </w:r>
      <w:r>
        <w:t xml:space="preserve"> </w:t>
      </w:r>
      <w:r>
        <w:t xml:space="preserve">4. </w:t>
      </w:r>
      <w:r>
        <w:rPr>
          <w:rFonts w:hint="eastAsia"/>
        </w:rPr>
        <w:t xml:space="preserve">掌握多能耦合系统的核心评估指标，如一次能源节省率与运行成本节约率的计算方法。</w:t>
      </w:r>
    </w:p>
    <w:p>
      <w:pPr>
        <w:pStyle w:val="CaptionedFigure"/>
      </w:pPr>
      <w:r>
        <w:drawing>
          <wp:inline>
            <wp:extent cx="5334000" cy="2909454"/>
            <wp:effectExtent b="0" l="0" r="0" t="0"/>
            <wp:docPr descr="Energy Hub多能耦合概念图" title="" id="10" name="Picture"/>
            <a:graphic>
              <a:graphicData uri="http://schemas.openxmlformats.org/drawingml/2006/picture">
                <pic:pic>
                  <pic:nvPicPr>
                    <pic:cNvPr descr="assets/ch01/concept_energy_hub.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Energy </w:t>
      </w:r>
      <w:r>
        <w:rPr>
          <w:rFonts w:hint="eastAsia"/>
        </w:rPr>
        <w:t xml:space="preserve">Hub多能耦合概念图</w:t>
      </w:r>
    </w:p>
    <w:bookmarkEnd w:id="12"/>
    <w:bookmarkStart w:id="15" w:name="能源孤岛与多能耦合的物理机理"/>
    <w:p>
      <w:pPr>
        <w:pStyle w:val="Heading2"/>
      </w:pPr>
      <w:r>
        <w:rPr>
          <w:rStyle w:val="SectionNumber"/>
        </w:rPr>
        <w:t xml:space="preserve">1.2</w:t>
      </w:r>
      <w:r>
        <w:tab/>
      </w:r>
      <w:r>
        <w:t xml:space="preserve">1.2 </w:t>
      </w:r>
      <w:r>
        <w:rPr>
          <w:rFonts w:hint="eastAsia"/>
        </w:rPr>
        <w:t xml:space="preserve">能源孤岛与多能耦合的物理机理</w:t>
      </w:r>
    </w:p>
    <w:p>
      <w:pPr>
        <w:pStyle w:val="FirstParagraph"/>
      </w:pPr>
      <w:r>
        <w:rPr>
          <w:rFonts w:hint="eastAsia"/>
        </w:rPr>
        <w:t xml:space="preserve">在深入探讨综合能源系统的数学模型之前，有必要剖析传统能源系统与现代多能耦合系统在物理运行机理上的根本差异。</w:t>
      </w:r>
    </w:p>
    <w:bookmarkStart w:id="13" w:name="传统能源孤岛的运行瓶颈"/>
    <w:p>
      <w:pPr>
        <w:pStyle w:val="Heading3"/>
      </w:pPr>
      <w:r>
        <w:rPr>
          <w:rStyle w:val="SectionNumber"/>
        </w:rPr>
        <w:t xml:space="preserve">1.2.1</w:t>
      </w:r>
      <w:r>
        <w:tab/>
      </w:r>
      <w:r>
        <w:t xml:space="preserve">1.2.1 </w:t>
      </w:r>
      <w:r>
        <w:rPr>
          <w:rFonts w:hint="eastAsia"/>
        </w:rPr>
        <w:t xml:space="preserve">传统”能源孤岛”的运行瓶颈</w:t>
      </w:r>
    </w:p>
    <w:p>
      <w:pPr>
        <w:pStyle w:val="FirstParagraph"/>
      </w:pPr>
      <w:r>
        <w:rPr>
          <w:rFonts w:hint="eastAsia"/>
        </w:rPr>
        <w:t xml:space="preserve">在孤立运行的供能模式下，终端用户的多重能源需求是由平行的能源网络单独满足的。例如，商业综合体或工业园区的电力需求完全依赖于外部主干电网的输配输入，而其热力需求则通常完全依赖于本地的燃气锅炉消耗天然气来直接产热。在这种割裂的架构下，两个系统之间没有任何能量交互通道。</w:t>
      </w:r>
    </w:p>
    <w:p>
      <w:pPr>
        <w:pStyle w:val="BodyText"/>
      </w:pPr>
      <w:r>
        <w:rPr>
          <w:rFonts w:hint="eastAsia"/>
        </w:rPr>
        <w:t xml:space="preserve">这种运行模式存在两个显著的物理瓶颈：首先是能源利用效率低下。大型火力发电厂在将热能转化为电能的过程中，受限于卡诺循环的物理极限，往往有超过一半的初始热能作为废热通过冷却塔排放，而终端用户却在燃烧高品位的天然气获取低品位的热能，这构成了典型的能源品位错配；其次是系统运行缺乏弹性。当面临电网分时电价波动或某一部件故障时，孤立的系统无法通过寻找替代能源路径来进行自我调节。例如，在夜间电网处于谷电负荷且电价极低时，用户依然只能使用天然气供热，从而错失了利用廉价电力制热降低成本的良机。</w:t>
      </w:r>
    </w:p>
    <w:bookmarkEnd w:id="13"/>
    <w:bookmarkStart w:id="14" w:name="多能耦合打破壁垒的桥梁"/>
    <w:p>
      <w:pPr>
        <w:pStyle w:val="Heading3"/>
      </w:pPr>
      <w:r>
        <w:rPr>
          <w:rStyle w:val="SectionNumber"/>
        </w:rPr>
        <w:t xml:space="preserve">1.2.2</w:t>
      </w:r>
      <w:r>
        <w:tab/>
      </w:r>
      <w:r>
        <w:t xml:space="preserve">1.2.2 </w:t>
      </w:r>
      <w:r>
        <w:rPr>
          <w:rFonts w:hint="eastAsia"/>
        </w:rPr>
        <w:t xml:space="preserve">多能耦合：打破壁垒的桥梁</w:t>
      </w:r>
    </w:p>
    <w:p>
      <w:pPr>
        <w:pStyle w:val="FirstParagraph"/>
      </w:pPr>
      <w:r>
        <w:rPr>
          <w:rFonts w:hint="eastAsia"/>
        </w:rPr>
        <w:t xml:space="preserve">多能耦合旨在通过引入能量转换与存储设备，在横向上打通电、热、气等异质能源子系统。在耦合机制的作用下：</w:t>
      </w:r>
    </w:p>
    <w:p>
      <w:pPr>
        <w:pStyle w:val="BodyText"/>
      </w:pPr>
      <w:r>
        <w:rPr>
          <w:rFonts w:hint="eastAsia"/>
        </w:rPr>
        <w:t xml:space="preserve">第一，能源可以实现梯级利用（Cascaded</w:t>
      </w:r>
      <w:r>
        <w:t xml:space="preserve"> </w:t>
      </w:r>
      <w:r>
        <w:rPr>
          <w:rFonts w:hint="eastAsia"/>
        </w:rPr>
        <w:t xml:space="preserve">Utilization）。以热电联产（CHP）为例，天然气在燃烧驱动燃气轮机发电的同时，排放的高温烟气可以通过余热回收蒸汽发生器捕获，用于满足终端的热负荷或冷负荷（结合吸收式制冷机）。这种模式将化石燃料的综合利用效率从传统模式的40%左右大幅提升至80%以上。</w:t>
      </w:r>
    </w:p>
    <w:p>
      <w:pPr>
        <w:pStyle w:val="BodyText"/>
      </w:pPr>
      <w:r>
        <w:rPr>
          <w:rFonts w:hint="eastAsia"/>
        </w:rPr>
        <w:t xml:space="preserve">第二，能源可以实现跨网互补与替代。通过部署电驱动热泵，系统可以在电价低廉的时段，通过消耗少量高品位电能，从环境中提取大量低品位热能；而在电价高昂的峰荷时段，系统可以切换为燃气锅炉供热甚至启动</w:t>
      </w:r>
      <w:r>
        <w:t xml:space="preserve"> CHP </w:t>
      </w:r>
      <w:r>
        <w:rPr>
          <w:rFonts w:hint="eastAsia"/>
        </w:rPr>
        <w:t xml:space="preserve">向电网反向售电。这种跨介质的套利与互济行为，大幅提升了系统的运行弹性和经济性。</w:t>
      </w:r>
    </w:p>
    <w:bookmarkEnd w:id="14"/>
    <w:bookmarkEnd w:id="15"/>
    <w:bookmarkStart w:id="18" w:name="核心数学建模energy-hub-理论体系"/>
    <w:p>
      <w:pPr>
        <w:pStyle w:val="Heading2"/>
      </w:pPr>
      <w:r>
        <w:rPr>
          <w:rStyle w:val="SectionNumber"/>
        </w:rPr>
        <w:t xml:space="preserve">1.3</w:t>
      </w:r>
      <w:r>
        <w:tab/>
      </w:r>
      <w:r>
        <w:t xml:space="preserve">1.3 </w:t>
      </w:r>
      <w:r>
        <w:rPr>
          <w:rFonts w:hint="eastAsia"/>
        </w:rPr>
        <w:t xml:space="preserve">核心数学建模：Energy</w:t>
      </w:r>
      <w:r>
        <w:t xml:space="preserve"> Hub </w:t>
      </w:r>
      <w:r>
        <w:rPr>
          <w:rFonts w:hint="eastAsia"/>
        </w:rPr>
        <w:t xml:space="preserve">理论体系</w:t>
      </w:r>
    </w:p>
    <w:p>
      <w:pPr>
        <w:pStyle w:val="FirstParagraph"/>
      </w:pPr>
      <w:r>
        <w:rPr>
          <w:rFonts w:hint="eastAsia"/>
        </w:rPr>
        <w:t xml:space="preserve">为了对复杂的多种能源形式、多台耦合设备以及动态交互过程进行定量分析与优化，学术界提出了”能源集线器”（Energy</w:t>
      </w:r>
      <w:r>
        <w:t xml:space="preserve"> </w:t>
      </w:r>
      <w:r>
        <w:rPr>
          <w:rFonts w:hint="eastAsia"/>
        </w:rPr>
        <w:t xml:space="preserve">Hub）概念。Energy</w:t>
      </w:r>
      <w:r>
        <w:t xml:space="preserve"> Hub </w:t>
      </w:r>
      <w:r>
        <w:rPr>
          <w:rFonts w:hint="eastAsia"/>
        </w:rPr>
        <w:t xml:space="preserve">作为一个抽象的宏观节点，在系统层面对多能输入、转换设备、存储装置与多能输出进行了统一的数学描述。</w:t>
      </w:r>
    </w:p>
    <w:bookmarkStart w:id="16" w:name="基础耦合矩阵方程"/>
    <w:p>
      <w:pPr>
        <w:pStyle w:val="Heading3"/>
      </w:pPr>
      <w:r>
        <w:rPr>
          <w:rStyle w:val="SectionNumber"/>
        </w:rPr>
        <w:t xml:space="preserve">1.3.1</w:t>
      </w:r>
      <w:r>
        <w:tab/>
      </w:r>
      <w:r>
        <w:t xml:space="preserve">1.3.1 </w:t>
      </w:r>
      <w:r>
        <w:rPr>
          <w:rFonts w:hint="eastAsia"/>
        </w:rPr>
        <w:t xml:space="preserve">基础耦合矩阵方程</w:t>
      </w:r>
    </w:p>
    <w:p>
      <w:pPr>
        <w:pStyle w:val="FirstParagraph"/>
      </w:pPr>
      <w:r>
        <w:t xml:space="preserve">Energy Hub </w:t>
      </w:r>
      <w:r>
        <w:rPr>
          <w:rFonts w:hint="eastAsia"/>
        </w:rPr>
        <w:t xml:space="preserve">模型的核心在于建立外部能源输入网络（如电网、天然气网）与终端能源负荷（如电负荷、热负荷）之间的稳态映射关系。在不考虑内部储能动态的稳态模型中，输入能量流载体向量与输出能量流载体向量之间的关系可以表示为：</w:t>
      </w:r>
    </w:p>
    <w:p>
      <w:pPr>
        <w:pStyle w:val="BodyText"/>
      </w:pPr>
      <m:oMathPara>
        <m:oMathParaPr>
          <m:jc m:val="center"/>
        </m:oMathParaPr>
        <m:oMath>
          <m:r>
            <m:rPr>
              <m:sty m:val="bi"/>
            </m:rPr>
            <m:t>L</m:t>
          </m:r>
          <m:r>
            <m:rPr>
              <m:sty m:val="p"/>
            </m:rPr>
            <m:t>=</m:t>
          </m:r>
          <m:r>
            <m:rPr>
              <m:sty m:val="bi"/>
            </m:rPr>
            <m:t>C</m:t>
          </m:r>
          <m:r>
            <m:rPr>
              <m:sty m:val="p"/>
            </m:rPr>
            <m:t>⋅</m:t>
          </m:r>
          <m:r>
            <m:rPr>
              <m:sty m:val="bi"/>
            </m:rPr>
            <m:t>P</m:t>
          </m:r>
        </m:oMath>
      </m:oMathPara>
    </w:p>
    <w:p>
      <w:pPr>
        <w:pStyle w:val="FirstParagraph"/>
      </w:pPr>
      <w:r>
        <w:rPr>
          <w:rFonts w:hint="eastAsia"/>
        </w:rPr>
        <w:t xml:space="preserve">其中，</w:t>
      </w:r>
      <m:oMath>
        <m:r>
          <m:rPr>
            <m:sty m:val="bi"/>
          </m:rPr>
          <m:t>P</m:t>
        </m:r>
        <m:r>
          <m:rPr>
            <m:sty m:val="p"/>
          </m:rPr>
          <m:t>=</m:t>
        </m:r>
        <m:r>
          <m:rPr>
            <m:sty m:val="p"/>
          </m:rPr>
          <m:t>[</m:t>
        </m:r>
        <m:sSub>
          <m:e>
            <m:r>
              <m:t>P</m:t>
            </m:r>
          </m:e>
          <m:sub>
            <m:r>
              <m:t>1</m:t>
            </m:r>
          </m:sub>
        </m:sSub>
        <m:r>
          <m:rPr>
            <m:sty m:val="p"/>
          </m:rPr>
          <m:t>,</m:t>
        </m:r>
        <m:sSub>
          <m:e>
            <m:r>
              <m:t>P</m:t>
            </m:r>
          </m:e>
          <m:sub>
            <m:r>
              <m:t>2</m:t>
            </m:r>
          </m:sub>
        </m:sSub>
        <m:r>
          <m:rPr>
            <m:sty m:val="p"/>
          </m:rPr>
          <m:t>,</m:t>
        </m:r>
        <m:r>
          <m:rPr>
            <m:sty m:val="p"/>
          </m:rPr>
          <m:t>…</m:t>
        </m:r>
        <m:r>
          <m:rPr>
            <m:sty m:val="p"/>
          </m:rPr>
          <m:t>,</m:t>
        </m:r>
        <m:sSub>
          <m:e>
            <m:r>
              <m:t>P</m:t>
            </m:r>
          </m:e>
          <m:sub>
            <m:r>
              <m:t>m</m:t>
            </m:r>
          </m:sub>
        </m:sSub>
        <m:sSup>
          <m:e>
            <m:r>
              <m:rPr>
                <m:sty m:val="p"/>
              </m:rPr>
              <m:t>]</m:t>
            </m:r>
          </m:e>
          <m:sup>
            <m:r>
              <m:t>T</m:t>
            </m:r>
          </m:sup>
        </m:sSup>
      </m:oMath>
      <w:r>
        <w:t xml:space="preserve"> </w:t>
      </w:r>
      <w:r>
        <w:rPr>
          <w:rFonts w:hint="eastAsia"/>
        </w:rPr>
        <w:t xml:space="preserve">代表系统接收的外部能源输入功率向量，如输入电功率、天然气流量等；</w:t>
      </w:r>
      <m:oMath>
        <m:r>
          <m:rPr>
            <m:sty m:val="bi"/>
          </m:rPr>
          <m:t>L</m:t>
        </m:r>
        <m:r>
          <m:rPr>
            <m:sty m:val="p"/>
          </m:rPr>
          <m:t>=</m:t>
        </m:r>
        <m:r>
          <m:rPr>
            <m:sty m:val="p"/>
          </m:rPr>
          <m:t>[</m:t>
        </m:r>
        <m:sSub>
          <m:e>
            <m:r>
              <m:t>L</m:t>
            </m:r>
          </m:e>
          <m:sub>
            <m:r>
              <m:t>1</m:t>
            </m:r>
          </m:sub>
        </m:sSub>
        <m:r>
          <m:rPr>
            <m:sty m:val="p"/>
          </m:rPr>
          <m:t>,</m:t>
        </m:r>
        <m:sSub>
          <m:e>
            <m:r>
              <m:t>L</m:t>
            </m:r>
          </m:e>
          <m:sub>
            <m:r>
              <m:t>2</m:t>
            </m:r>
          </m:sub>
        </m:sSub>
        <m:r>
          <m:rPr>
            <m:sty m:val="p"/>
          </m:rPr>
          <m:t>,</m:t>
        </m:r>
        <m:r>
          <m:rPr>
            <m:sty m:val="p"/>
          </m:rPr>
          <m:t>…</m:t>
        </m:r>
        <m:r>
          <m:rPr>
            <m:sty m:val="p"/>
          </m:rPr>
          <m:t>,</m:t>
        </m:r>
        <m:sSub>
          <m:e>
            <m:r>
              <m:t>L</m:t>
            </m:r>
          </m:e>
          <m:sub>
            <m:r>
              <m:t>n</m:t>
            </m:r>
          </m:sub>
        </m:sSub>
        <m:sSup>
          <m:e>
            <m:r>
              <m:rPr>
                <m:sty m:val="p"/>
              </m:rPr>
              <m:t>]</m:t>
            </m:r>
          </m:e>
          <m:sup>
            <m:r>
              <m:t>T</m:t>
            </m:r>
          </m:sup>
        </m:sSup>
      </m:oMath>
      <w:r>
        <w:t xml:space="preserve"> </w:t>
      </w:r>
      <w:r>
        <w:rPr>
          <w:rFonts w:hint="eastAsia"/>
        </w:rPr>
        <w:t xml:space="preserve">代表终端用户的各类能源负荷需求向量，如电负荷、热负荷、冷负荷等。</w:t>
      </w:r>
    </w:p>
    <w:p>
      <w:pPr>
        <w:pStyle w:val="BodyText"/>
      </w:pPr>
      <m:oMath>
        <m:r>
          <m:rPr>
            <m:sty m:val="bi"/>
          </m:rPr>
          <m:t>C</m:t>
        </m:r>
      </m:oMath>
      <w:r>
        <w:t xml:space="preserve"> </w:t>
      </w:r>
      <w:r>
        <w:rPr>
          <w:rFonts w:hint="eastAsia"/>
        </w:rPr>
        <w:t xml:space="preserve">为耦合系数矩阵（Coupling</w:t>
      </w:r>
      <w:r>
        <w:t xml:space="preserve"> </w:t>
      </w:r>
      <w:r>
        <w:rPr>
          <w:rFonts w:hint="eastAsia"/>
        </w:rPr>
        <w:t xml:space="preserve">Matrix），维度为</w:t>
      </w:r>
      <w:r>
        <w:t xml:space="preserve"> </w:t>
      </w:r>
      <m:oMath>
        <m:r>
          <m:t>n</m:t>
        </m:r>
        <m:r>
          <m:rPr>
            <m:sty m:val="p"/>
          </m:rPr>
          <m:t>×</m:t>
        </m:r>
        <m:r>
          <m:t>m</m:t>
        </m:r>
      </m:oMath>
      <w:r>
        <w:rPr>
          <w:rFonts w:hint="eastAsia"/>
        </w:rPr>
        <w:t xml:space="preserve">。矩阵中的每一个元素</w:t>
      </w:r>
      <w:r>
        <w:t xml:space="preserve"> </w:t>
      </w:r>
      <m:oMath>
        <m:sSub>
          <m:e>
            <m:r>
              <m:t>C</m:t>
            </m:r>
          </m:e>
          <m:sub>
            <m:r>
              <m:t>i</m:t>
            </m:r>
            <m:r>
              <m:rPr>
                <m:sty m:val="p"/>
              </m:rPr>
              <m:t>,</m:t>
            </m:r>
            <m:r>
              <m:t>j</m:t>
            </m:r>
          </m:sub>
        </m:sSub>
      </m:oMath>
      <w:r>
        <w:t xml:space="preserve"> </w:t>
      </w:r>
      <w:r>
        <w:rPr>
          <w:rFonts w:hint="eastAsia"/>
        </w:rPr>
        <w:t xml:space="preserve">代表了从第</w:t>
      </w:r>
      <w:r>
        <w:t xml:space="preserve"> </w:t>
      </w:r>
      <m:oMath>
        <m:r>
          <m:t>j</m:t>
        </m:r>
      </m:oMath>
      <w:r>
        <w:t xml:space="preserve"> </w:t>
      </w:r>
      <w:r>
        <w:rPr>
          <w:rFonts w:hint="eastAsia"/>
        </w:rPr>
        <w:t xml:space="preserve">种输入能源转换为第</w:t>
      </w:r>
      <w:r>
        <w:t xml:space="preserve"> </w:t>
      </w:r>
      <m:oMath>
        <m:r>
          <m:t>i</m:t>
        </m:r>
      </m:oMath>
      <w:r>
        <w:t xml:space="preserve"> </w:t>
      </w:r>
      <w:r>
        <w:rPr>
          <w:rFonts w:hint="eastAsia"/>
        </w:rPr>
        <w:t xml:space="preserve">种输出负荷时的综合转换效率或映射关系。</w:t>
      </w:r>
    </w:p>
    <w:bookmarkEnd w:id="16"/>
    <w:bookmarkStart w:id="17" w:name="分配因子与拓扑方程推导"/>
    <w:p>
      <w:pPr>
        <w:pStyle w:val="Heading3"/>
      </w:pPr>
      <w:r>
        <w:rPr>
          <w:rStyle w:val="SectionNumber"/>
        </w:rPr>
        <w:t xml:space="preserve">1.3.2</w:t>
      </w:r>
      <w:r>
        <w:tab/>
      </w:r>
      <w:r>
        <w:t xml:space="preserve">1.3.2 </w:t>
      </w:r>
      <w:r>
        <w:rPr>
          <w:rFonts w:hint="eastAsia"/>
        </w:rPr>
        <w:t xml:space="preserve">分配因子与拓扑方程推导</w:t>
      </w:r>
    </w:p>
    <w:p>
      <w:pPr>
        <w:pStyle w:val="FirstParagraph"/>
      </w:pPr>
      <w:r>
        <w:rPr>
          <w:rFonts w:hint="eastAsia"/>
        </w:rPr>
        <w:t xml:space="preserve">在实际工程中，同一种输入能源往往会被分配到多个并行的转换设备中。为了精确刻画能量的流动路径，需要引入分配因子（Dispatch</w:t>
      </w:r>
      <w:r>
        <w:t xml:space="preserve"> </w:t>
      </w:r>
      <w:r>
        <w:rPr>
          <w:rFonts w:hint="eastAsia"/>
        </w:rPr>
        <w:t xml:space="preserve">Factor）</w:t>
      </w:r>
      <m:oMath>
        <m:r>
          <m:t>ν</m:t>
        </m:r>
      </m:oMath>
      <w:r>
        <w:rPr>
          <w:rFonts w:hint="eastAsia"/>
        </w:rPr>
        <w:t xml:space="preserve">。假设分配因子表示特定设备获取的能量占总输入能量的比例，且满足分配约束</w:t>
      </w:r>
      <w:r>
        <w:t xml:space="preserve"> </w:t>
      </w:r>
      <m:oMath>
        <m:r>
          <m:rPr>
            <m:sty m:val="p"/>
          </m:rPr>
          <m:t>∑</m:t>
        </m:r>
        <m:r>
          <m:t>ν</m:t>
        </m:r>
        <m:r>
          <m:rPr>
            <m:sty m:val="p"/>
          </m:rPr>
          <m:t>=</m:t>
        </m:r>
        <m:r>
          <m:t>1</m:t>
        </m:r>
      </m:oMath>
      <w:r>
        <w:t xml:space="preserve">。</w:t>
      </w:r>
    </w:p>
    <w:p>
      <w:pPr>
        <w:pStyle w:val="BodyText"/>
      </w:pPr>
      <w:r>
        <w:rPr>
          <w:rFonts w:hint="eastAsia"/>
        </w:rPr>
        <w:t xml:space="preserve">以一个包含市电输入、天然气输入、热电联产机组（CHP）、电驱动热泵（HP）以及燃气锅炉（Boiler）的典型两输入两输出系统为例。</w:t>
      </w:r>
    </w:p>
    <w:p>
      <w:pPr>
        <w:pStyle w:val="BodyText"/>
      </w:pPr>
      <w:r>
        <w:rPr>
          <w:rFonts w:hint="eastAsia"/>
        </w:rPr>
        <w:t xml:space="preserve">令输入向量为</w:t>
      </w:r>
      <w:r>
        <w:t xml:space="preserve"> </w:t>
      </w:r>
      <m:oMath>
        <m:r>
          <m:rPr>
            <m:sty m:val="bi"/>
          </m:rPr>
          <m:t>P</m:t>
        </m:r>
        <m:r>
          <m:rPr>
            <m:sty m:val="p"/>
          </m:rPr>
          <m:t>=</m:t>
        </m:r>
        <m:r>
          <m:rPr>
            <m:sty m:val="p"/>
          </m:rPr>
          <m:t>[</m:t>
        </m:r>
        <m:sSub>
          <m:e>
            <m:r>
              <m:t>P</m:t>
            </m:r>
          </m:e>
          <m:sub>
            <m:r>
              <m:t>g</m:t>
            </m:r>
            <m:r>
              <m:t>r</m:t>
            </m:r>
            <m:r>
              <m:t>i</m:t>
            </m:r>
            <m:r>
              <m:t>d</m:t>
            </m:r>
          </m:sub>
        </m:sSub>
        <m:r>
          <m:rPr>
            <m:sty m:val="p"/>
          </m:rPr>
          <m:t>,</m:t>
        </m:r>
        <m:sSub>
          <m:e>
            <m:r>
              <m:t>F</m:t>
            </m:r>
          </m:e>
          <m:sub>
            <m:r>
              <m:t>g</m:t>
            </m:r>
            <m:r>
              <m:t>a</m:t>
            </m:r>
            <m:r>
              <m:t>s</m:t>
            </m:r>
          </m:sub>
        </m:sSub>
        <m:sSup>
          <m:e>
            <m:r>
              <m:rPr>
                <m:sty m:val="p"/>
              </m:rPr>
              <m:t>]</m:t>
            </m:r>
          </m:e>
          <m:sup>
            <m:r>
              <m:t>T</m:t>
            </m:r>
          </m:sup>
        </m:sSup>
      </m:oMath>
      <w:r>
        <w:rPr>
          <w:rFonts w:hint="eastAsia"/>
        </w:rPr>
        <w:t xml:space="preserve">，其中</w:t>
      </w:r>
      <w:r>
        <w:t xml:space="preserve"> </w:t>
      </w:r>
      <m:oMath>
        <m:sSub>
          <m:e>
            <m:r>
              <m:t>P</m:t>
            </m:r>
          </m:e>
          <m:sub>
            <m:r>
              <m:t>g</m:t>
            </m:r>
            <m:r>
              <m:t>r</m:t>
            </m:r>
            <m:r>
              <m:t>i</m:t>
            </m:r>
            <m:r>
              <m:t>d</m:t>
            </m:r>
          </m:sub>
        </m:sSub>
      </m:oMath>
      <w:r>
        <w:t xml:space="preserve"> </w:t>
      </w:r>
      <w:r>
        <w:rPr>
          <w:rFonts w:hint="eastAsia"/>
        </w:rPr>
        <w:t xml:space="preserve">为电网输入电功率，</w:t>
      </w:r>
      <m:oMath>
        <m:sSub>
          <m:e>
            <m:r>
              <m:t>F</m:t>
            </m:r>
          </m:e>
          <m:sub>
            <m:r>
              <m:t>g</m:t>
            </m:r>
            <m:r>
              <m:t>a</m:t>
            </m:r>
            <m:r>
              <m:t>s</m:t>
            </m:r>
          </m:sub>
        </m:sSub>
      </m:oMath>
      <w:r>
        <w:t xml:space="preserve"> </w:t>
      </w:r>
      <w:r>
        <w:rPr>
          <w:rFonts w:hint="eastAsia"/>
        </w:rPr>
        <w:t xml:space="preserve">为天然气网输入化学功率。</w:t>
      </w:r>
      <w:r>
        <w:t xml:space="preserve"> </w:t>
      </w:r>
      <w:r>
        <w:rPr>
          <w:rFonts w:hint="eastAsia"/>
        </w:rPr>
        <w:t xml:space="preserve">令输出向量为</w:t>
      </w:r>
      <w:r>
        <w:t xml:space="preserve"> </w:t>
      </w:r>
      <m:oMath>
        <m:r>
          <m:rPr>
            <m:sty m:val="bi"/>
          </m:rPr>
          <m:t>L</m:t>
        </m:r>
        <m:r>
          <m:rPr>
            <m:sty m:val="p"/>
          </m:rPr>
          <m:t>=</m:t>
        </m:r>
        <m:r>
          <m:rPr>
            <m:sty m:val="p"/>
          </m:rPr>
          <m:t>[</m:t>
        </m:r>
        <m:sSub>
          <m:e>
            <m:r>
              <m:t>P</m:t>
            </m:r>
          </m:e>
          <m:sub>
            <m:r>
              <m:t>e</m:t>
            </m:r>
            <m:r>
              <m:t>l</m:t>
            </m:r>
            <m:r>
              <m:t>e</m:t>
            </m:r>
            <m:r>
              <m:t>c</m:t>
            </m:r>
          </m:sub>
        </m:sSub>
        <m:r>
          <m:rPr>
            <m:sty m:val="p"/>
          </m:rPr>
          <m:t>,</m:t>
        </m:r>
        <m:sSub>
          <m:e>
            <m:r>
              <m:t>Q</m:t>
            </m:r>
          </m:e>
          <m:sub>
            <m:r>
              <m:t>h</m:t>
            </m:r>
            <m:r>
              <m:t>e</m:t>
            </m:r>
            <m:r>
              <m:t>a</m:t>
            </m:r>
            <m:r>
              <m:t>t</m:t>
            </m:r>
          </m:sub>
        </m:sSub>
        <m:sSup>
          <m:e>
            <m:r>
              <m:rPr>
                <m:sty m:val="p"/>
              </m:rPr>
              <m:t>]</m:t>
            </m:r>
          </m:e>
          <m:sup>
            <m:r>
              <m:t>T</m:t>
            </m:r>
          </m:sup>
        </m:sSup>
      </m:oMath>
      <w:r>
        <w:rPr>
          <w:rFonts w:hint="eastAsia"/>
        </w:rPr>
        <w:t xml:space="preserve">，其中</w:t>
      </w:r>
      <w:r>
        <w:t xml:space="preserve"> </w:t>
      </w:r>
      <m:oMath>
        <m:sSub>
          <m:e>
            <m:r>
              <m:t>P</m:t>
            </m:r>
          </m:e>
          <m:sub>
            <m:r>
              <m:t>e</m:t>
            </m:r>
            <m:r>
              <m:t>l</m:t>
            </m:r>
            <m:r>
              <m:t>e</m:t>
            </m:r>
            <m:r>
              <m:t>c</m:t>
            </m:r>
          </m:sub>
        </m:sSub>
      </m:oMath>
      <w:r>
        <w:t xml:space="preserve"> </w:t>
      </w:r>
      <w:r>
        <w:rPr>
          <w:rFonts w:hint="eastAsia"/>
        </w:rPr>
        <w:t xml:space="preserve">为满足最终用户的电功率，</w:t>
      </w:r>
      <m:oMath>
        <m:sSub>
          <m:e>
            <m:r>
              <m:t>Q</m:t>
            </m:r>
          </m:e>
          <m:sub>
            <m:r>
              <m:t>h</m:t>
            </m:r>
            <m:r>
              <m:t>e</m:t>
            </m:r>
            <m:r>
              <m:t>a</m:t>
            </m:r>
            <m:r>
              <m:t>t</m:t>
            </m:r>
          </m:sub>
        </m:sSub>
      </m:oMath>
      <w:r>
        <w:t xml:space="preserve"> </w:t>
      </w:r>
      <w:r>
        <w:rPr>
          <w:rFonts w:hint="eastAsia"/>
        </w:rPr>
        <w:t xml:space="preserve">为热功率。</w:t>
      </w:r>
    </w:p>
    <w:p>
      <w:pPr>
        <w:pStyle w:val="BodyText"/>
      </w:pPr>
      <w:r>
        <w:rPr>
          <w:rFonts w:hint="eastAsia"/>
        </w:rPr>
        <w:t xml:space="preserve">我们定义系统内部能量流动路径如下：</w:t>
      </w:r>
      <w:r>
        <w:t xml:space="preserve"> </w:t>
      </w:r>
      <w:r>
        <w:t xml:space="preserve">- </w:t>
      </w:r>
      <w:r>
        <w:rPr>
          <w:rFonts w:hint="eastAsia"/>
        </w:rPr>
        <w:t xml:space="preserve">天然气输入</w:t>
      </w:r>
      <w:r>
        <w:t xml:space="preserve"> </w:t>
      </w:r>
      <m:oMath>
        <m:sSub>
          <m:e>
            <m:r>
              <m:t>F</m:t>
            </m:r>
          </m:e>
          <m:sub>
            <m:r>
              <m:t>g</m:t>
            </m:r>
            <m:r>
              <m:t>a</m:t>
            </m:r>
            <m:r>
              <m:t>s</m:t>
            </m:r>
          </m:sub>
        </m:sSub>
      </m:oMath>
      <w:r>
        <w:t xml:space="preserve"> </w:t>
      </w:r>
      <w:r>
        <w:rPr>
          <w:rFonts w:hint="eastAsia"/>
        </w:rPr>
        <w:t xml:space="preserve">被分配给</w:t>
      </w:r>
      <w:r>
        <w:t xml:space="preserve"> CHP </w:t>
      </w:r>
      <w:r>
        <w:rPr>
          <w:rFonts w:hint="eastAsia"/>
        </w:rPr>
        <w:t xml:space="preserve">和燃气锅炉，设进入</w:t>
      </w:r>
      <w:r>
        <w:t xml:space="preserve"> CHP </w:t>
      </w:r>
      <w:r>
        <w:rPr>
          <w:rFonts w:hint="eastAsia"/>
        </w:rPr>
        <w:t xml:space="preserve">的比例为</w:t>
      </w:r>
      <w:r>
        <w:t xml:space="preserve"> </w:t>
      </w:r>
      <m:oMath>
        <m:sSub>
          <m:e>
            <m:r>
              <m:t>ν</m:t>
            </m:r>
          </m:e>
          <m:sub>
            <m:r>
              <m:t>g</m:t>
            </m:r>
          </m:sub>
        </m:sSub>
      </m:oMath>
      <w:r>
        <w:rPr>
          <w:rFonts w:hint="eastAsia"/>
        </w:rPr>
        <w:t xml:space="preserve">，进入锅炉的比例为</w:t>
      </w:r>
      <w:r>
        <w:t xml:space="preserve"> </w:t>
      </w:r>
      <m:oMath>
        <m:r>
          <m:rPr>
            <m:sty m:val="p"/>
          </m:rPr>
          <m:t>(</m:t>
        </m:r>
        <m:r>
          <m:t>1</m:t>
        </m:r>
        <m:r>
          <m:rPr>
            <m:sty m:val="p"/>
          </m:rPr>
          <m:t>−</m:t>
        </m:r>
        <m:sSub>
          <m:e>
            <m:r>
              <m:t>ν</m:t>
            </m:r>
          </m:e>
          <m:sub>
            <m:r>
              <m:t>g</m:t>
            </m:r>
          </m:sub>
        </m:sSub>
        <m:r>
          <m:rPr>
            <m:sty m:val="p"/>
          </m:rPr>
          <m:t>)</m:t>
        </m:r>
      </m:oMath>
      <w:r>
        <w:t xml:space="preserve">。</w:t>
      </w:r>
      <w:r>
        <w:t xml:space="preserve"> </w:t>
      </w:r>
      <w:r>
        <w:t xml:space="preserve">- </w:t>
      </w:r>
      <w:r>
        <w:rPr>
          <w:rFonts w:hint="eastAsia"/>
        </w:rPr>
        <w:t xml:space="preserve">电网输入</w:t>
      </w:r>
      <w:r>
        <w:t xml:space="preserve"> </w:t>
      </w:r>
      <m:oMath>
        <m:sSub>
          <m:e>
            <m:r>
              <m:t>P</m:t>
            </m:r>
          </m:e>
          <m:sub>
            <m:r>
              <m:t>g</m:t>
            </m:r>
            <m:r>
              <m:t>r</m:t>
            </m:r>
            <m:r>
              <m:t>i</m:t>
            </m:r>
            <m:r>
              <m:t>d</m:t>
            </m:r>
          </m:sub>
        </m:sSub>
      </m:oMath>
      <w:r>
        <w:t xml:space="preserve"> </w:t>
      </w:r>
      <w:r>
        <w:rPr>
          <w:rFonts w:hint="eastAsia"/>
        </w:rPr>
        <w:t xml:space="preserve">与</w:t>
      </w:r>
      <w:r>
        <w:t xml:space="preserve"> CHP </w:t>
      </w:r>
      <w:r>
        <w:rPr>
          <w:rFonts w:hint="eastAsia"/>
        </w:rPr>
        <w:t xml:space="preserve">发出的电能汇合后，一部分直接供给用户电负荷，另一部分分配给热泵，设进入热泵的总电能比例为</w:t>
      </w:r>
      <w:r>
        <w:t xml:space="preserve"> </w:t>
      </w:r>
      <m:oMath>
        <m:sSub>
          <m:e>
            <m:r>
              <m:t>ν</m:t>
            </m:r>
          </m:e>
          <m:sub>
            <m:r>
              <m:t>e</m:t>
            </m:r>
          </m:sub>
        </m:sSub>
      </m:oMath>
      <w:r>
        <w:t xml:space="preserve">。</w:t>
      </w:r>
    </w:p>
    <w:p>
      <w:pPr>
        <w:pStyle w:val="BodyText"/>
      </w:pPr>
      <w:r>
        <w:rPr>
          <w:rFonts w:hint="eastAsia"/>
        </w:rPr>
        <w:t xml:space="preserve">在此拓扑下，系统各能量流节点满足能量守恒：</w:t>
      </w:r>
      <w:r>
        <w:t xml:space="preserve"> </w:t>
      </w:r>
      <w:r>
        <w:rPr>
          <w:rFonts w:hint="eastAsia"/>
        </w:rPr>
        <w:t xml:space="preserve">对于电力输出：</w:t>
      </w:r>
    </w:p>
    <w:p>
      <w:pPr>
        <w:pStyle w:val="BodyText"/>
      </w:pPr>
      <m:oMathPara>
        <m:oMathParaPr>
          <m:jc m:val="center"/>
        </m:oMathParaPr>
        <m:oMath>
          <m:sSub>
            <m:e>
              <m:r>
                <m:t>P</m:t>
              </m:r>
            </m:e>
            <m:sub>
              <m:r>
                <m:t>e</m:t>
              </m:r>
              <m:r>
                <m:t>l</m:t>
              </m:r>
              <m:r>
                <m:t>e</m:t>
              </m:r>
              <m:r>
                <m:t>c</m:t>
              </m:r>
            </m:sub>
          </m:sSub>
          <m:r>
            <m:rPr>
              <m:sty m:val="p"/>
            </m:rPr>
            <m:t>=</m:t>
          </m:r>
          <m:sSub>
            <m:e>
              <m:r>
                <m:t>P</m:t>
              </m:r>
            </m:e>
            <m:sub>
              <m:r>
                <m:t>g</m:t>
              </m:r>
              <m:r>
                <m:t>r</m:t>
              </m:r>
              <m:r>
                <m:t>i</m:t>
              </m:r>
              <m:r>
                <m:t>d</m:t>
              </m:r>
            </m:sub>
          </m:sSub>
          <m:r>
            <m:rPr>
              <m:sty m:val="p"/>
            </m:rPr>
            <m:t>+</m:t>
          </m:r>
          <m:sSub>
            <m:e>
              <m:r>
                <m:t>P</m:t>
              </m:r>
            </m:e>
            <m:sub>
              <m:r>
                <m:t>C</m:t>
              </m:r>
              <m:r>
                <m:t>H</m:t>
              </m:r>
              <m:r>
                <m:t>P</m:t>
              </m:r>
              <m:r>
                <m:rPr>
                  <m:sty m:val="p"/>
                </m:rPr>
                <m:t>,</m:t>
              </m:r>
              <m:r>
                <m:t>e</m:t>
              </m:r>
            </m:sub>
          </m:sSub>
          <m:r>
            <m:rPr>
              <m:sty m:val="p"/>
            </m:rPr>
            <m:t>−</m:t>
          </m:r>
          <m:sSub>
            <m:e>
              <m:r>
                <m:t>P</m:t>
              </m:r>
            </m:e>
            <m:sub>
              <m:r>
                <m:t>H</m:t>
              </m:r>
              <m:r>
                <m:t>P</m:t>
              </m:r>
            </m:sub>
          </m:sSub>
        </m:oMath>
      </m:oMathPara>
    </w:p>
    <w:p>
      <w:pPr>
        <w:pStyle w:val="FirstParagraph"/>
      </w:pPr>
      <w:r>
        <w:rPr>
          <w:rFonts w:hint="eastAsia"/>
        </w:rPr>
        <w:t xml:space="preserve">其中</w:t>
      </w:r>
      <w:r>
        <w:t xml:space="preserve"> CHP </w:t>
      </w:r>
      <w:r>
        <w:rPr>
          <w:rFonts w:hint="eastAsia"/>
        </w:rPr>
        <w:t xml:space="preserve">的发电量为</w:t>
      </w:r>
      <w:r>
        <w:t xml:space="preserve"> </w:t>
      </w:r>
      <m:oMath>
        <m:sSub>
          <m:e>
            <m:r>
              <m:t>P</m:t>
            </m:r>
          </m:e>
          <m:sub>
            <m:r>
              <m:t>C</m:t>
            </m:r>
            <m:r>
              <m:t>H</m:t>
            </m:r>
            <m:r>
              <m:t>P</m:t>
            </m:r>
            <m:r>
              <m:rPr>
                <m:sty m:val="p"/>
              </m:rPr>
              <m:t>,</m:t>
            </m:r>
            <m:r>
              <m:t>e</m:t>
            </m:r>
          </m:sub>
        </m:sSub>
        <m:r>
          <m:rPr>
            <m:sty m:val="p"/>
          </m:rPr>
          <m:t>=</m:t>
        </m:r>
        <m:sSub>
          <m:e>
            <m:r>
              <m:t>ν</m:t>
            </m:r>
          </m:e>
          <m:sub>
            <m:r>
              <m:t>g</m:t>
            </m:r>
          </m:sub>
        </m:sSub>
        <m:r>
          <m:rPr>
            <m:sty m:val="p"/>
          </m:rPr>
          <m:t>⋅</m:t>
        </m:r>
        <m:sSub>
          <m:e>
            <m:r>
              <m:t>F</m:t>
            </m:r>
          </m:e>
          <m:sub>
            <m:r>
              <m:t>g</m:t>
            </m:r>
            <m:r>
              <m:t>a</m:t>
            </m:r>
            <m:r>
              <m:t>s</m:t>
            </m:r>
          </m:sub>
        </m:sSub>
        <m:r>
          <m:rPr>
            <m:sty m:val="p"/>
          </m:rPr>
          <m:t>⋅</m:t>
        </m:r>
        <m:sSub>
          <m:e>
            <m:r>
              <m:t>η</m:t>
            </m:r>
          </m:e>
          <m:sub>
            <m:r>
              <m:t>e</m:t>
            </m:r>
          </m:sub>
        </m:sSub>
      </m:oMath>
      <w:r>
        <w:rPr>
          <w:rFonts w:hint="eastAsia"/>
        </w:rPr>
        <w:t xml:space="preserve">，</w:t>
      </w:r>
      <m:oMath>
        <m:sSub>
          <m:e>
            <m:r>
              <m:t>η</m:t>
            </m:r>
          </m:e>
          <m:sub>
            <m:r>
              <m:t>e</m:t>
            </m:r>
          </m:sub>
        </m:sSub>
      </m:oMath>
      <w:r>
        <w:t xml:space="preserve"> </w:t>
      </w:r>
      <w:r>
        <w:rPr>
          <w:rFonts w:hint="eastAsia"/>
        </w:rPr>
        <w:t xml:space="preserve">为</w:t>
      </w:r>
      <w:r>
        <w:t xml:space="preserve"> CHP </w:t>
      </w:r>
      <w:r>
        <w:rPr>
          <w:rFonts w:hint="eastAsia"/>
        </w:rPr>
        <w:t xml:space="preserve">发电效率。</w:t>
      </w:r>
      <w:r>
        <w:t xml:space="preserve"> </w:t>
      </w:r>
      <w:r>
        <w:rPr>
          <w:rFonts w:hint="eastAsia"/>
        </w:rPr>
        <w:t xml:space="preserve">因此有：</w:t>
      </w:r>
    </w:p>
    <w:p>
      <w:pPr>
        <w:pStyle w:val="BodyText"/>
      </w:pPr>
      <m:oMathPara>
        <m:oMathParaPr>
          <m:jc m:val="center"/>
        </m:oMathParaPr>
        <m:oMath>
          <m:sSub>
            <m:e>
              <m:r>
                <m:t>P</m:t>
              </m:r>
            </m:e>
            <m:sub>
              <m:r>
                <m:t>e</m:t>
              </m:r>
              <m:r>
                <m:t>l</m:t>
              </m:r>
              <m:r>
                <m:t>e</m:t>
              </m:r>
              <m:r>
                <m:t>c</m:t>
              </m:r>
            </m:sub>
          </m:sSub>
          <m:r>
            <m:rPr>
              <m:sty m:val="p"/>
            </m:rPr>
            <m:t>=</m:t>
          </m:r>
          <m:sSub>
            <m:e>
              <m:r>
                <m:t>P</m:t>
              </m:r>
            </m:e>
            <m:sub>
              <m:r>
                <m:t>g</m:t>
              </m:r>
              <m:r>
                <m:t>r</m:t>
              </m:r>
              <m:r>
                <m:t>i</m:t>
              </m:r>
              <m:r>
                <m:t>d</m:t>
              </m:r>
            </m:sub>
          </m:sSub>
          <m:r>
            <m:rPr>
              <m:sty m:val="p"/>
            </m:rPr>
            <m:t>+</m:t>
          </m:r>
          <m:sSub>
            <m:e>
              <m:r>
                <m:t>ν</m:t>
              </m:r>
            </m:e>
            <m:sub>
              <m:r>
                <m:t>g</m:t>
              </m:r>
            </m:sub>
          </m:sSub>
          <m:r>
            <m:rPr>
              <m:sty m:val="p"/>
            </m:rPr>
            <m:t>⋅</m:t>
          </m:r>
          <m:sSub>
            <m:e>
              <m:r>
                <m:t>η</m:t>
              </m:r>
            </m:e>
            <m:sub>
              <m:r>
                <m:t>e</m:t>
              </m:r>
            </m:sub>
          </m:sSub>
          <m:r>
            <m:rPr>
              <m:sty m:val="p"/>
            </m:rPr>
            <m:t>⋅</m:t>
          </m:r>
          <m:sSub>
            <m:e>
              <m:r>
                <m:t>F</m:t>
              </m:r>
            </m:e>
            <m:sub>
              <m:r>
                <m:t>g</m:t>
              </m:r>
              <m:r>
                <m:t>a</m:t>
              </m:r>
              <m:r>
                <m:t>s</m:t>
              </m:r>
            </m:sub>
          </m:sSub>
          <m:r>
            <m:rPr>
              <m:sty m:val="p"/>
            </m:rPr>
            <m:t>−</m:t>
          </m:r>
          <m:sSub>
            <m:e>
              <m:r>
                <m:t>P</m:t>
              </m:r>
            </m:e>
            <m:sub>
              <m:r>
                <m:t>H</m:t>
              </m:r>
              <m:r>
                <m:t>P</m:t>
              </m:r>
            </m:sub>
          </m:sSub>
        </m:oMath>
      </m:oMathPara>
    </w:p>
    <w:p>
      <w:pPr>
        <w:pStyle w:val="FirstParagraph"/>
      </w:pPr>
      <w:r>
        <w:rPr>
          <w:rFonts w:hint="eastAsia"/>
        </w:rPr>
        <w:t xml:space="preserve">对于热力输出：</w:t>
      </w:r>
    </w:p>
    <w:p>
      <w:pPr>
        <w:pStyle w:val="BodyText"/>
      </w:pPr>
      <m:oMathPara>
        <m:oMathParaPr>
          <m:jc m:val="center"/>
        </m:oMathParaPr>
        <m:oMath>
          <m:sSub>
            <m:e>
              <m:r>
                <m:t>Q</m:t>
              </m:r>
            </m:e>
            <m:sub>
              <m:r>
                <m:t>h</m:t>
              </m:r>
              <m:r>
                <m:t>e</m:t>
              </m:r>
              <m:r>
                <m:t>a</m:t>
              </m:r>
              <m:r>
                <m:t>t</m:t>
              </m:r>
            </m:sub>
          </m:sSub>
          <m:r>
            <m:rPr>
              <m:sty m:val="p"/>
            </m:rPr>
            <m:t>=</m:t>
          </m:r>
          <m:sSub>
            <m:e>
              <m:r>
                <m:t>Q</m:t>
              </m:r>
            </m:e>
            <m:sub>
              <m:r>
                <m:t>C</m:t>
              </m:r>
              <m:r>
                <m:t>H</m:t>
              </m:r>
              <m:r>
                <m:t>P</m:t>
              </m:r>
              <m:r>
                <m:rPr>
                  <m:sty m:val="p"/>
                </m:rPr>
                <m:t>,</m:t>
              </m:r>
              <m:r>
                <m:t>h</m:t>
              </m:r>
            </m:sub>
          </m:sSub>
          <m:r>
            <m:rPr>
              <m:sty m:val="p"/>
            </m:rPr>
            <m:t>+</m:t>
          </m:r>
          <m:sSub>
            <m:e>
              <m:r>
                <m:t>Q</m:t>
              </m:r>
            </m:e>
            <m:sub>
              <m:r>
                <m:t>B</m:t>
              </m:r>
              <m:r>
                <m:t>o</m:t>
              </m:r>
              <m:r>
                <m:t>i</m:t>
              </m:r>
              <m:r>
                <m:t>l</m:t>
              </m:r>
              <m:r>
                <m:t>e</m:t>
              </m:r>
              <m:r>
                <m:t>r</m:t>
              </m:r>
            </m:sub>
          </m:sSub>
          <m:r>
            <m:rPr>
              <m:sty m:val="p"/>
            </m:rPr>
            <m:t>+</m:t>
          </m:r>
          <m:sSub>
            <m:e>
              <m:r>
                <m:t>Q</m:t>
              </m:r>
            </m:e>
            <m:sub>
              <m:r>
                <m:t>H</m:t>
              </m:r>
              <m:r>
                <m:t>P</m:t>
              </m:r>
            </m:sub>
          </m:sSub>
        </m:oMath>
      </m:oMathPara>
    </w:p>
    <w:p>
      <w:pPr>
        <w:pStyle w:val="FirstParagraph"/>
      </w:pPr>
      <w:r>
        <w:rPr>
          <w:rFonts w:hint="eastAsia"/>
        </w:rPr>
        <w:t xml:space="preserve">其中</w:t>
      </w:r>
      <w:r>
        <w:t xml:space="preserve"> CHP </w:t>
      </w:r>
      <w:r>
        <w:rPr>
          <w:rFonts w:hint="eastAsia"/>
        </w:rPr>
        <w:t xml:space="preserve">的产热量</w:t>
      </w:r>
      <w:r>
        <w:t xml:space="preserve"> </w:t>
      </w:r>
      <m:oMath>
        <m:sSub>
          <m:e>
            <m:r>
              <m:t>Q</m:t>
            </m:r>
          </m:e>
          <m:sub>
            <m:r>
              <m:t>C</m:t>
            </m:r>
            <m:r>
              <m:t>H</m:t>
            </m:r>
            <m:r>
              <m:t>P</m:t>
            </m:r>
            <m:r>
              <m:rPr>
                <m:sty m:val="p"/>
              </m:rPr>
              <m:t>,</m:t>
            </m:r>
            <m:r>
              <m:t>h</m:t>
            </m:r>
          </m:sub>
        </m:sSub>
        <m:r>
          <m:rPr>
            <m:sty m:val="p"/>
          </m:rPr>
          <m:t>=</m:t>
        </m:r>
        <m:sSub>
          <m:e>
            <m:r>
              <m:t>ν</m:t>
            </m:r>
          </m:e>
          <m:sub>
            <m:r>
              <m:t>g</m:t>
            </m:r>
          </m:sub>
        </m:sSub>
        <m:r>
          <m:rPr>
            <m:sty m:val="p"/>
          </m:rPr>
          <m:t>⋅</m:t>
        </m:r>
        <m:sSub>
          <m:e>
            <m:r>
              <m:t>F</m:t>
            </m:r>
          </m:e>
          <m:sub>
            <m:r>
              <m:t>g</m:t>
            </m:r>
            <m:r>
              <m:t>a</m:t>
            </m:r>
            <m:r>
              <m:t>s</m:t>
            </m:r>
          </m:sub>
        </m:sSub>
        <m:r>
          <m:rPr>
            <m:sty m:val="p"/>
          </m:rPr>
          <m:t>⋅</m:t>
        </m:r>
        <m:sSub>
          <m:e>
            <m:r>
              <m:t>η</m:t>
            </m:r>
          </m:e>
          <m:sub>
            <m:r>
              <m:t>h</m:t>
            </m:r>
          </m:sub>
        </m:sSub>
      </m:oMath>
      <w:r>
        <w:rPr>
          <w:rFonts w:hint="eastAsia"/>
        </w:rPr>
        <w:t xml:space="preserve">，</w:t>
      </w:r>
      <m:oMath>
        <m:sSub>
          <m:e>
            <m:r>
              <m:t>η</m:t>
            </m:r>
          </m:e>
          <m:sub>
            <m:r>
              <m:t>h</m:t>
            </m:r>
          </m:sub>
        </m:sSub>
      </m:oMath>
      <w:r>
        <w:t xml:space="preserve"> </w:t>
      </w:r>
      <w:r>
        <w:rPr>
          <w:rFonts w:hint="eastAsia"/>
        </w:rPr>
        <w:t xml:space="preserve">为</w:t>
      </w:r>
      <w:r>
        <w:t xml:space="preserve"> CHP </w:t>
      </w:r>
      <w:r>
        <w:rPr>
          <w:rFonts w:hint="eastAsia"/>
        </w:rPr>
        <w:t xml:space="preserve">热效率；锅炉产热量</w:t>
      </w:r>
      <w:r>
        <w:t xml:space="preserve"> </w:t>
      </w:r>
      <m:oMath>
        <m:sSub>
          <m:e>
            <m:r>
              <m:t>Q</m:t>
            </m:r>
          </m:e>
          <m:sub>
            <m:r>
              <m:t>B</m:t>
            </m:r>
            <m:r>
              <m:t>o</m:t>
            </m:r>
            <m:r>
              <m:t>i</m:t>
            </m:r>
            <m:r>
              <m:t>l</m:t>
            </m:r>
            <m:r>
              <m:t>e</m:t>
            </m:r>
            <m:r>
              <m:t>r</m:t>
            </m:r>
          </m:sub>
        </m:sSub>
        <m:r>
          <m:rPr>
            <m:sty m:val="p"/>
          </m:rPr>
          <m:t>=</m:t>
        </m:r>
        <m:r>
          <m:rPr>
            <m:sty m:val="p"/>
          </m:rPr>
          <m:t>(</m:t>
        </m:r>
        <m:r>
          <m:t>1</m:t>
        </m:r>
        <m:r>
          <m:rPr>
            <m:sty m:val="p"/>
          </m:rPr>
          <m:t>−</m:t>
        </m:r>
        <m:sSub>
          <m:e>
            <m:r>
              <m:t>ν</m:t>
            </m:r>
          </m:e>
          <m:sub>
            <m:r>
              <m:t>g</m:t>
            </m:r>
          </m:sub>
        </m:sSub>
        <m:r>
          <m:rPr>
            <m:sty m:val="p"/>
          </m:rPr>
          <m:t>)</m:t>
        </m:r>
        <m:r>
          <m:rPr>
            <m:sty m:val="p"/>
          </m:rPr>
          <m:t>⋅</m:t>
        </m:r>
        <m:sSub>
          <m:e>
            <m:r>
              <m:t>F</m:t>
            </m:r>
          </m:e>
          <m:sub>
            <m:r>
              <m:t>g</m:t>
            </m:r>
            <m:r>
              <m:t>a</m:t>
            </m:r>
            <m:r>
              <m:t>s</m:t>
            </m:r>
          </m:sub>
        </m:sSub>
        <m:r>
          <m:rPr>
            <m:sty m:val="p"/>
          </m:rPr>
          <m:t>⋅</m:t>
        </m:r>
        <m:sSub>
          <m:e>
            <m:r>
              <m:t>η</m:t>
            </m:r>
          </m:e>
          <m:sub>
            <m:r>
              <m:t>b</m:t>
            </m:r>
            <m:r>
              <m:t>o</m:t>
            </m:r>
            <m:r>
              <m:t>i</m:t>
            </m:r>
            <m:r>
              <m:t>l</m:t>
            </m:r>
            <m:r>
              <m:t>e</m:t>
            </m:r>
            <m:r>
              <m:t>r</m:t>
            </m:r>
          </m:sub>
        </m:sSub>
      </m:oMath>
      <w:r>
        <w:rPr>
          <w:rFonts w:hint="eastAsia"/>
        </w:rPr>
        <w:t xml:space="preserve">，</w:t>
      </w:r>
      <m:oMath>
        <m:sSub>
          <m:e>
            <m:r>
              <m:t>η</m:t>
            </m:r>
          </m:e>
          <m:sub>
            <m:r>
              <m:t>b</m:t>
            </m:r>
            <m:r>
              <m:t>o</m:t>
            </m:r>
            <m:r>
              <m:t>i</m:t>
            </m:r>
            <m:r>
              <m:t>l</m:t>
            </m:r>
            <m:r>
              <m:t>e</m:t>
            </m:r>
            <m:r>
              <m:t>r</m:t>
            </m:r>
          </m:sub>
        </m:sSub>
      </m:oMath>
      <w:r>
        <w:t xml:space="preserve"> </w:t>
      </w:r>
      <w:r>
        <w:rPr>
          <w:rFonts w:hint="eastAsia"/>
        </w:rPr>
        <w:t xml:space="preserve">为锅炉热效率；热泵产热量</w:t>
      </w:r>
      <w:r>
        <w:t xml:space="preserve"> </w:t>
      </w:r>
      <m:oMath>
        <m:sSub>
          <m:e>
            <m:r>
              <m:t>Q</m:t>
            </m:r>
          </m:e>
          <m:sub>
            <m:r>
              <m:t>H</m:t>
            </m:r>
            <m:r>
              <m:t>P</m:t>
            </m:r>
          </m:sub>
        </m:sSub>
        <m:r>
          <m:rPr>
            <m:sty m:val="p"/>
          </m:rPr>
          <m:t>=</m:t>
        </m:r>
        <m:sSub>
          <m:e>
            <m:r>
              <m:t>P</m:t>
            </m:r>
          </m:e>
          <m:sub>
            <m:r>
              <m:t>H</m:t>
            </m:r>
            <m:r>
              <m:t>P</m:t>
            </m:r>
          </m:sub>
        </m:sSub>
        <m:r>
          <m:rPr>
            <m:sty m:val="p"/>
          </m:rPr>
          <m:t>⋅</m:t>
        </m:r>
        <m:r>
          <m:rPr>
            <m:nor/>
            <m:sty m:val="p"/>
          </m:rPr>
          <m:t>COP</m:t>
        </m:r>
      </m:oMath>
      <w:r>
        <w:rPr>
          <w:rFonts w:hint="eastAsia"/>
        </w:rPr>
        <w:t xml:space="preserve">，</w:t>
      </w:r>
      <m:oMath>
        <m:r>
          <m:rPr>
            <m:nor/>
            <m:sty m:val="p"/>
          </m:rPr>
          <m:t>COP</m:t>
        </m:r>
      </m:oMath>
      <w:r>
        <w:t xml:space="preserve"> </w:t>
      </w:r>
      <w:r>
        <w:rPr>
          <w:rFonts w:hint="eastAsia"/>
        </w:rPr>
        <w:t xml:space="preserve">为热泵的制热性能系数。</w:t>
      </w:r>
      <w:r>
        <w:t xml:space="preserve"> </w:t>
      </w:r>
      <w:r>
        <w:rPr>
          <w:rFonts w:hint="eastAsia"/>
        </w:rPr>
        <w:t xml:space="preserve">代入热力守恒方程：</w:t>
      </w:r>
    </w:p>
    <w:p>
      <w:pPr>
        <w:pStyle w:val="BodyText"/>
      </w:pPr>
      <m:oMathPara>
        <m:oMathParaPr>
          <m:jc m:val="center"/>
        </m:oMathParaPr>
        <m:oMath>
          <m:sSub>
            <m:e>
              <m:r>
                <m:t>Q</m:t>
              </m:r>
            </m:e>
            <m:sub>
              <m:r>
                <m:t>h</m:t>
              </m:r>
              <m:r>
                <m:t>e</m:t>
              </m:r>
              <m:r>
                <m:t>a</m:t>
              </m:r>
              <m:r>
                <m:t>t</m:t>
              </m:r>
            </m:sub>
          </m:sSub>
          <m:r>
            <m:rPr>
              <m:sty m:val="p"/>
            </m:rPr>
            <m:t>=</m:t>
          </m:r>
          <m:sSub>
            <m:e>
              <m:r>
                <m:t>ν</m:t>
              </m:r>
            </m:e>
            <m:sub>
              <m:r>
                <m:t>g</m:t>
              </m:r>
            </m:sub>
          </m:sSub>
          <m:r>
            <m:rPr>
              <m:sty m:val="p"/>
            </m:rPr>
            <m:t>⋅</m:t>
          </m:r>
          <m:sSub>
            <m:e>
              <m:r>
                <m:t>η</m:t>
              </m:r>
            </m:e>
            <m:sub>
              <m:r>
                <m:t>h</m:t>
              </m:r>
            </m:sub>
          </m:sSub>
          <m:r>
            <m:rPr>
              <m:sty m:val="p"/>
            </m:rPr>
            <m:t>⋅</m:t>
          </m:r>
          <m:sSub>
            <m:e>
              <m:r>
                <m:t>F</m:t>
              </m:r>
            </m:e>
            <m:sub>
              <m:r>
                <m:t>g</m:t>
              </m:r>
              <m:r>
                <m:t>a</m:t>
              </m:r>
              <m:r>
                <m:t>s</m:t>
              </m:r>
            </m:sub>
          </m:sSub>
          <m:r>
            <m:rPr>
              <m:sty m:val="p"/>
            </m:rPr>
            <m:t>+</m:t>
          </m:r>
          <m:r>
            <m:rPr>
              <m:sty m:val="p"/>
            </m:rPr>
            <m:t>(</m:t>
          </m:r>
          <m:r>
            <m:t>1</m:t>
          </m:r>
          <m:r>
            <m:rPr>
              <m:sty m:val="p"/>
            </m:rPr>
            <m:t>−</m:t>
          </m:r>
          <m:sSub>
            <m:e>
              <m:r>
                <m:t>ν</m:t>
              </m:r>
            </m:e>
            <m:sub>
              <m:r>
                <m:t>g</m:t>
              </m:r>
            </m:sub>
          </m:sSub>
          <m:r>
            <m:rPr>
              <m:sty m:val="p"/>
            </m:rPr>
            <m:t>)</m:t>
          </m:r>
          <m:r>
            <m:rPr>
              <m:sty m:val="p"/>
            </m:rPr>
            <m:t>⋅</m:t>
          </m:r>
          <m:sSub>
            <m:e>
              <m:r>
                <m:t>η</m:t>
              </m:r>
            </m:e>
            <m:sub>
              <m:r>
                <m:t>b</m:t>
              </m:r>
              <m:r>
                <m:t>o</m:t>
              </m:r>
              <m:r>
                <m:t>i</m:t>
              </m:r>
              <m:r>
                <m:t>l</m:t>
              </m:r>
              <m:r>
                <m:t>e</m:t>
              </m:r>
              <m:r>
                <m:t>r</m:t>
              </m:r>
            </m:sub>
          </m:sSub>
          <m:r>
            <m:rPr>
              <m:sty m:val="p"/>
            </m:rPr>
            <m:t>⋅</m:t>
          </m:r>
          <m:sSub>
            <m:e>
              <m:r>
                <m:t>F</m:t>
              </m:r>
            </m:e>
            <m:sub>
              <m:r>
                <m:t>g</m:t>
              </m:r>
              <m:r>
                <m:t>a</m:t>
              </m:r>
              <m:r>
                <m:t>s</m:t>
              </m:r>
            </m:sub>
          </m:sSub>
          <m:r>
            <m:rPr>
              <m:sty m:val="p"/>
            </m:rPr>
            <m:t>+</m:t>
          </m:r>
          <m:sSub>
            <m:e>
              <m:r>
                <m:t>P</m:t>
              </m:r>
            </m:e>
            <m:sub>
              <m:r>
                <m:t>H</m:t>
              </m:r>
              <m:r>
                <m:t>P</m:t>
              </m:r>
            </m:sub>
          </m:sSub>
          <m:r>
            <m:rPr>
              <m:sty m:val="p"/>
            </m:rPr>
            <m:t>⋅</m:t>
          </m:r>
          <m:r>
            <m:rPr>
              <m:nor/>
              <m:sty m:val="p"/>
            </m:rPr>
            <m:t>COP</m:t>
          </m:r>
        </m:oMath>
      </m:oMathPara>
    </w:p>
    <w:p>
      <w:pPr>
        <w:pStyle w:val="FirstParagraph"/>
      </w:pPr>
      <w:r>
        <w:rPr>
          <w:rFonts w:hint="eastAsia"/>
        </w:rPr>
        <w:t xml:space="preserve">将上述两个等式整理为矩阵形式，可以得到简化的宏观耦合方程：</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P</m:t>
                        </m:r>
                      </m:e>
                      <m:sub>
                        <m:r>
                          <m:t>e</m:t>
                        </m:r>
                        <m:r>
                          <m:t>l</m:t>
                        </m:r>
                        <m:r>
                          <m:t>e</m:t>
                        </m:r>
                        <m:r>
                          <m:t>c</m:t>
                        </m:r>
                      </m:sub>
                    </m:sSub>
                  </m:e>
                </m:mr>
                <m:mr>
                  <m:e>
                    <m:sSub>
                      <m:e>
                        <m:r>
                          <m:t>Q</m:t>
                        </m:r>
                      </m:e>
                      <m:sub>
                        <m:r>
                          <m:t>h</m:t>
                        </m:r>
                        <m:r>
                          <m:t>e</m:t>
                        </m:r>
                        <m:r>
                          <m:t>a</m:t>
                        </m:r>
                        <m:r>
                          <m:t>t</m:t>
                        </m:r>
                      </m:sub>
                    </m:sSub>
                  </m:e>
                </m:mr>
              </m:m>
            </m:e>
          </m:d>
          <m:r>
            <m:rPr>
              <m:sty m:val="p"/>
            </m:rPr>
            <m:t>=</m:t>
          </m:r>
          <m:r>
            <m:rPr>
              <m:sty m:val="bi"/>
            </m:rPr>
            <m:t>C</m:t>
          </m:r>
          <m:r>
            <m:rPr>
              <m:sty m:val="p"/>
            </m:rPr>
            <m:t>⋅</m:t>
          </m:r>
          <m:d>
            <m:dPr>
              <m:begChr m:val="["/>
              <m:sepChr m:val=""/>
              <m:endChr m:val="]"/>
              <m:grow/>
            </m:dPr>
            <m:e>
              <m:m>
                <m:mPr>
                  <m:baseJc m:val="center"/>
                  <m:plcHide m:val="on"/>
                  <m:mcs>
                    <m:mc>
                      <m:mcPr>
                        <m:mcJc m:val="center"/>
                        <m:count m:val="1"/>
                      </m:mcPr>
                    </m:mc>
                  </m:mcs>
                </m:mPr>
                <m:mr>
                  <m:e>
                    <m:sSub>
                      <m:e>
                        <m:r>
                          <m:t>F</m:t>
                        </m:r>
                      </m:e>
                      <m:sub>
                        <m:r>
                          <m:t>g</m:t>
                        </m:r>
                        <m:r>
                          <m:t>a</m:t>
                        </m:r>
                        <m:r>
                          <m:t>s</m:t>
                        </m:r>
                      </m:sub>
                    </m:sSub>
                  </m:e>
                </m:mr>
                <m:mr>
                  <m:e>
                    <m:sSub>
                      <m:e>
                        <m:r>
                          <m:t>P</m:t>
                        </m:r>
                      </m:e>
                      <m:sub>
                        <m:r>
                          <m:t>g</m:t>
                        </m:r>
                        <m:r>
                          <m:t>r</m:t>
                        </m:r>
                        <m:r>
                          <m:t>i</m:t>
                        </m:r>
                        <m:r>
                          <m:t>d</m:t>
                        </m:r>
                      </m:sub>
                    </m:sSub>
                  </m:e>
                </m:mr>
              </m:m>
            </m:e>
          </m:d>
        </m:oMath>
      </m:oMathPara>
    </w:p>
    <w:p>
      <w:pPr>
        <w:pStyle w:val="FirstParagraph"/>
      </w:pPr>
      <w:r>
        <w:rPr>
          <w:rFonts w:hint="eastAsia"/>
        </w:rPr>
        <w:t xml:space="preserve">由于系统中包含动态运行的内部设备，实际操作中往往将设备出力作为待求解变量，并增加各设备的容量上下限约束：</w:t>
      </w:r>
    </w:p>
    <w:p>
      <w:pPr>
        <w:pStyle w:val="BodyText"/>
      </w:pPr>
      <m:oMathPara>
        <m:oMathParaPr>
          <m:jc m:val="center"/>
        </m:oMathParaPr>
        <m:oMath>
          <m:sSubSup>
            <m:e>
              <m:r>
                <m:t>P</m:t>
              </m:r>
            </m:e>
            <m:sub>
              <m:r>
                <m:t>C</m:t>
              </m:r>
              <m:r>
                <m:t>H</m:t>
              </m:r>
              <m:r>
                <m:t>P</m:t>
              </m:r>
              <m:r>
                <m:rPr>
                  <m:sty m:val="p"/>
                </m:rPr>
                <m:t>,</m:t>
              </m:r>
              <m:r>
                <m:t>e</m:t>
              </m:r>
            </m:sub>
            <m:sup>
              <m:r>
                <m:t>m</m:t>
              </m:r>
              <m:r>
                <m:t>i</m:t>
              </m:r>
              <m:r>
                <m:t>n</m:t>
              </m:r>
            </m:sup>
          </m:sSubSup>
          <m:r>
            <m:rPr>
              <m:sty m:val="p"/>
            </m:rPr>
            <m:t>≤</m:t>
          </m:r>
          <m:sSub>
            <m:e>
              <m:r>
                <m:t>P</m:t>
              </m:r>
            </m:e>
            <m:sub>
              <m:r>
                <m:t>C</m:t>
              </m:r>
              <m:r>
                <m:t>H</m:t>
              </m:r>
              <m:r>
                <m:t>P</m:t>
              </m:r>
              <m:r>
                <m:rPr>
                  <m:sty m:val="p"/>
                </m:rPr>
                <m:t>,</m:t>
              </m:r>
              <m:r>
                <m:t>e</m:t>
              </m:r>
            </m:sub>
          </m:sSub>
          <m:r>
            <m:rPr>
              <m:sty m:val="p"/>
            </m:rPr>
            <m:t>≤</m:t>
          </m:r>
          <m:sSubSup>
            <m:e>
              <m:r>
                <m:t>P</m:t>
              </m:r>
            </m:e>
            <m:sub>
              <m:r>
                <m:t>C</m:t>
              </m:r>
              <m:r>
                <m:t>H</m:t>
              </m:r>
              <m:r>
                <m:t>P</m:t>
              </m:r>
              <m:r>
                <m:rPr>
                  <m:sty m:val="p"/>
                </m:rPr>
                <m:t>,</m:t>
              </m:r>
              <m:r>
                <m:t>e</m:t>
              </m:r>
            </m:sub>
            <m:sup>
              <m:r>
                <m:t>m</m:t>
              </m:r>
              <m:r>
                <m:t>a</m:t>
              </m:r>
              <m:r>
                <m:t>x</m:t>
              </m:r>
            </m:sup>
          </m:sSubSup>
        </m:oMath>
      </m:oMathPara>
    </w:p>
    <w:p>
      <w:pPr>
        <w:pStyle w:val="FirstParagraph"/>
      </w:pPr>
      <m:oMathPara>
        <m:oMathParaPr>
          <m:jc m:val="center"/>
        </m:oMathParaPr>
        <m:oMath>
          <m:sSubSup>
            <m:e>
              <m:r>
                <m:t>Q</m:t>
              </m:r>
            </m:e>
            <m:sub>
              <m:r>
                <m:t>B</m:t>
              </m:r>
              <m:r>
                <m:t>o</m:t>
              </m:r>
              <m:r>
                <m:t>i</m:t>
              </m:r>
              <m:r>
                <m:t>l</m:t>
              </m:r>
              <m:r>
                <m:t>e</m:t>
              </m:r>
              <m:r>
                <m:t>r</m:t>
              </m:r>
            </m:sub>
            <m:sup>
              <m:r>
                <m:t>m</m:t>
              </m:r>
              <m:r>
                <m:t>i</m:t>
              </m:r>
              <m:r>
                <m:t>n</m:t>
              </m:r>
            </m:sup>
          </m:sSubSup>
          <m:r>
            <m:rPr>
              <m:sty m:val="p"/>
            </m:rPr>
            <m:t>≤</m:t>
          </m:r>
          <m:sSub>
            <m:e>
              <m:r>
                <m:t>Q</m:t>
              </m:r>
            </m:e>
            <m:sub>
              <m:r>
                <m:t>B</m:t>
              </m:r>
              <m:r>
                <m:t>o</m:t>
              </m:r>
              <m:r>
                <m:t>i</m:t>
              </m:r>
              <m:r>
                <m:t>l</m:t>
              </m:r>
              <m:r>
                <m:t>e</m:t>
              </m:r>
              <m:r>
                <m:t>r</m:t>
              </m:r>
            </m:sub>
          </m:sSub>
          <m:r>
            <m:rPr>
              <m:sty m:val="p"/>
            </m:rPr>
            <m:t>≤</m:t>
          </m:r>
          <m:sSubSup>
            <m:e>
              <m:r>
                <m:t>Q</m:t>
              </m:r>
            </m:e>
            <m:sub>
              <m:r>
                <m:t>B</m:t>
              </m:r>
              <m:r>
                <m:t>o</m:t>
              </m:r>
              <m:r>
                <m:t>i</m:t>
              </m:r>
              <m:r>
                <m:t>l</m:t>
              </m:r>
              <m:r>
                <m:t>e</m:t>
              </m:r>
              <m:r>
                <m:t>r</m:t>
              </m:r>
            </m:sub>
            <m:sup>
              <m:r>
                <m:t>m</m:t>
              </m:r>
              <m:r>
                <m:t>a</m:t>
              </m:r>
              <m:r>
                <m:t>x</m:t>
              </m:r>
            </m:sup>
          </m:sSubSup>
        </m:oMath>
      </m:oMathPara>
    </w:p>
    <w:p>
      <w:pPr>
        <w:pStyle w:val="FirstParagraph"/>
      </w:pPr>
      <w:r>
        <w:rPr>
          <w:rFonts w:hint="eastAsia"/>
        </w:rPr>
        <w:t xml:space="preserve">这种矩阵化的建模方法不仅具有高度的抽象性与普适性，还能通过矩阵的扩展轻松包含更多形式的能源载体（如冷能、氢能）及网络约束，为复杂的非线性寻优与线性规划提供了坚实的理论基础。</w:t>
      </w:r>
    </w:p>
    <w:bookmarkEnd w:id="17"/>
    <w:bookmarkEnd w:id="18"/>
    <w:bookmarkStart w:id="26" w:name="仿真案例energy-hub-vs-孤立供能系统对比分析"/>
    <w:p>
      <w:pPr>
        <w:pStyle w:val="Heading2"/>
      </w:pPr>
      <w:r>
        <w:rPr>
          <w:rStyle w:val="SectionNumber"/>
        </w:rPr>
        <w:t xml:space="preserve">1.4</w:t>
      </w:r>
      <w:r>
        <w:tab/>
      </w:r>
      <w:r>
        <w:t xml:space="preserve">1.4 </w:t>
      </w:r>
      <w:r>
        <w:rPr>
          <w:rFonts w:hint="eastAsia"/>
        </w:rPr>
        <w:t xml:space="preserve">仿真案例：Energy</w:t>
      </w:r>
      <w:r>
        <w:t xml:space="preserve"> Hub vs </w:t>
      </w:r>
      <w:r>
        <w:rPr>
          <w:rFonts w:hint="eastAsia"/>
        </w:rPr>
        <w:t xml:space="preserve">孤立供能系统对比分析</w:t>
      </w:r>
    </w:p>
    <w:p>
      <w:pPr>
        <w:pStyle w:val="FirstParagraph"/>
      </w:pPr>
      <w:r>
        <w:rPr>
          <w:rFonts w:hint="eastAsia"/>
        </w:rPr>
        <w:t xml:space="preserve">为了具象化理解多能耦合相较于孤立供能系统的优势，本节将开展一项基于24小时动态负荷周期的量化仿真实验。通过对比两种架构在完全相同的用户电、热负荷需求下的运行结果，揭示其深层的物理与经济机理。</w:t>
      </w:r>
    </w:p>
    <w:bookmarkStart w:id="19" w:name="仿真场景与参数设置"/>
    <w:p>
      <w:pPr>
        <w:pStyle w:val="Heading3"/>
      </w:pPr>
      <w:r>
        <w:rPr>
          <w:rStyle w:val="SectionNumber"/>
        </w:rPr>
        <w:t xml:space="preserve">1.4.1</w:t>
      </w:r>
      <w:r>
        <w:tab/>
      </w:r>
      <w:r>
        <w:t xml:space="preserve">1.4.1 </w:t>
      </w:r>
      <w:r>
        <w:rPr>
          <w:rFonts w:hint="eastAsia"/>
        </w:rPr>
        <w:t xml:space="preserve">仿真场景与参数设置</w:t>
      </w:r>
    </w:p>
    <w:p>
      <w:pPr>
        <w:pStyle w:val="FirstParagraph"/>
      </w:pPr>
      <w:r>
        <w:rPr>
          <w:rFonts w:hint="eastAsia"/>
        </w:rPr>
        <w:t xml:space="preserve">本案例选取某北方典型园区的冬季典型日数据。该园区同时面临较高的供暖热负荷以及随办公生产波动的电负荷。仿真分为两个独立对照组：</w:t>
      </w:r>
      <w:r>
        <w:t xml:space="preserve"> </w:t>
      </w:r>
      <w:r>
        <w:t xml:space="preserve">-</w:t>
      </w:r>
      <w:r>
        <w:t xml:space="preserve"> </w:t>
      </w:r>
      <w:r>
        <w:rPr>
          <w:rFonts w:hint="eastAsia"/>
          <w:b/>
          <w:bCs/>
        </w:rPr>
        <w:t xml:space="preserve">孤立运行模式（基线对照）</w:t>
      </w:r>
      <w:r>
        <w:rPr>
          <w:rFonts w:hint="eastAsia"/>
        </w:rPr>
        <w:t xml:space="preserve">：在这个模式中，建筑的电力需求百分之百由外部电网通过主变压器购入；所有的热力需求均由一套专门的燃气锅炉燃烧天然气提供。两个系统间没有任何交叉协同。</w:t>
      </w:r>
      <w:r>
        <w:t xml:space="preserve"> </w:t>
      </w:r>
      <w:r>
        <w:t xml:space="preserve">-</w:t>
      </w:r>
      <w:r>
        <w:t xml:space="preserve"> </w:t>
      </w:r>
      <w:r>
        <w:rPr>
          <w:b/>
          <w:bCs/>
        </w:rPr>
        <w:t xml:space="preserve">Energy Hub </w:t>
      </w:r>
      <w:r>
        <w:rPr>
          <w:rFonts w:hint="eastAsia"/>
          <w:b/>
          <w:bCs/>
        </w:rPr>
        <w:t xml:space="preserve">耦合模式</w:t>
      </w:r>
      <w:r>
        <w:rPr>
          <w:rFonts w:hint="eastAsia"/>
        </w:rPr>
        <w:t xml:space="preserve">：在该模式中，园区部署了微型能源站，包含一台燃气内燃机热电联产设备（CHP）、一台电驱动空气源热泵以及一台作为备用调峰的燃气锅炉。系统将依据电价信号和负荷波动，在确保供需平衡的前提下灵活分配能源流向。</w:t>
      </w:r>
    </w:p>
    <w:p>
      <w:pPr>
        <w:pStyle w:val="BodyText"/>
      </w:pPr>
      <w:r>
        <w:rPr>
          <w:rFonts w:hint="eastAsia"/>
        </w:rPr>
        <w:t xml:space="preserve">关键设备参数的选择依据如下，所有参数均参考工业级常规设备的典型区间：</w:t>
      </w:r>
      <w:r>
        <w:t xml:space="preserve"> </w:t>
      </w:r>
      <w:r>
        <w:t xml:space="preserve">-</w:t>
      </w:r>
      <w:r>
        <w:t xml:space="preserve"> </w:t>
      </w:r>
      <w:r>
        <w:rPr>
          <w:rFonts w:hint="eastAsia"/>
          <w:b/>
          <w:bCs/>
        </w:rPr>
        <w:t xml:space="preserve">燃气锅炉</w:t>
      </w:r>
      <w:r>
        <w:rPr>
          <w:rFonts w:hint="eastAsia"/>
        </w:rPr>
        <w:t xml:space="preserve">：热效率设为</w:t>
      </w:r>
      <w:r>
        <w:t xml:space="preserve"> </w:t>
      </w:r>
      <m:oMath>
        <m:sSub>
          <m:e>
            <m:r>
              <m:t>η</m:t>
            </m:r>
          </m:e>
          <m:sub>
            <m:r>
              <m:t>b</m:t>
            </m:r>
            <m:r>
              <m:t>o</m:t>
            </m:r>
            <m:r>
              <m:t>i</m:t>
            </m:r>
            <m:r>
              <m:t>l</m:t>
            </m:r>
            <m:r>
              <m:t>e</m:t>
            </m:r>
            <m:r>
              <m:t>r</m:t>
            </m:r>
          </m:sub>
        </m:sSub>
        <m:r>
          <m:rPr>
            <m:sty m:val="p"/>
          </m:rPr>
          <m:t>=</m:t>
        </m:r>
        <m:r>
          <m:t>0.90</m:t>
        </m:r>
      </m:oMath>
      <w:r>
        <w:rPr>
          <w:rFonts w:hint="eastAsia"/>
        </w:rPr>
        <w:t xml:space="preserve">。这代表了当前冷凝式燃气锅炉的平均运行水平。</w:t>
      </w:r>
      <w:r>
        <w:t xml:space="preserve"> </w:t>
      </w:r>
      <w:r>
        <w:t xml:space="preserve">-</w:t>
      </w:r>
      <w:r>
        <w:t xml:space="preserve"> </w:t>
      </w:r>
      <w:r>
        <w:rPr>
          <w:rFonts w:hint="eastAsia"/>
          <w:b/>
          <w:bCs/>
        </w:rPr>
        <w:t xml:space="preserve">热电联产机组（CHP）</w:t>
      </w:r>
      <w:r>
        <w:rPr>
          <w:rFonts w:hint="eastAsia"/>
        </w:rPr>
        <w:t xml:space="preserve">：设定其电效率为</w:t>
      </w:r>
      <w:r>
        <w:t xml:space="preserve"> </w:t>
      </w:r>
      <m:oMath>
        <m:sSub>
          <m:e>
            <m:r>
              <m:t>η</m:t>
            </m:r>
          </m:e>
          <m:sub>
            <m:r>
              <m:t>e</m:t>
            </m:r>
          </m:sub>
        </m:sSub>
        <m:r>
          <m:rPr>
            <m:sty m:val="p"/>
          </m:rPr>
          <m:t>=</m:t>
        </m:r>
        <m:r>
          <m:t>0.35</m:t>
        </m:r>
      </m:oMath>
      <w:r>
        <w:rPr>
          <w:rFonts w:hint="eastAsia"/>
        </w:rPr>
        <w:t xml:space="preserve">，热效率为</w:t>
      </w:r>
      <w:r>
        <w:t xml:space="preserve"> </w:t>
      </w:r>
      <m:oMath>
        <m:sSub>
          <m:e>
            <m:r>
              <m:t>η</m:t>
            </m:r>
          </m:e>
          <m:sub>
            <m:r>
              <m:t>h</m:t>
            </m:r>
          </m:sub>
        </m:sSub>
        <m:r>
          <m:rPr>
            <m:sty m:val="p"/>
          </m:rPr>
          <m:t>=</m:t>
        </m:r>
        <m:r>
          <m:t>0.45</m:t>
        </m:r>
      </m:oMath>
      <w:r>
        <w:rPr>
          <w:rFonts w:hint="eastAsia"/>
        </w:rPr>
        <w:t xml:space="preserve">，综合效率高达0.80。该参数匹配兆瓦级燃气内燃机的物理特性。其最大天然气输入功率上限限制在</w:t>
      </w:r>
      <w:r>
        <w:t xml:space="preserve"> 3 </w:t>
      </w:r>
      <w:r>
        <w:rPr>
          <w:rFonts w:hint="eastAsia"/>
        </w:rPr>
        <w:t xml:space="preserve">MW，以模拟设备的容量物理边界。</w:t>
      </w:r>
      <w:r>
        <w:t xml:space="preserve"> </w:t>
      </w:r>
      <w:r>
        <w:t xml:space="preserve">-</w:t>
      </w:r>
      <w:r>
        <w:t xml:space="preserve"> </w:t>
      </w:r>
      <w:r>
        <w:rPr>
          <w:rFonts w:hint="eastAsia"/>
          <w:b/>
          <w:bCs/>
        </w:rPr>
        <w:t xml:space="preserve">空气源热泵</w:t>
      </w:r>
      <w:r>
        <w:rPr>
          <w:rFonts w:hint="eastAsia"/>
        </w:rPr>
        <w:t xml:space="preserve">：设定其性能系数为</w:t>
      </w:r>
      <w:r>
        <w:t xml:space="preserve"> </w:t>
      </w:r>
      <m:oMath>
        <m:r>
          <m:rPr>
            <m:nor/>
            <m:sty m:val="p"/>
          </m:rPr>
          <m:t>COP</m:t>
        </m:r>
        <m:r>
          <m:rPr>
            <m:sty m:val="p"/>
          </m:rPr>
          <m:t>=</m:t>
        </m:r>
        <m:r>
          <m:t>3.5</m:t>
        </m:r>
      </m:oMath>
      <w:r>
        <w:rPr>
          <w:rFonts w:hint="eastAsia"/>
        </w:rPr>
        <w:t xml:space="preserve">，即每消耗1</w:t>
      </w:r>
      <w:r>
        <w:t xml:space="preserve"> </w:t>
      </w:r>
      <w:r>
        <w:rPr>
          <w:rFonts w:hint="eastAsia"/>
        </w:rPr>
        <w:t xml:space="preserve">kWh的电能，可以从环境空气中搬运并产生3.5</w:t>
      </w:r>
      <w:r>
        <w:t xml:space="preserve"> </w:t>
      </w:r>
      <w:r>
        <w:rPr>
          <w:rFonts w:hint="eastAsia"/>
        </w:rPr>
        <w:t xml:space="preserve">kWh的热能。设定其最大电功率输入约束为</w:t>
      </w:r>
      <w:r>
        <w:t xml:space="preserve"> 1 MW。</w:t>
      </w:r>
    </w:p>
    <w:p>
      <w:pPr>
        <w:pStyle w:val="BodyText"/>
      </w:pPr>
      <w:r>
        <w:rPr>
          <w:rFonts w:hint="eastAsia"/>
        </w:rPr>
        <w:t xml:space="preserve">在价格边界条件上，采用典型的分时电价（Time-of-Use,</w:t>
      </w:r>
      <w:r>
        <w:t xml:space="preserve"> </w:t>
      </w:r>
      <w:r>
        <w:rPr>
          <w:rFonts w:hint="eastAsia"/>
        </w:rPr>
        <w:t xml:space="preserve">TOU）机制以反映电网在不同时段的供需紧张程度。天然气价格假定为常数（约合</w:t>
      </w:r>
      <w:r>
        <w:t xml:space="preserve"> 0.35 </w:t>
      </w:r>
      <w:r>
        <w:rPr>
          <w:rFonts w:hint="eastAsia"/>
        </w:rPr>
        <w:t xml:space="preserve">CNY/kWh，折算自天然气体积价格）。热负荷优先由</w:t>
      </w:r>
      <w:r>
        <w:t xml:space="preserve"> CHP </w:t>
      </w:r>
      <w:r>
        <w:rPr>
          <w:rFonts w:hint="eastAsia"/>
        </w:rPr>
        <w:t xml:space="preserve">满足（</w:t>
      </w:r>
      <w:r>
        <w:rPr>
          <w:rFonts w:hint="eastAsia"/>
        </w:rPr>
        <w:t xml:space="preserve">“以热定电”</w:t>
      </w:r>
      <w:r>
        <w:rPr>
          <w:rFonts w:hint="eastAsia"/>
        </w:rPr>
        <w:t xml:space="preserve">原则的变体），以最大化其热电联产的梯级利用效率；在谷电低价时段，调度策略优先激发热泵机组的运行，以利用廉价电力进行高效制热补充；若</w:t>
      </w:r>
      <w:r>
        <w:t xml:space="preserve"> CHP </w:t>
      </w:r>
      <w:r>
        <w:rPr>
          <w:rFonts w:hint="eastAsia"/>
        </w:rPr>
        <w:t xml:space="preserve">与热泵达到物理出力上限仍无法满足高热负荷缺口，则启动系统后备的燃气锅炉进行出力兜底。</w:t>
      </w:r>
    </w:p>
    <w:p>
      <w:pPr>
        <w:pStyle w:val="BodyText"/>
      </w:pPr>
      <w:r>
        <w:rPr>
          <w:rFonts w:hint="eastAsia"/>
          <w:b/>
          <w:bCs/>
        </w:rPr>
        <w:t xml:space="preserve">仿真代码</w:t>
      </w:r>
      <w:r>
        <w:rPr>
          <w:rFonts w:hint="eastAsia"/>
        </w:rPr>
        <w:t xml:space="preserve">：</w:t>
      </w:r>
      <w:r>
        <w:rPr>
          <w:rStyle w:val="VerbatimChar"/>
        </w:rPr>
        <w:t xml:space="preserve">assets/ch01/ch01_energy_hub.py</w:t>
      </w:r>
    </w:p>
    <w:bookmarkEnd w:id="19"/>
    <w:bookmarkStart w:id="20" w:name="运行调度逻辑与物理解释"/>
    <w:p>
      <w:pPr>
        <w:pStyle w:val="Heading3"/>
      </w:pPr>
      <w:r>
        <w:rPr>
          <w:rStyle w:val="SectionNumber"/>
        </w:rPr>
        <w:t xml:space="preserve">1.4.2</w:t>
      </w:r>
      <w:r>
        <w:tab/>
      </w:r>
      <w:r>
        <w:t xml:space="preserve">1.4.2 </w:t>
      </w:r>
      <w:r>
        <w:rPr>
          <w:rFonts w:hint="eastAsia"/>
        </w:rPr>
        <w:t xml:space="preserve">运行调度逻辑与物理解释</w:t>
      </w:r>
    </w:p>
    <w:p>
      <w:pPr>
        <w:pStyle w:val="FirstParagraph"/>
      </w:pPr>
      <w:r>
        <w:rPr>
          <w:rFonts w:hint="eastAsia"/>
        </w:rPr>
        <w:t xml:space="preserve">在</w:t>
      </w:r>
      <w:r>
        <w:t xml:space="preserve"> Energy Hub </w:t>
      </w:r>
      <w:r>
        <w:rPr>
          <w:rFonts w:hint="eastAsia"/>
        </w:rPr>
        <w:t xml:space="preserve">模式下，控制系统的核心逻辑是寻找综合能量转化成本最低的路径。</w:t>
      </w:r>
      <w:r>
        <w:t xml:space="preserve"> </w:t>
      </w:r>
      <w:r>
        <w:t xml:space="preserve">1.</w:t>
      </w:r>
      <w:r>
        <w:t xml:space="preserve"> </w:t>
      </w:r>
      <w:r>
        <w:rPr>
          <w:rFonts w:hint="eastAsia"/>
          <w:b/>
          <w:bCs/>
        </w:rPr>
        <w:t xml:space="preserve">基础负荷覆盖</w:t>
      </w:r>
      <w:r>
        <w:rPr>
          <w:rFonts w:hint="eastAsia"/>
        </w:rPr>
        <w:t xml:space="preserve">：由于天然气价格相对稳定且</w:t>
      </w:r>
      <w:r>
        <w:t xml:space="preserve"> CHP </w:t>
      </w:r>
      <w:r>
        <w:rPr>
          <w:rFonts w:hint="eastAsia"/>
        </w:rPr>
        <w:t xml:space="preserve">具备极高的综合转换效率（80%），系统在绝大多数时段会优先启动</w:t>
      </w:r>
      <w:r>
        <w:t xml:space="preserve"> CHP。CHP </w:t>
      </w:r>
      <w:r>
        <w:rPr>
          <w:rFonts w:hint="eastAsia"/>
        </w:rPr>
        <w:t xml:space="preserve">每消耗1单位天然气，能够同时产生0.35单位电能和0.45单位热能。这部分自产电能直接在母线上抵消了园区对于高价电网电力的需求。</w:t>
      </w:r>
      <w:r>
        <w:t xml:space="preserve"> </w:t>
      </w:r>
      <w:r>
        <w:t xml:space="preserve">2.</w:t>
      </w:r>
      <w:r>
        <w:t xml:space="preserve"> </w:t>
      </w:r>
      <w:r>
        <w:rPr>
          <w:rFonts w:hint="eastAsia"/>
          <w:b/>
          <w:bCs/>
        </w:rPr>
        <w:t xml:space="preserve">热泵的投退机制</w:t>
      </w:r>
      <w:r>
        <w:rPr>
          <w:rFonts w:hint="eastAsia"/>
        </w:rPr>
        <w:t xml:space="preserve">：热泵的运行决策高度依赖于当前时段的外部电价。如果电价处于高峰期，通过购电驱动热泵制热的单位热量成本（峰时电价</w:t>
      </w:r>
      <w:r>
        <w:t xml:space="preserve"> / </w:t>
      </w:r>
      <w:r>
        <w:rPr>
          <w:rFonts w:hint="eastAsia"/>
        </w:rPr>
        <w:t xml:space="preserve">COP）可能高于直接燃烧天然气制热的成本（气价</w:t>
      </w:r>
      <w:r>
        <w:t xml:space="preserve"> /</w:t>
      </w:r>
      <w:r>
        <w:t xml:space="preserve"> </w:t>
      </w:r>
      <m:oMath>
        <m:sSub>
          <m:e>
            <m:r>
              <m:t>η</m:t>
            </m:r>
          </m:e>
          <m:sub>
            <m:r>
              <m:t>b</m:t>
            </m:r>
            <m:r>
              <m:t>o</m:t>
            </m:r>
            <m:r>
              <m:t>i</m:t>
            </m:r>
            <m:r>
              <m:t>l</m:t>
            </m:r>
            <m:r>
              <m:t>e</m:t>
            </m:r>
            <m:r>
              <m:t>r</m:t>
            </m:r>
          </m:sub>
        </m:sSub>
      </m:oMath>
      <w:r>
        <w:rPr>
          <w:rFonts w:hint="eastAsia"/>
        </w:rPr>
        <w:t xml:space="preserve">）。而在夜间谷电时段（假设电价</w:t>
      </w:r>
      <w:r>
        <w:t xml:space="preserve"> </w:t>
      </w:r>
      <m:oMath>
        <m:r>
          <m:rPr>
            <m:sty m:val="p"/>
          </m:rPr>
          <m:t>≤</m:t>
        </m:r>
      </m:oMath>
      <w:r>
        <w:t xml:space="preserve"> </w:t>
      </w:r>
      <w:r>
        <w:t xml:space="preserve">0.5 </w:t>
      </w:r>
      <w:r>
        <w:rPr>
          <w:rFonts w:hint="eastAsia"/>
        </w:rPr>
        <w:t xml:space="preserve">元/kWh），购电制热的边际成本骤降，系统此时大规模启用热泵，将廉价电能高效转化为热能，替代部分天然气的消耗。这正是多能耦合跨时空套利的直接体现。</w:t>
      </w:r>
    </w:p>
    <w:bookmarkEnd w:id="20"/>
    <w:bookmarkStart w:id="24" w:name="经济与能效指标仿真结果分析"/>
    <w:p>
      <w:pPr>
        <w:pStyle w:val="Heading3"/>
      </w:pPr>
      <w:r>
        <w:rPr>
          <w:rStyle w:val="SectionNumber"/>
        </w:rPr>
        <w:t xml:space="preserve">1.4.3</w:t>
      </w:r>
      <w:r>
        <w:tab/>
      </w:r>
      <w:r>
        <w:t xml:space="preserve">1.4.3 </w:t>
      </w:r>
      <w:r>
        <w:rPr>
          <w:rFonts w:hint="eastAsia"/>
        </w:rPr>
        <w:t xml:space="preserve">经济与能效指标仿真结果分析</w:t>
      </w:r>
    </w:p>
    <w:p>
      <w:pPr>
        <w:pStyle w:val="FirstParagraph"/>
      </w:pPr>
      <w:r>
        <w:rPr>
          <w:rFonts w:hint="eastAsia"/>
        </w:rPr>
        <w:t xml:space="preserve">通过运行上述仿真模型，能够得到在全天24个时间断面上的系统能流轨迹及总体性能指标。两种模式下全天运行的核心指标汇总对比如下表所示：</w:t>
      </w:r>
    </w:p>
    <w:p>
      <w:pPr>
        <w:pStyle w:val="BodyText"/>
      </w:pPr>
      <w:r>
        <w:rPr>
          <w:rFonts w:hint="eastAsia"/>
          <w:b/>
          <w:bCs/>
        </w:rPr>
        <w:t xml:space="preserve">综合能源系统经济与能效对比：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Isolated</w:t>
            </w:r>
          </w:p>
        </w:tc>
        <w:tc>
          <w:tcPr/>
          <w:p>
            <w:pPr>
              <w:pStyle w:val="Compact"/>
              <w:jc w:val="left"/>
            </w:pPr>
            <w:r>
              <w:t xml:space="preserve">Energy Hub</w:t>
            </w:r>
          </w:p>
        </w:tc>
      </w:tr>
      <w:tr>
        <w:tc>
          <w:tcPr/>
          <w:p>
            <w:pPr>
              <w:pStyle w:val="Compact"/>
              <w:jc w:val="left"/>
            </w:pPr>
            <w:r>
              <w:t xml:space="preserve">Daily Cost (CNY)</w:t>
            </w:r>
          </w:p>
        </w:tc>
        <w:tc>
          <w:tcPr/>
          <w:p>
            <w:pPr>
              <w:pStyle w:val="Compact"/>
              <w:jc w:val="left"/>
            </w:pPr>
            <w:r>
              <w:t xml:space="preserve">98696</w:t>
            </w:r>
          </w:p>
        </w:tc>
        <w:tc>
          <w:tcPr/>
          <w:p>
            <w:pPr>
              <w:pStyle w:val="Compact"/>
              <w:jc w:val="left"/>
            </w:pPr>
            <w:r>
              <w:t xml:space="preserve">89989</w:t>
            </w:r>
          </w:p>
        </w:tc>
      </w:tr>
      <w:tr>
        <w:tc>
          <w:tcPr/>
          <w:p>
            <w:pPr>
              <w:pStyle w:val="Compact"/>
              <w:jc w:val="left"/>
            </w:pPr>
            <w:r>
              <w:t xml:space="preserve">Primary Energy (MWh)</w:t>
            </w:r>
          </w:p>
        </w:tc>
        <w:tc>
          <w:tcPr/>
          <w:p>
            <w:pPr>
              <w:pStyle w:val="Compact"/>
              <w:jc w:val="left"/>
            </w:pPr>
            <w:r>
              <w:t xml:space="preserve">190.5</w:t>
            </w:r>
          </w:p>
        </w:tc>
        <w:tc>
          <w:tcPr/>
          <w:p>
            <w:pPr>
              <w:pStyle w:val="Compact"/>
              <w:jc w:val="left"/>
            </w:pPr>
            <w:r>
              <w:t xml:space="preserve">184.0</w:t>
            </w:r>
          </w:p>
        </w:tc>
      </w:tr>
      <w:tr>
        <w:tc>
          <w:tcPr/>
          <w:p>
            <w:pPr>
              <w:pStyle w:val="Compact"/>
              <w:jc w:val="left"/>
            </w:pPr>
            <w:r>
              <w:t xml:space="preserve">Cost Saving (%)</w:t>
            </w:r>
          </w:p>
        </w:tc>
        <w:tc>
          <w:tcPr/>
          <w:p>
            <w:pPr>
              <w:pStyle w:val="Compact"/>
              <w:jc w:val="left"/>
            </w:pPr>
            <w:r>
              <w:t xml:space="preserve">-</w:t>
            </w:r>
          </w:p>
        </w:tc>
        <w:tc>
          <w:tcPr/>
          <w:p>
            <w:pPr>
              <w:pStyle w:val="Compact"/>
              <w:jc w:val="left"/>
            </w:pPr>
            <w:r>
              <w:t xml:space="preserve">8.8</w:t>
            </w:r>
          </w:p>
        </w:tc>
      </w:tr>
      <w:tr>
        <w:tc>
          <w:tcPr/>
          <w:p>
            <w:pPr>
              <w:pStyle w:val="Compact"/>
              <w:jc w:val="left"/>
            </w:pPr>
            <w:r>
              <w:t xml:space="preserve">Primary Energy Saving (%)</w:t>
            </w:r>
          </w:p>
        </w:tc>
        <w:tc>
          <w:tcPr/>
          <w:p>
            <w:pPr>
              <w:pStyle w:val="Compact"/>
              <w:jc w:val="left"/>
            </w:pPr>
            <w:r>
              <w:t xml:space="preserve">-</w:t>
            </w:r>
          </w:p>
        </w:tc>
        <w:tc>
          <w:tcPr/>
          <w:p>
            <w:pPr>
              <w:pStyle w:val="Compact"/>
              <w:jc w:val="left"/>
            </w:pPr>
            <w:r>
              <w:t xml:space="preserve">3.4</w:t>
            </w:r>
          </w:p>
        </w:tc>
      </w:tr>
      <w:tr>
        <w:tc>
          <w:tcPr/>
          <w:p>
            <w:pPr>
              <w:pStyle w:val="Compact"/>
              <w:jc w:val="left"/>
            </w:pPr>
            <w:r>
              <w:t xml:space="preserve">CHP Elec Generated (MWh)</w:t>
            </w:r>
          </w:p>
        </w:tc>
        <w:tc>
          <w:tcPr/>
          <w:p>
            <w:pPr>
              <w:pStyle w:val="Compact"/>
              <w:jc w:val="left"/>
            </w:pPr>
            <w:r>
              <w:t xml:space="preserve">-</w:t>
            </w:r>
          </w:p>
        </w:tc>
        <w:tc>
          <w:tcPr/>
          <w:p>
            <w:pPr>
              <w:pStyle w:val="Compact"/>
              <w:jc w:val="left"/>
            </w:pPr>
            <w:r>
              <w:t xml:space="preserve">25.2</w:t>
            </w:r>
          </w:p>
        </w:tc>
      </w:tr>
      <w:tr>
        <w:tc>
          <w:tcPr/>
          <w:p>
            <w:pPr>
              <w:pStyle w:val="Compact"/>
              <w:jc w:val="left"/>
            </w:pPr>
            <w:r>
              <w:t xml:space="preserve">Grid Elec Purchased (MWh)</w:t>
            </w:r>
          </w:p>
        </w:tc>
        <w:tc>
          <w:tcPr/>
          <w:p>
            <w:pPr>
              <w:pStyle w:val="Compact"/>
              <w:jc w:val="left"/>
            </w:pPr>
            <w:r>
              <w:t xml:space="preserve">96.1</w:t>
            </w:r>
          </w:p>
        </w:tc>
        <w:tc>
          <w:tcPr/>
          <w:p>
            <w:pPr>
              <w:pStyle w:val="Compact"/>
              <w:jc w:val="left"/>
            </w:pPr>
            <w:r>
              <w:t xml:space="preserve">76.9</w:t>
            </w:r>
          </w:p>
        </w:tc>
      </w:tr>
    </w:tbl>
    <w:p>
      <w:pPr>
        <w:pStyle w:val="BodyText"/>
      </w:pPr>
      <w:r>
        <w:rPr>
          <w:rFonts w:hint="eastAsia"/>
        </w:rPr>
        <w:t xml:space="preserve">从上述量化结果中，我们可以提取出以下核心分析论点：</w:t>
      </w:r>
    </w:p>
    <w:p>
      <w:pPr>
        <w:numPr>
          <w:ilvl w:val="0"/>
          <w:numId w:val="1001"/>
        </w:numPr>
      </w:pPr>
      <w:r>
        <w:rPr>
          <w:rFonts w:hint="eastAsia"/>
          <w:b/>
          <w:bCs/>
        </w:rPr>
        <w:t xml:space="preserve">显著的经济性提升（降低</w:t>
      </w:r>
      <w:r>
        <w:rPr>
          <w:b/>
          <w:bCs/>
        </w:rPr>
        <w:t xml:space="preserve"> </w:t>
      </w:r>
      <w:r>
        <w:rPr>
          <w:rFonts w:hint="eastAsia"/>
          <w:b/>
          <w:bCs/>
        </w:rPr>
        <w:t xml:space="preserve">8.8%）</w:t>
      </w:r>
      <w:r>
        <w:t xml:space="preserve"> </w:t>
      </w:r>
      <w:r>
        <w:rPr>
          <w:rFonts w:hint="eastAsia"/>
        </w:rPr>
        <w:t xml:space="preserve">仿真数据显示，Energy</w:t>
      </w:r>
      <w:r>
        <w:t xml:space="preserve"> Hub </w:t>
      </w:r>
      <w:r>
        <w:rPr>
          <w:rFonts w:hint="eastAsia"/>
        </w:rPr>
        <w:t xml:space="preserve">系统的日总运行成本由</w:t>
      </w:r>
      <w:r>
        <w:t xml:space="preserve"> 98696 </w:t>
      </w:r>
      <w:r>
        <w:rPr>
          <w:rFonts w:hint="eastAsia"/>
        </w:rPr>
        <w:t xml:space="preserve">元降至</w:t>
      </w:r>
      <w:r>
        <w:t xml:space="preserve"> 89989 </w:t>
      </w:r>
      <w:r>
        <w:rPr>
          <w:rFonts w:hint="eastAsia"/>
        </w:rPr>
        <w:t xml:space="preserve">元，单日绝对节省额度达到约</w:t>
      </w:r>
      <w:r>
        <w:t xml:space="preserve"> 8707 </w:t>
      </w:r>
      <w:r>
        <w:rPr>
          <w:rFonts w:hint="eastAsia"/>
        </w:rPr>
        <w:t xml:space="preserve">元。其经济节省的物理机理在于电价和气价的价差套利以及设备效率的提升。在孤立模式下，大量的负荷需要在白天高电价时段直接向电网采购昂贵电能。而在耦合系统中，CHP</w:t>
      </w:r>
      <w:r>
        <w:t xml:space="preserve"> </w:t>
      </w:r>
      <w:r>
        <w:rPr>
          <w:rFonts w:hint="eastAsia"/>
        </w:rPr>
        <w:t xml:space="preserve">全天源源不断地提供了总计</w:t>
      </w:r>
      <w:r>
        <w:t xml:space="preserve"> 25.2 MWh </w:t>
      </w:r>
      <w:r>
        <w:rPr>
          <w:rFonts w:hint="eastAsia"/>
        </w:rPr>
        <w:t xml:space="preserve">的自产电能。这使得园区在整个调度周期内向外部电网购买的总电量从</w:t>
      </w:r>
      <w:r>
        <w:t xml:space="preserve"> 96.1 MWh </w:t>
      </w:r>
      <w:r>
        <w:rPr>
          <w:rFonts w:hint="eastAsia"/>
        </w:rPr>
        <w:t xml:space="preserve">大幅下降至</w:t>
      </w:r>
      <w:r>
        <w:t xml:space="preserve"> 76.9 </w:t>
      </w:r>
      <w:r>
        <w:rPr>
          <w:rFonts w:hint="eastAsia"/>
        </w:rPr>
        <w:t xml:space="preserve">MWh。特别是在峰值负荷与高昂电价重叠的时段，自产电力的避峰效应为系统贡献了绝大部分的经济节省。</w:t>
      </w:r>
    </w:p>
    <w:p>
      <w:pPr>
        <w:numPr>
          <w:ilvl w:val="0"/>
          <w:numId w:val="1001"/>
        </w:numPr>
      </w:pPr>
      <w:r>
        <w:rPr>
          <w:rFonts w:hint="eastAsia"/>
          <w:b/>
          <w:bCs/>
        </w:rPr>
        <w:t xml:space="preserve">宏观能耗与一次能源节约（降低</w:t>
      </w:r>
      <w:r>
        <w:rPr>
          <w:b/>
          <w:bCs/>
        </w:rPr>
        <w:t xml:space="preserve"> </w:t>
      </w:r>
      <w:r>
        <w:rPr>
          <w:rFonts w:hint="eastAsia"/>
          <w:b/>
          <w:bCs/>
        </w:rPr>
        <w:t xml:space="preserve">3.4%）</w:t>
      </w:r>
      <w:r>
        <w:t xml:space="preserve"> </w:t>
      </w:r>
      <w:r>
        <w:rPr>
          <w:rFonts w:hint="eastAsia"/>
        </w:rPr>
        <w:t xml:space="preserve">在探讨能效时，必须将其折算为一次能源（Primary</w:t>
      </w:r>
      <w:r>
        <w:t xml:space="preserve"> Energy, </w:t>
      </w:r>
      <w:r>
        <w:rPr>
          <w:rFonts w:hint="eastAsia"/>
        </w:rPr>
        <w:t xml:space="preserve">PE）消耗量，以消除电能和热能品位不同的问题。以传统独立系统为例，电网供电实际上包含了远端燃煤发电机组的损失（假设传统煤电效率约为40%）。隔离模式消耗的一次能源高达</w:t>
      </w:r>
      <w:r>
        <w:t xml:space="preserve"> 190.5 </w:t>
      </w:r>
      <w:r>
        <w:rPr>
          <w:rFonts w:hint="eastAsia"/>
        </w:rPr>
        <w:t xml:space="preserve">MWh。在引入多能集线器后，虽然园区本地消耗的天然气总量可能有所增加（因为</w:t>
      </w:r>
      <w:r>
        <w:t xml:space="preserve"> CHP </w:t>
      </w:r>
      <w:r>
        <w:rPr>
          <w:rFonts w:hint="eastAsia"/>
        </w:rPr>
        <w:t xml:space="preserve">正在同时燃烧天然气用于发电和供热），但由于其</w:t>
      </w:r>
      <w:r>
        <w:t xml:space="preserve"> 80% </w:t>
      </w:r>
      <w:r>
        <w:rPr>
          <w:rFonts w:hint="eastAsia"/>
        </w:rPr>
        <w:t xml:space="preserve">的高效热电联产作用，替代了远端低效率的独立发电机组和本地的单一燃气锅炉的加权效率。最终，系统的整体一次能源消耗总量降至</w:t>
      </w:r>
      <w:r>
        <w:t xml:space="preserve"> 184.0 </w:t>
      </w:r>
      <w:r>
        <w:rPr>
          <w:rFonts w:hint="eastAsia"/>
        </w:rPr>
        <w:t xml:space="preserve">MWh，实现了</w:t>
      </w:r>
      <w:r>
        <w:t xml:space="preserve"> 3.4% </w:t>
      </w:r>
      <w:r>
        <w:rPr>
          <w:rFonts w:hint="eastAsia"/>
        </w:rPr>
        <w:t xml:space="preserve">的净节能率。</w:t>
      </w:r>
    </w:p>
    <w:p>
      <w:pPr>
        <w:pStyle w:val="CaptionedFigure"/>
      </w:pPr>
      <w:r>
        <w:drawing>
          <wp:inline>
            <wp:extent cx="3810000" cy="2540000"/>
            <wp:effectExtent b="0" l="0" r="0" t="0"/>
            <wp:docPr descr="Energy Hub Simulation" title="" id="22" name="Picture"/>
            <a:graphic>
              <a:graphicData uri="http://schemas.openxmlformats.org/drawingml/2006/picture">
                <pic:pic>
                  <pic:nvPicPr>
                    <pic:cNvPr descr="assets/ch01/energy_hub_sim.png" id="23"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Energy Hub Simulation</w:t>
      </w:r>
    </w:p>
    <w:bookmarkEnd w:id="24"/>
    <w:bookmarkStart w:id="25" w:name="仿真代码解读"/>
    <w:p>
      <w:pPr>
        <w:pStyle w:val="Heading3"/>
      </w:pPr>
      <w:r>
        <w:rPr>
          <w:rStyle w:val="SectionNumber"/>
        </w:rPr>
        <w:t xml:space="preserve">1.4.4</w:t>
      </w:r>
      <w:r>
        <w:tab/>
      </w:r>
      <w:r>
        <w:t xml:space="preserve">1.4.4 </w:t>
      </w:r>
      <w:r>
        <w:rPr>
          <w:rFonts w:hint="eastAsia"/>
        </w:rPr>
        <w:t xml:space="preserve">仿真代码解读</w:t>
      </w:r>
    </w:p>
    <w:p>
      <w:pPr>
        <w:pStyle w:val="FirstParagraph"/>
      </w:pPr>
      <w:r>
        <w:rPr>
          <w:rFonts w:hint="eastAsia"/>
        </w:rPr>
        <w:t xml:space="preserve">本节仿真脚本（</w:t>
      </w:r>
      <w:r>
        <w:rPr>
          <w:rStyle w:val="VerbatimChar"/>
        </w:rPr>
        <w:t xml:space="preserve">assets/ch01/ch01_energy_hub.py</w:t>
      </w:r>
      <w:r>
        <w:rPr>
          <w:rFonts w:hint="eastAsia"/>
        </w:rPr>
        <w:t xml:space="preserve">）的核心逻辑是在相同的24小时电/热负荷曲线下，分别计算孤立供能与</w:t>
      </w:r>
      <w:r>
        <w:t xml:space="preserve"> Energy Hub </w:t>
      </w:r>
      <w:r>
        <w:rPr>
          <w:rFonts w:hint="eastAsia"/>
        </w:rPr>
        <w:t xml:space="preserve">耦合供能两种场景的逐时成本和一次能源消耗，最终汇总为日级经济与能效指标。</w:t>
      </w:r>
    </w:p>
    <w:p>
      <w:pPr>
        <w:pStyle w:val="BodyText"/>
      </w:pPr>
      <w:r>
        <w:rPr>
          <w:rFonts w:hint="eastAsia"/>
        </w:rPr>
        <w:t xml:space="preserve">从算法结构来看，脚本并非采用数学优化求解器，而是实现了一套带工程规则的顺序调度策略。在</w:t>
      </w:r>
      <w:r>
        <w:t xml:space="preserve"> Energy Hub </w:t>
      </w:r>
      <w:r>
        <w:rPr>
          <w:rFonts w:hint="eastAsia"/>
        </w:rPr>
        <w:t xml:space="preserve">场景中，调度逻辑遵循”以热定电”的思路：首先让</w:t>
      </w:r>
      <w:r>
        <w:t xml:space="preserve"> CHP </w:t>
      </w:r>
      <w:r>
        <w:rPr>
          <w:rFonts w:hint="eastAsia"/>
        </w:rPr>
        <w:t xml:space="preserve">在其容量约束（</w:t>
      </w:r>
      <w:r>
        <w:rPr>
          <w:rStyle w:val="VerbatimChar"/>
        </w:rPr>
        <w:t xml:space="preserve">chp_gas_max=3 MW</w:t>
      </w:r>
      <w:r>
        <w:t xml:space="preserve"> </w:t>
      </w:r>
      <w:r>
        <w:rPr>
          <w:rFonts w:hint="eastAsia"/>
        </w:rPr>
        <w:t xml:space="preserve">燃气输入上限，对应供热上限</w:t>
      </w:r>
      <w:r>
        <w:t xml:space="preserve"> </w:t>
      </w:r>
      <m:oMath>
        <m:r>
          <m:t>3</m:t>
        </m:r>
        <m:r>
          <m:rPr>
            <m:sty m:val="p"/>
          </m:rPr>
          <m:t>×</m:t>
        </m:r>
        <m:sSub>
          <m:e>
            <m:r>
              <m:t>η</m:t>
            </m:r>
          </m:e>
          <m:sub>
            <m:r>
              <m:t>h</m:t>
            </m:r>
          </m:sub>
        </m:sSub>
        <m:r>
          <m:rPr>
            <m:sty m:val="p"/>
          </m:rPr>
          <m:t>=</m:t>
        </m:r>
        <m:r>
          <m:t>1.35</m:t>
        </m:r>
      </m:oMath>
      <w:r>
        <w:t xml:space="preserve"> </w:t>
      </w:r>
      <w:r>
        <w:rPr>
          <w:rFonts w:hint="eastAsia"/>
        </w:rPr>
        <w:t xml:space="preserve">MW）内尽可能覆盖基础热负荷，由此联产获得电功率</w:t>
      </w:r>
      <w:r>
        <w:t xml:space="preserve"> </w:t>
      </w:r>
      <w:r>
        <w:rPr>
          <w:rStyle w:val="VerbatimChar"/>
        </w:rPr>
        <w:t xml:space="preserve">chp_elec</w:t>
      </w:r>
      <w:r>
        <w:rPr>
          <w:rFonts w:hint="eastAsia"/>
        </w:rPr>
        <w:t xml:space="preserve">；若当前时刻电价处于低谷（</w:t>
      </w:r>
      <w:r>
        <w:rPr>
          <w:rStyle w:val="VerbatimChar"/>
        </w:rPr>
        <w:t xml:space="preserve">price_elec &lt;= 0.5</w:t>
      </w:r>
      <w:r>
        <w:t xml:space="preserve"> </w:t>
      </w:r>
      <w:r>
        <w:rPr>
          <w:rFonts w:hint="eastAsia"/>
        </w:rPr>
        <w:t xml:space="preserve">元/kWh），则优先启用热泵（受</w:t>
      </w:r>
      <w:r>
        <w:t xml:space="preserve"> 1 MW </w:t>
      </w:r>
      <w:r>
        <w:rPr>
          <w:rFonts w:hint="eastAsia"/>
        </w:rPr>
        <w:t xml:space="preserve">电功率上限约束）补充剩余热缺口；仍有不足的部分由燃气锅炉兜底，保证热平衡。电力侧则按”用户需求</w:t>
      </w:r>
      <w:r>
        <w:t xml:space="preserve"> - CHP </w:t>
      </w:r>
      <w:r>
        <w:rPr>
          <w:rFonts w:hint="eastAsia"/>
        </w:rPr>
        <w:t xml:space="preserve">发电</w:t>
      </w:r>
      <w:r>
        <w:t xml:space="preserve"> + </w:t>
      </w:r>
      <w:r>
        <w:rPr>
          <w:rFonts w:hint="eastAsia"/>
        </w:rPr>
        <w:t xml:space="preserve">热泵耗电”计算从电网的净购电量，并做非负截断。</w:t>
      </w:r>
    </w:p>
    <w:p>
      <w:pPr>
        <w:pStyle w:val="BodyText"/>
      </w:pPr>
      <w:r>
        <w:rPr>
          <w:rFonts w:hint="eastAsia"/>
        </w:rPr>
        <w:t xml:space="preserve">关键参数的物理含义与取值依据如下：</w:t>
      </w:r>
      <w:r>
        <w:rPr>
          <w:rStyle w:val="VerbatimChar"/>
        </w:rPr>
        <w:t xml:space="preserve">eta_chp_e=0.35</w:t>
      </w:r>
      <w:r>
        <w:t xml:space="preserve"> </w:t>
      </w:r>
      <w:r>
        <w:rPr>
          <w:rFonts w:hint="eastAsia"/>
        </w:rPr>
        <w:t xml:space="preserve">和</w:t>
      </w:r>
      <w:r>
        <w:t xml:space="preserve"> </w:t>
      </w:r>
      <w:r>
        <w:rPr>
          <w:rStyle w:val="VerbatimChar"/>
        </w:rPr>
        <w:t xml:space="preserve">eta_chp_h=0.45</w:t>
      </w:r>
      <w:r>
        <w:t xml:space="preserve"> </w:t>
      </w:r>
      <w:r>
        <w:rPr>
          <w:rFonts w:hint="eastAsia"/>
        </w:rPr>
        <w:t xml:space="preserve">表示</w:t>
      </w:r>
      <w:r>
        <w:t xml:space="preserve"> CHP </w:t>
      </w:r>
      <w:r>
        <w:rPr>
          <w:rFonts w:hint="eastAsia"/>
        </w:rPr>
        <w:t xml:space="preserve">将燃气一次能分配为电能与可回收热能，总效率</w:t>
      </w:r>
      <w:r>
        <w:t xml:space="preserve"> 0.80 </w:t>
      </w:r>
      <w:r>
        <w:rPr>
          <w:rFonts w:hint="eastAsia"/>
        </w:rPr>
        <w:t xml:space="preserve">体现了联产优势；</w:t>
      </w:r>
      <w:r>
        <w:rPr>
          <w:rStyle w:val="VerbatimChar"/>
        </w:rPr>
        <w:t xml:space="preserve">eta_boiler=0.90</w:t>
      </w:r>
      <w:r>
        <w:t xml:space="preserve"> </w:t>
      </w:r>
      <w:r>
        <w:rPr>
          <w:rFonts w:hint="eastAsia"/>
        </w:rPr>
        <w:t xml:space="preserve">对应当前冷凝式锅炉的平均水平；</w:t>
      </w:r>
      <w:r>
        <w:rPr>
          <w:rStyle w:val="VerbatimChar"/>
        </w:rPr>
        <w:t xml:space="preserve">cop_hp=3.5</w:t>
      </w:r>
      <w:r>
        <w:t xml:space="preserve"> </w:t>
      </w:r>
      <w:r>
        <w:rPr>
          <w:rFonts w:hint="eastAsia"/>
        </w:rPr>
        <w:t xml:space="preserve">代表热泵每消耗1单位电可搬运约3.5单位热能；</w:t>
      </w:r>
      <w:r>
        <w:rPr>
          <w:rStyle w:val="VerbatimChar"/>
        </w:rPr>
        <w:t xml:space="preserve">price_elec</w:t>
      </w:r>
      <w:r>
        <w:t xml:space="preserve"> </w:t>
      </w:r>
      <w:r>
        <w:rPr>
          <w:rFonts w:hint="eastAsia"/>
        </w:rPr>
        <w:t xml:space="preserve">的峰谷价差（0.8/0.4</w:t>
      </w:r>
      <w:r>
        <w:t xml:space="preserve"> </w:t>
      </w:r>
      <w:r>
        <w:rPr>
          <w:rFonts w:hint="eastAsia"/>
        </w:rPr>
        <w:t xml:space="preserve">元/kWh）与</w:t>
      </w:r>
      <w:r>
        <w:t xml:space="preserve"> </w:t>
      </w:r>
      <w:r>
        <w:rPr>
          <w:rStyle w:val="VerbatimChar"/>
        </w:rPr>
        <w:t xml:space="preserve">price_gas=0.35</w:t>
      </w:r>
      <w:r>
        <w:t xml:space="preserve"> </w:t>
      </w:r>
      <w:r>
        <w:rPr>
          <w:rFonts w:hint="eastAsia"/>
        </w:rPr>
        <w:t xml:space="preserve">共同决定了”何时用电制热更经济”的临界条件。</w:t>
      </w:r>
    </w:p>
    <w:p>
      <w:pPr>
        <w:pStyle w:val="BodyText"/>
      </w:pPr>
      <w:r>
        <w:rPr>
          <w:rFonts w:hint="eastAsia"/>
        </w:rPr>
        <w:t xml:space="preserve">脚本输出与正文数据表格的对应关系十分直接：终端打印及</w:t>
      </w:r>
      <w:r>
        <w:t xml:space="preserve"> </w:t>
      </w:r>
      <w:r>
        <w:rPr>
          <w:rStyle w:val="VerbatimChar"/>
        </w:rPr>
        <w:t xml:space="preserve">hub_table.md</w:t>
      </w:r>
      <w:r>
        <w:t xml:space="preserve"> </w:t>
      </w:r>
      <w:r>
        <w:rPr>
          <w:rFonts w:hint="eastAsia"/>
        </w:rPr>
        <w:t xml:space="preserve">写出的</w:t>
      </w:r>
      <w:r>
        <w:t xml:space="preserve"> </w:t>
      </w:r>
      <w:r>
        <w:rPr>
          <w:rStyle w:val="VerbatimChar"/>
        </w:rPr>
        <w:t xml:space="preserve">Daily Cost</w:t>
      </w:r>
      <w:r>
        <w:t xml:space="preserve">、</w:t>
      </w:r>
      <w:r>
        <w:rPr>
          <w:rStyle w:val="VerbatimChar"/>
        </w:rPr>
        <w:t xml:space="preserve">Primary Energy</w:t>
      </w:r>
      <w:r>
        <w:t xml:space="preserve">、</w:t>
      </w:r>
      <w:r>
        <w:rPr>
          <w:rStyle w:val="VerbatimChar"/>
        </w:rPr>
        <w:t xml:space="preserve">Cost Saving</w:t>
      </w:r>
      <w:r>
        <w:t xml:space="preserve">、</w:t>
      </w:r>
      <w:r>
        <w:rPr>
          <w:rStyle w:val="VerbatimChar"/>
        </w:rPr>
        <w:t xml:space="preserve">Primary Energy Saving</w:t>
      </w:r>
      <w:r>
        <w:t xml:space="preserve">、</w:t>
      </w:r>
      <w:r>
        <w:rPr>
          <w:rStyle w:val="VerbatimChar"/>
        </w:rPr>
        <w:t xml:space="preserve">CHP Elec Generated</w:t>
      </w:r>
      <w:r>
        <w:t xml:space="preserve">、</w:t>
      </w:r>
      <w:r>
        <w:rPr>
          <w:rStyle w:val="VerbatimChar"/>
        </w:rPr>
        <w:t xml:space="preserve">Grid Elec Purchased</w:t>
      </w:r>
      <w:r>
        <w:t xml:space="preserve"> </w:t>
      </w:r>
      <w:r>
        <w:rPr>
          <w:rFonts w:hint="eastAsia"/>
        </w:rPr>
        <w:t xml:space="preserve">六项指标，逐行对应本节”综合能源系统经济与能效对比”表中的数据；</w:t>
      </w:r>
      <w:r>
        <w:rPr>
          <w:rStyle w:val="VerbatimChar"/>
        </w:rPr>
        <w:t xml:space="preserve">energy_hub_sim.png</w:t>
      </w:r>
      <w:r>
        <w:t xml:space="preserve"> </w:t>
      </w:r>
      <w:r>
        <w:rPr>
          <w:rFonts w:hint="eastAsia"/>
        </w:rPr>
        <w:t xml:space="preserve">对应上方的仿真结果图。</w:t>
      </w:r>
    </w:p>
    <w:p>
      <w:pPr>
        <w:pStyle w:val="BodyText"/>
      </w:pPr>
      <w:r>
        <w:rPr>
          <w:rFonts w:hint="eastAsia"/>
        </w:rPr>
        <w:t xml:space="preserve">读者可自行修改以下参数进行敏感性实验：（1）CHP</w:t>
      </w:r>
      <w:r>
        <w:t xml:space="preserve"> </w:t>
      </w:r>
      <w:r>
        <w:rPr>
          <w:rFonts w:hint="eastAsia"/>
        </w:rPr>
        <w:t xml:space="preserve">参数（</w:t>
      </w:r>
      <w:r>
        <w:rPr>
          <w:rStyle w:val="VerbatimChar"/>
        </w:rPr>
        <w:t xml:space="preserve">eta_chp_e</w:t>
      </w:r>
      <w:r>
        <w:t xml:space="preserve">、</w:t>
      </w:r>
      <w:r>
        <w:rPr>
          <w:rStyle w:val="VerbatimChar"/>
        </w:rPr>
        <w:t xml:space="preserve">eta_chp_h</w:t>
      </w:r>
      <w:r>
        <w:t xml:space="preserve">、</w:t>
      </w:r>
      <w:r>
        <w:rPr>
          <w:rStyle w:val="VerbatimChar"/>
        </w:rPr>
        <w:t xml:space="preserve">chp_gas_max</w:t>
      </w:r>
      <w:r>
        <w:rPr>
          <w:rFonts w:hint="eastAsia"/>
        </w:rPr>
        <w:t xml:space="preserve">），观察联产配置对整体收益的影响；（2）热泵参数（</w:t>
      </w:r>
      <w:r>
        <w:rPr>
          <w:rStyle w:val="VerbatimChar"/>
        </w:rPr>
        <w:t xml:space="preserve">cop_hp</w:t>
      </w:r>
      <w:r>
        <w:rPr>
          <w:rFonts w:hint="eastAsia"/>
        </w:rPr>
        <w:t xml:space="preserve">、电功率上限、启停电价阈值</w:t>
      </w:r>
      <w:r>
        <w:t xml:space="preserve"> </w:t>
      </w:r>
      <w:r>
        <w:rPr>
          <w:rFonts w:hint="eastAsia"/>
        </w:rPr>
        <w:t xml:space="preserve">0.5），探索电热替代的经济边界；（3）价格参数（峰谷电价差与气价），寻找耦合收益的翻转点；（4）负荷曲线（</w:t>
      </w:r>
      <w:r>
        <w:rPr>
          <w:rStyle w:val="VerbatimChar"/>
        </w:rPr>
        <w:t xml:space="preserve">P_elec</w:t>
      </w:r>
      <w:r>
        <w:t xml:space="preserve">、</w:t>
      </w:r>
      <w:r>
        <w:rPr>
          <w:rStyle w:val="VerbatimChar"/>
        </w:rPr>
        <w:t xml:space="preserve">Q_heat</w:t>
      </w:r>
      <w:r>
        <w:t xml:space="preserve"> </w:t>
      </w:r>
      <w:r>
        <w:rPr>
          <w:rFonts w:hint="eastAsia"/>
        </w:rPr>
        <w:t xml:space="preserve">的形状与峰值），分析不同园区工况下的节能弹性。</w:t>
      </w:r>
    </w:p>
    <w:bookmarkEnd w:id="25"/>
    <w:bookmarkEnd w:id="26"/>
    <w:bookmarkStart w:id="27" w:name="工程设计与实际应用的启示"/>
    <w:p>
      <w:pPr>
        <w:pStyle w:val="Heading2"/>
      </w:pPr>
      <w:r>
        <w:rPr>
          <w:rStyle w:val="SectionNumber"/>
        </w:rPr>
        <w:t xml:space="preserve">1.5</w:t>
      </w:r>
      <w:r>
        <w:tab/>
      </w:r>
      <w:r>
        <w:t xml:space="preserve">1.5 </w:t>
      </w:r>
      <w:r>
        <w:rPr>
          <w:rFonts w:hint="eastAsia"/>
        </w:rPr>
        <w:t xml:space="preserve">工程设计与实际应用的启示</w:t>
      </w:r>
    </w:p>
    <w:p>
      <w:pPr>
        <w:pStyle w:val="FirstParagraph"/>
      </w:pPr>
      <w:r>
        <w:rPr>
          <w:rFonts w:hint="eastAsia"/>
        </w:rPr>
        <w:t xml:space="preserve">在工程实践层面，本章所探讨的数学理论与仿真分析能够提炼出如下指导方针：</w:t>
      </w:r>
    </w:p>
    <w:p>
      <w:pPr>
        <w:pStyle w:val="BodyText"/>
      </w:pPr>
      <w:r>
        <w:rPr>
          <w:rFonts w:hint="eastAsia"/>
        </w:rPr>
        <w:t xml:space="preserve">第一，多能耦合系统带来的投资回报并非恒定不变，其最终收益高度依赖于内部转换设备的容量配比与外部负荷曲线的动态匹配程度。若区域负荷的实际热电比（热负荷总量与电负荷总量的比值）能够紧密贴合所选</w:t>
      </w:r>
      <w:r>
        <w:t xml:space="preserve"> CHP </w:t>
      </w:r>
      <w:r>
        <w:rPr>
          <w:rFonts w:hint="eastAsia"/>
        </w:rPr>
        <w:t xml:space="preserve">设备的固有产出特征比值，系统即可最大幅度地减少为了弥补供需偏差而额外启动的低效补偿设备，使得耦合带来的系统红利最大化。</w:t>
      </w:r>
    </w:p>
    <w:p>
      <w:pPr>
        <w:pStyle w:val="BodyText"/>
      </w:pPr>
      <w:r>
        <w:rPr>
          <w:rFonts w:hint="eastAsia"/>
        </w:rPr>
        <w:t xml:space="preserve">第二，外部市场释放的价格信号（如分时电价、尖峰电价机制）是驱动诸如热泵、储能等灵活性负荷参与系统调节的关键驱动力。在本案例中，热泵机组能够兼顾供热可靠性与运行经济性的关键前提在于其仅在谷电时段（电价</w:t>
      </w:r>
      <w:r>
        <w:t xml:space="preserve"> </w:t>
      </w:r>
      <m:oMath>
        <m:r>
          <m:rPr>
            <m:sty m:val="p"/>
          </m:rPr>
          <m:t>≤</m:t>
        </m:r>
      </m:oMath>
      <w:r>
        <w:t xml:space="preserve"> </w:t>
      </w:r>
      <w:r>
        <w:t xml:space="preserve">0.5 </w:t>
      </w:r>
      <w:r>
        <w:rPr>
          <w:rFonts w:hint="eastAsia"/>
        </w:rPr>
        <w:t xml:space="preserve">元/kWh）运行。在缺乏价格弹性的传统单一电价市场环境中，跨介质耦合套利的空间将大幅被压缩，这凸显了推进电力市场化改革对于综合能源系统发展的必要性。</w:t>
      </w:r>
    </w:p>
    <w:p>
      <w:pPr>
        <w:pStyle w:val="BodyText"/>
      </w:pPr>
      <w:r>
        <w:rPr>
          <w:rFonts w:hint="eastAsia"/>
        </w:rPr>
        <w:t xml:space="preserve">第三，Energy</w:t>
      </w:r>
      <w:r>
        <w:t xml:space="preserve"> Hub </w:t>
      </w:r>
      <w:r>
        <w:rPr>
          <w:rFonts w:hint="eastAsia"/>
        </w:rPr>
        <w:t xml:space="preserve">的黑盒矩阵建模思维突破了单一设备的局限。通过将复杂的设备拓扑高度抽象为线性或分段线性的耦合矩阵方程，该理论模型为后续更为庞大复杂的工程问题奠定了统一的数学根基。基于这一框架，在本书后续章节中，我们将进一步探讨如何利用混合整数线性规划（MILP，参见本书第</w:t>
      </w:r>
      <w:r>
        <w:t xml:space="preserve"> 4 </w:t>
      </w:r>
      <w:r>
        <w:rPr>
          <w:rFonts w:hint="eastAsia"/>
        </w:rPr>
        <w:t xml:space="preserve">章）在多约束条件下实现微网调度的全局最优解，以及如何利用博弈论分析（参见本书第</w:t>
      </w:r>
      <w:r>
        <w:t xml:space="preserve"> 5 </w:t>
      </w:r>
      <w:r>
        <w:rPr>
          <w:rFonts w:hint="eastAsia"/>
        </w:rPr>
        <w:t xml:space="preserve">章）在多元利益主体之间建立能源交易与结算机制。</w:t>
      </w:r>
    </w:p>
    <w:bookmarkEnd w:id="27"/>
    <w:bookmarkStart w:id="28" w:name="本章小结"/>
    <w:p>
      <w:pPr>
        <w:pStyle w:val="Heading2"/>
      </w:pPr>
      <w:r>
        <w:rPr>
          <w:rStyle w:val="SectionNumber"/>
        </w:rPr>
        <w:t xml:space="preserve">1.6</w:t>
      </w:r>
      <w:r>
        <w:tab/>
      </w:r>
      <w:r>
        <w:t xml:space="preserve">1.6 </w:t>
      </w:r>
      <w:r>
        <w:rPr>
          <w:rFonts w:hint="eastAsia"/>
        </w:rPr>
        <w:t xml:space="preserve">本章小结</w:t>
      </w:r>
    </w:p>
    <w:p>
      <w:pPr>
        <w:pStyle w:val="FirstParagraph"/>
      </w:pPr>
      <w:r>
        <w:rPr>
          <w:rFonts w:hint="eastAsia"/>
        </w:rPr>
        <w:t xml:space="preserve">本章系统性地介绍了综合能源系统的概念背景与物理机制，揭示了传统”能源孤岛”因缺乏系统级协同而导致的效率损失与响应滞后问题。通过引入并剖析热电联产机组与热泵等关键桥梁设备，阐释了多能耦合技术在梯级利用与跨网互济方面的优势。在数学理论层面，本章深入推导了</w:t>
      </w:r>
      <w:r>
        <w:t xml:space="preserve"> Energy Hub </w:t>
      </w:r>
      <w:r>
        <w:rPr>
          <w:rFonts w:hint="eastAsia"/>
        </w:rPr>
        <w:t xml:space="preserve">耦合矩阵模型，为刻画复杂拓扑提供了普适框架。最后，结合典型日负荷的仿真对比案例，用确凿的数据量化论证了多能耦合所激发的削峰填谷、价差套利等机制，使系统日综合运行成本下降</w:t>
      </w:r>
      <w:r>
        <w:t xml:space="preserve"> </w:t>
      </w:r>
      <w:r>
        <w:rPr>
          <w:rFonts w:hint="eastAsia"/>
        </w:rPr>
        <w:t xml:space="preserve">8.8%，整体一次能源消耗降低</w:t>
      </w:r>
      <w:r>
        <w:t xml:space="preserve"> </w:t>
      </w:r>
      <w:r>
        <w:rPr>
          <w:rFonts w:hint="eastAsia"/>
        </w:rPr>
        <w:t xml:space="preserve">3.4%。这些结论为理解后续更高级的优化调度与市场机制设计奠定了坚实的基础。</w:t>
      </w:r>
    </w:p>
    <w:bookmarkEnd w:id="28"/>
    <w:bookmarkStart w:id="29" w:name="思考与练习"/>
    <w:p>
      <w:pPr>
        <w:pStyle w:val="Heading2"/>
      </w:pPr>
      <w:r>
        <w:rPr>
          <w:rStyle w:val="SectionNumber"/>
        </w:rPr>
        <w:t xml:space="preserve">1.7</w:t>
      </w:r>
      <w:r>
        <w:tab/>
      </w:r>
      <w:r>
        <w:t xml:space="preserve">1.7 </w:t>
      </w:r>
      <w:r>
        <w:rPr>
          <w:rFonts w:hint="eastAsia"/>
        </w:rPr>
        <w:t xml:space="preserve">思考与练习</w:t>
      </w:r>
    </w:p>
    <w:p>
      <w:pPr>
        <w:pStyle w:val="Compact"/>
        <w:numPr>
          <w:ilvl w:val="0"/>
          <w:numId w:val="1002"/>
        </w:numPr>
      </w:pPr>
      <w:r>
        <w:rPr>
          <w:rFonts w:hint="eastAsia"/>
          <w:b/>
          <w:bCs/>
        </w:rPr>
        <w:t xml:space="preserve">理论辨析题</w:t>
      </w:r>
      <w:r>
        <w:rPr>
          <w:rFonts w:hint="eastAsia"/>
        </w:rPr>
        <w:t xml:space="preserve">：简述”能源孤岛”模式在遇到电网分时电价巨幅波动时，与引入了热泵与燃气锅炉耦合架构的系统在应对策略上有何不同？这反映了多能系统怎样的核心优势？</w:t>
      </w:r>
    </w:p>
    <w:p>
      <w:pPr>
        <w:pStyle w:val="Compact"/>
        <w:numPr>
          <w:ilvl w:val="0"/>
          <w:numId w:val="1002"/>
        </w:numPr>
      </w:pPr>
      <w:r>
        <w:rPr>
          <w:rFonts w:hint="eastAsia"/>
          <w:b/>
          <w:bCs/>
        </w:rPr>
        <w:t xml:space="preserve">公式推导题</w:t>
      </w:r>
      <w:r>
        <w:rPr>
          <w:rFonts w:hint="eastAsia"/>
        </w:rPr>
        <w:t xml:space="preserve">：假设某个能源集线器内包含太阳能光伏系统（光电转换效率为</w:t>
      </w:r>
      <w:r>
        <w:t xml:space="preserve"> </w:t>
      </w:r>
      <m:oMath>
        <m:sSub>
          <m:e>
            <m:r>
              <m:t>η</m:t>
            </m:r>
          </m:e>
          <m:sub>
            <m:r>
              <m:t>p</m:t>
            </m:r>
            <m:r>
              <m:t>v</m:t>
            </m:r>
          </m:sub>
        </m:sSub>
      </m:oMath>
      <w:r>
        <w:rPr>
          <w:rFonts w:hint="eastAsia"/>
        </w:rPr>
        <w:t xml:space="preserve">）和电解水制氢设备（P2G，将电能转化为氢气的效率为</w:t>
      </w:r>
      <w:r>
        <w:t xml:space="preserve"> </w:t>
      </w:r>
      <m:oMath>
        <m:sSub>
          <m:e>
            <m:r>
              <m:t>η</m:t>
            </m:r>
          </m:e>
          <m:sub>
            <m:r>
              <m:t>p</m:t>
            </m:r>
            <m:r>
              <m:t>2</m:t>
            </m:r>
            <m:r>
              <m:t>g</m:t>
            </m:r>
          </m:sub>
        </m:sSub>
      </m:oMath>
      <w:r>
        <w:rPr>
          <w:rFonts w:hint="eastAsia"/>
        </w:rPr>
        <w:t xml:space="preserve">）。请尝试构建考虑太阳能辐射量</w:t>
      </w:r>
      <w:r>
        <w:t xml:space="preserve"> </w:t>
      </w:r>
      <m:oMath>
        <m:r>
          <m:t>I</m:t>
        </m:r>
      </m:oMath>
      <w:r>
        <w:rPr>
          <w:rFonts w:hint="eastAsia"/>
        </w:rPr>
        <w:t xml:space="preserve">、电网输入功率</w:t>
      </w:r>
      <w:r>
        <w:t xml:space="preserve"> </w:t>
      </w:r>
      <m:oMath>
        <m:sSub>
          <m:e>
            <m:r>
              <m:t>P</m:t>
            </m:r>
          </m:e>
          <m:sub>
            <m:r>
              <m:t>g</m:t>
            </m:r>
            <m:r>
              <m:t>r</m:t>
            </m:r>
            <m:r>
              <m:t>i</m:t>
            </m:r>
            <m:r>
              <m:t>d</m:t>
            </m:r>
          </m:sub>
        </m:sSub>
      </m:oMath>
      <w:r>
        <w:t xml:space="preserve"> </w:t>
      </w:r>
      <w:r>
        <w:rPr>
          <w:rFonts w:hint="eastAsia"/>
        </w:rPr>
        <w:t xml:space="preserve">以及氢气输出</w:t>
      </w:r>
      <w:r>
        <w:t xml:space="preserve"> </w:t>
      </w:r>
      <m:oMath>
        <m:sSub>
          <m:e>
            <m:r>
              <m:t>H</m:t>
            </m:r>
          </m:e>
          <m:sub>
            <m:r>
              <m:t>o</m:t>
            </m:r>
            <m:r>
              <m:t>u</m:t>
            </m:r>
            <m:r>
              <m:t>t</m:t>
            </m:r>
          </m:sub>
        </m:sSub>
      </m:oMath>
      <w:r>
        <w:rPr>
          <w:rFonts w:hint="eastAsia"/>
        </w:rPr>
        <w:t xml:space="preserve">、电负荷输出</w:t>
      </w:r>
      <w:r>
        <w:t xml:space="preserve"> </w:t>
      </w:r>
      <m:oMath>
        <m:sSub>
          <m:e>
            <m:r>
              <m:t>P</m:t>
            </m:r>
          </m:e>
          <m:sub>
            <m:r>
              <m:t>e</m:t>
            </m:r>
            <m:r>
              <m:t>l</m:t>
            </m:r>
            <m:r>
              <m:t>e</m:t>
            </m:r>
            <m:r>
              <m:t>c</m:t>
            </m:r>
          </m:sub>
        </m:sSub>
      </m:oMath>
      <w:r>
        <w:t xml:space="preserve"> </w:t>
      </w:r>
      <w:r>
        <w:rPr>
          <w:rFonts w:hint="eastAsia"/>
        </w:rPr>
        <w:t xml:space="preserve">的稳态耦合矩阵关系式，并标注各矩阵元素的物理意义。</w:t>
      </w:r>
    </w:p>
    <w:p>
      <w:pPr>
        <w:pStyle w:val="Compact"/>
        <w:numPr>
          <w:ilvl w:val="0"/>
          <w:numId w:val="1002"/>
        </w:numPr>
      </w:pPr>
      <w:r>
        <w:rPr>
          <w:rFonts w:hint="eastAsia"/>
          <w:b/>
          <w:bCs/>
        </w:rPr>
        <w:t xml:space="preserve">计算与工程分析题</w:t>
      </w:r>
      <w:r>
        <w:rPr>
          <w:rFonts w:hint="eastAsia"/>
        </w:rPr>
        <w:t xml:space="preserve">：已知一台微型</w:t>
      </w:r>
      <w:r>
        <w:t xml:space="preserve"> CHP </w:t>
      </w:r>
      <w:r>
        <w:rPr>
          <w:rFonts w:hint="eastAsia"/>
        </w:rPr>
        <w:t xml:space="preserve">设备的电效率为</w:t>
      </w:r>
      <w:r>
        <w:t xml:space="preserve"> </w:t>
      </w:r>
      <w:r>
        <w:rPr>
          <w:rFonts w:hint="eastAsia"/>
        </w:rPr>
        <w:t xml:space="preserve">0.30，热效率为</w:t>
      </w:r>
      <w:r>
        <w:t xml:space="preserve"> </w:t>
      </w:r>
      <w:r>
        <w:rPr>
          <w:rFonts w:hint="eastAsia"/>
        </w:rPr>
        <w:t xml:space="preserve">0.50。假设天然气的低位发热量固定，天然气单价折合为</w:t>
      </w:r>
      <w:r>
        <w:t xml:space="preserve"> 0.4 </w:t>
      </w:r>
      <w:r>
        <w:rPr>
          <w:rFonts w:hint="eastAsia"/>
        </w:rPr>
        <w:t xml:space="preserve">元/kWh，当地电网的峰谷平电价分别为</w:t>
      </w:r>
      <w:r>
        <w:t xml:space="preserve"> 1.2 </w:t>
      </w:r>
      <w:r>
        <w:rPr>
          <w:rFonts w:hint="eastAsia"/>
        </w:rPr>
        <w:t xml:space="preserve">元/kWh、0.7</w:t>
      </w:r>
      <w:r>
        <w:t xml:space="preserve"> </w:t>
      </w:r>
      <w:r>
        <w:rPr>
          <w:rFonts w:hint="eastAsia"/>
        </w:rPr>
        <w:t xml:space="preserve">元/kWh</w:t>
      </w:r>
      <w:r>
        <w:t xml:space="preserve"> </w:t>
      </w:r>
      <w:r>
        <w:rPr>
          <w:rFonts w:hint="eastAsia"/>
        </w:rPr>
        <w:t xml:space="preserve">和</w:t>
      </w:r>
      <w:r>
        <w:t xml:space="preserve"> 0.3 </w:t>
      </w:r>
      <w:r>
        <w:rPr>
          <w:rFonts w:hint="eastAsia"/>
        </w:rPr>
        <w:t xml:space="preserve">元/kWh。</w:t>
      </w:r>
    </w:p>
    <w:p>
      <w:pPr>
        <w:pStyle w:val="Compact"/>
        <w:numPr>
          <w:ilvl w:val="1"/>
          <w:numId w:val="1003"/>
        </w:numPr>
      </w:pPr>
    </w:p>
    <w:p>
      <w:pPr>
        <w:pStyle w:val="Compact"/>
        <w:numPr>
          <w:ilvl w:val="2"/>
          <w:numId w:val="1004"/>
        </w:numPr>
      </w:pPr>
      <w:r>
        <w:rPr>
          <w:rFonts w:hint="eastAsia"/>
        </w:rPr>
        <w:t xml:space="preserve">计算</w:t>
      </w:r>
      <w:r>
        <w:t xml:space="preserve"> CHP </w:t>
      </w:r>
      <w:r>
        <w:rPr>
          <w:rFonts w:hint="eastAsia"/>
        </w:rPr>
        <w:t xml:space="preserve">机组发出</w:t>
      </w:r>
      <w:r>
        <w:t xml:space="preserve"> 1 kWh </w:t>
      </w:r>
      <w:r>
        <w:rPr>
          <w:rFonts w:hint="eastAsia"/>
        </w:rPr>
        <w:t xml:space="preserve">电能时，同步产出的热量是多少？此时消耗的天然气成本为多少？</w:t>
      </w:r>
    </w:p>
    <w:p>
      <w:pPr>
        <w:pStyle w:val="Compact"/>
        <w:numPr>
          <w:ilvl w:val="1"/>
          <w:numId w:val="1003"/>
        </w:numPr>
      </w:pPr>
    </w:p>
    <w:p>
      <w:pPr>
        <w:pStyle w:val="Compact"/>
        <w:numPr>
          <w:ilvl w:val="2"/>
          <w:numId w:val="1005"/>
        </w:numPr>
      </w:pPr>
      <w:r>
        <w:rPr>
          <w:rFonts w:hint="eastAsia"/>
        </w:rPr>
        <w:t xml:space="preserve">当用户同时具备充足的热负荷和电负荷需求时，请定量分析在这三个不同电价时段，开启该</w:t>
      </w:r>
      <w:r>
        <w:t xml:space="preserve"> CHP </w:t>
      </w:r>
      <w:r>
        <w:rPr>
          <w:rFonts w:hint="eastAsia"/>
        </w:rPr>
        <w:t xml:space="preserve">设备是否具有经济优越性？（提示：需综合考虑电、热两端收益替代带来的边际成本变化）。</w:t>
      </w:r>
    </w:p>
    <w:p>
      <w:pPr>
        <w:pStyle w:val="Compact"/>
        <w:numPr>
          <w:ilvl w:val="0"/>
          <w:numId w:val="1002"/>
        </w:numPr>
      </w:pPr>
      <w:r>
        <w:rPr>
          <w:rFonts w:hint="eastAsia"/>
          <w:b/>
          <w:bCs/>
        </w:rPr>
        <w:t xml:space="preserve">敏感性分析题</w:t>
      </w:r>
      <w:r>
        <w:rPr>
          <w:rFonts w:hint="eastAsia"/>
        </w:rPr>
        <w:t xml:space="preserve">：运行仿真脚本</w:t>
      </w:r>
      <w:r>
        <w:t xml:space="preserve"> </w:t>
      </w:r>
      <w:r>
        <w:rPr>
          <w:rStyle w:val="VerbatimChar"/>
        </w:rPr>
        <w:t xml:space="preserve">assets/ch01/ch01_energy_hub.py</w:t>
      </w:r>
      <w:r>
        <w:rPr>
          <w:rFonts w:hint="eastAsia"/>
        </w:rPr>
        <w:t xml:space="preserve">，将热泵</w:t>
      </w:r>
      <w:r>
        <w:t xml:space="preserve"> COP </w:t>
      </w:r>
      <w:r>
        <w:rPr>
          <w:rFonts w:hint="eastAsia"/>
        </w:rPr>
        <w:t xml:space="preserve">从</w:t>
      </w:r>
      <w:r>
        <w:t xml:space="preserve"> 3.5 </w:t>
      </w:r>
      <w:r>
        <w:rPr>
          <w:rFonts w:hint="eastAsia"/>
        </w:rPr>
        <w:t xml:space="preserve">分别修改为</w:t>
      </w:r>
      <w:r>
        <w:t xml:space="preserve"> 2.0 </w:t>
      </w:r>
      <w:r>
        <w:rPr>
          <w:rFonts w:hint="eastAsia"/>
        </w:rPr>
        <w:t xml:space="preserve">和</w:t>
      </w:r>
      <w:r>
        <w:t xml:space="preserve"> </w:t>
      </w:r>
      <w:r>
        <w:rPr>
          <w:rFonts w:hint="eastAsia"/>
        </w:rPr>
        <w:t xml:space="preserve">5.0，记录日运行成本和一次能源消耗的变化。分析</w:t>
      </w:r>
      <w:r>
        <w:t xml:space="preserve"> COP </w:t>
      </w:r>
      <w:r>
        <w:rPr>
          <w:rFonts w:hint="eastAsia"/>
        </w:rPr>
        <w:t xml:space="preserve">对系统经济性的边际影响，并讨论在何种</w:t>
      </w:r>
      <w:r>
        <w:t xml:space="preserve"> COP </w:t>
      </w:r>
      <w:r>
        <w:rPr>
          <w:rFonts w:hint="eastAsia"/>
        </w:rPr>
        <w:t xml:space="preserve">水平下热泵将失去经济竞争力。</w:t>
      </w:r>
    </w:p>
    <w:p>
      <w:r>
        <w:pict>
          <v:rect style="width:0;height:1.5pt" o:hralign="center" o:hrstd="t" o:hr="t"/>
        </w:pict>
      </w:r>
    </w:p>
    <w:p>
      <w:pPr>
        <w:pStyle w:val="FirstParagraph"/>
      </w:pPr>
      <w:r>
        <w:rPr>
          <w:rFonts w:hint="eastAsia"/>
          <w:b/>
          <w:bCs/>
        </w:rPr>
        <w:t xml:space="preserve">拓展视野</w:t>
      </w:r>
      <w:r>
        <w:rPr>
          <w:rFonts w:hint="eastAsia"/>
        </w:rPr>
        <w:t xml:space="preserve">：Energy</w:t>
      </w:r>
      <w:r>
        <w:t xml:space="preserve"> Hub </w:t>
      </w:r>
      <w:r>
        <w:rPr>
          <w:rFonts w:hint="eastAsia"/>
        </w:rPr>
        <w:t xml:space="preserve">的耦合矩阵将多种能源输入映射为输出，这一建模思想与水资源系统中的多水源联合调度框架在数学上同构。在大型调水工程中，多个水源（水库、地下水、再生水）通过管网向多个用户供水，其调配矩阵与能源耦合矩阵具有相同的代数结构。感兴趣的读者可参阅水系统建模方面的专著，了解这种跨领域的结构共性。</w:t>
      </w:r>
    </w:p>
    <w:bookmarkEnd w:id="29"/>
    <w:bookmarkStart w:id="30" w:name="参考文献"/>
    <w:p>
      <w:pPr>
        <w:pStyle w:val="Heading2"/>
      </w:pPr>
      <w:r>
        <w:rPr>
          <w:rStyle w:val="SectionNumber"/>
        </w:rPr>
        <w:t xml:space="preserve">1.8</w:t>
      </w:r>
      <w:r>
        <w:tab/>
      </w:r>
      <w:r>
        <w:rPr>
          <w:rFonts w:hint="eastAsia"/>
        </w:rPr>
        <w:t xml:space="preserve">参考文献</w:t>
      </w:r>
    </w:p>
    <w:p>
      <w:pPr>
        <w:pStyle w:val="FirstParagraph"/>
      </w:pPr>
      <w:r>
        <w:t xml:space="preserve">[1] Geidl M, Koeppel G, Favre-Perrod P, et al. Energy Hubs for the Future[J]. IEEE Power and Energy Magazine, 2007, 5(1): 24-30.</w:t>
      </w:r>
    </w:p>
    <w:p>
      <w:pPr>
        <w:pStyle w:val="BodyText"/>
      </w:pPr>
      <w:r>
        <w:t xml:space="preserve">[2] Mohammadi M, Noorollahi Y, Mohammadi-ivatloo B, et al. Energy Hub: From a Model to a Concept — A Review[J]. Renewable and Sustainable Energy Reviews, 2017, 80: 1512-1527.</w:t>
      </w:r>
    </w:p>
    <w:p>
      <w:pPr>
        <w:pStyle w:val="BodyText"/>
      </w:pPr>
      <w:r>
        <w:t xml:space="preserve">[3] Mancarella P. MES (Multi-Energy Systems): An Overview of Concepts and Evaluation Models[J]. Energy, 2014, 65: 1-17.</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2026-03-21T06:36:14Z</dcterms:created>
  <dcterms:modified xsi:type="dcterms:W3CDTF">2026-03-21T06:36:14Z</dcterms:modified>
</cp:coreProperties>
</file>

<file path=docProps/custom.xml><?xml version="1.0" encoding="utf-8"?>
<Properties xmlns="http://schemas.openxmlformats.org/officeDocument/2006/custom-properties" xmlns:vt="http://schemas.openxmlformats.org/officeDocument/2006/docPropsVTypes"/>
</file>