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第-6-章新能源场站级测试与扫频"/>
    <w:p>
      <w:pPr>
        <w:pStyle w:val="Heading1"/>
      </w:pPr>
      <w:r>
        <w:rPr>
          <w:rStyle w:val="SectionNumber"/>
        </w:rPr>
        <w:t xml:space="preserve">1</w:t>
      </w:r>
      <w:r>
        <w:tab/>
      </w:r>
      <w:r>
        <w:rPr>
          <w:rFonts w:hint="eastAsia"/>
        </w:rPr>
        <w:t xml:space="preserve">第</w:t>
      </w:r>
      <w:r>
        <w:t xml:space="preserve"> 6 </w:t>
      </w:r>
      <w:r>
        <w:rPr>
          <w:rFonts w:hint="eastAsia"/>
        </w:rPr>
        <w:t xml:space="preserve">章：新能源场站级测试与扫频</w:t>
      </w:r>
    </w:p>
    <w:bookmarkStart w:id="9" w:name="学习目标"/>
    <w:p>
      <w:pPr>
        <w:pStyle w:val="Heading2"/>
      </w:pPr>
      <w:r>
        <w:rPr>
          <w:rStyle w:val="SectionNumber"/>
        </w:rPr>
        <w:t xml:space="preserve">1.1</w:t>
      </w:r>
      <w:r>
        <w:tab/>
      </w:r>
      <w:r>
        <w:rPr>
          <w:rFonts w:hint="eastAsia"/>
        </w:rPr>
        <w:t xml:space="preserve">学习目标</w:t>
      </w:r>
    </w:p>
    <w:p>
      <w:pPr>
        <w:pStyle w:val="Compact"/>
        <w:numPr>
          <w:ilvl w:val="0"/>
          <w:numId w:val="1001"/>
        </w:numPr>
      </w:pPr>
      <w:r>
        <w:rPr>
          <w:rFonts w:hint="eastAsia"/>
        </w:rPr>
        <w:t xml:space="preserve">掌握风电场站一次调频的下垂控制策略理论基础、控制框图及阶跃响应测试的时间序列分析方法。</w:t>
      </w:r>
    </w:p>
    <w:p>
      <w:pPr>
        <w:pStyle w:val="Compact"/>
        <w:numPr>
          <w:ilvl w:val="0"/>
          <w:numId w:val="1001"/>
        </w:numPr>
      </w:pPr>
      <w:r>
        <w:rPr>
          <w:rFonts w:hint="eastAsia"/>
        </w:rPr>
        <w:t xml:space="preserve">深刻理解次同步振荡（SSO）的物理机理，熟练掌握基于阻抗模型的变流器负阻尼数学推导过程。</w:t>
      </w:r>
    </w:p>
    <w:p>
      <w:pPr>
        <w:pStyle w:val="Compact"/>
        <w:numPr>
          <w:ilvl w:val="0"/>
          <w:numId w:val="1001"/>
        </w:numPr>
      </w:pPr>
      <w:r>
        <w:rPr>
          <w:rFonts w:hint="eastAsia"/>
        </w:rPr>
        <w:t xml:space="preserve">熟悉现场频率响应与阻抗扫频的设备拓扑、并网要求及现场安全操作规程。</w:t>
      </w:r>
    </w:p>
    <w:p>
      <w:pPr>
        <w:pStyle w:val="Compact"/>
        <w:numPr>
          <w:ilvl w:val="0"/>
          <w:numId w:val="1001"/>
        </w:numPr>
      </w:pPr>
      <w:r>
        <w:rPr>
          <w:rFonts w:hint="eastAsia"/>
        </w:rPr>
        <w:t xml:space="preserve">掌握场站级自动化测试用例的正交设计与矩阵规划方法。</w:t>
      </w:r>
    </w:p>
    <w:p>
      <w:pPr>
        <w:pStyle w:val="Compact"/>
        <w:numPr>
          <w:ilvl w:val="0"/>
          <w:numId w:val="1001"/>
        </w:numPr>
      </w:pPr>
      <w:r>
        <w:rPr>
          <w:rFonts w:hint="eastAsia"/>
        </w:rPr>
        <w:t xml:space="preserve">能够结合实际案例数据评估风电场一次调频性能及次同步频段的阻尼特性。</w:t>
      </w:r>
    </w:p>
    <w:bookmarkEnd w:id="9"/>
    <w:bookmarkStart w:id="10" w:name="承上启下从单机低电压穿越到场站级系统响应"/>
    <w:p>
      <w:pPr>
        <w:pStyle w:val="Heading2"/>
      </w:pPr>
      <w:r>
        <w:rPr>
          <w:rStyle w:val="SectionNumber"/>
        </w:rPr>
        <w:t xml:space="preserve">1.2</w:t>
      </w:r>
      <w:r>
        <w:tab/>
      </w:r>
      <w:r>
        <w:t xml:space="preserve">6.1 </w:t>
      </w:r>
      <w:r>
        <w:rPr>
          <w:rFonts w:hint="eastAsia"/>
        </w:rPr>
        <w:t xml:space="preserve">承上启下：从单机低电压穿越到场站级系统响应</w:t>
      </w:r>
    </w:p>
    <w:p>
      <w:pPr>
        <w:pStyle w:val="FirstParagraph"/>
      </w:pPr>
      <w:r>
        <w:rPr>
          <w:rFonts w:hint="eastAsia"/>
        </w:rPr>
        <w:t xml:space="preserve">在第</w:t>
      </w:r>
      <w:r>
        <w:t xml:space="preserve"> 5 </w:t>
      </w:r>
      <w:r>
        <w:rPr>
          <w:rFonts w:hint="eastAsia"/>
        </w:rPr>
        <w:t xml:space="preserve">章中，我们详细探讨了新能源机组在面临电网短路故障等大扰动情况下的低电压穿越（LVRT）特性。LVRT</w:t>
      </w:r>
      <w:r>
        <w:t xml:space="preserve"> </w:t>
      </w:r>
      <w:r>
        <w:rPr>
          <w:rFonts w:hint="eastAsia"/>
        </w:rPr>
        <w:t xml:space="preserve">侧重于评估单个机组或整个场站在毫秒至秒级的瞬态过程中，如何维持设备不脱网并提供短路电流与无功支撑，以帮助系统电压恢复。然而，随着高比例新能源接入电网，系统的等效转动惯量和一次调频能力显著下降，引发了以频率稳定性和宽频带振荡为主的全新挑战。</w:t>
      </w:r>
    </w:p>
    <w:p>
      <w:pPr>
        <w:pStyle w:val="BodyText"/>
      </w:pPr>
      <w:r>
        <w:rPr>
          <w:rFonts w:hint="eastAsia"/>
        </w:rPr>
        <w:t xml:space="preserve">本章将测试验证的视角从大扰动下的瞬态电压稳定性，转移到针对频率波动的小扰动稳态响应及动态支撑能力，同时深入剖析次同步振荡（SSO）这一涉及机电耦合与变流器控制交互的宽频带稳定性难题。从单机的电网故障穿越过渡到场站级的有功/频率调节，再到复杂电网环境下的阻抗特性现场扫频测试，这标志着新能源场站并网测试标准与系统级交互验证的全面升级。在此阶段，测试对象不再仅是独立的变流器硬件，而是包含了场站能量管理系统（EMS）、通信网络、机组群控逻辑以及电网等效阻抗在内的复杂广域系统。</w:t>
      </w:r>
    </w:p>
    <w:bookmarkEnd w:id="10"/>
    <w:bookmarkStart w:id="13" w:name="风电场站一次调频与下垂控制详细推导"/>
    <w:p>
      <w:pPr>
        <w:pStyle w:val="Heading2"/>
      </w:pPr>
      <w:r>
        <w:rPr>
          <w:rStyle w:val="SectionNumber"/>
        </w:rPr>
        <w:t xml:space="preserve">1.3</w:t>
      </w:r>
      <w:r>
        <w:tab/>
      </w:r>
      <w:r>
        <w:t xml:space="preserve">6.2 </w:t>
      </w:r>
      <w:r>
        <w:rPr>
          <w:rFonts w:hint="eastAsia"/>
        </w:rPr>
        <w:t xml:space="preserve">风电场站一次调频与下垂控制详细推导</w:t>
      </w:r>
    </w:p>
    <w:bookmarkStart w:id="11" w:name="一次调频的需求与电网要求"/>
    <w:p>
      <w:pPr>
        <w:pStyle w:val="Heading3"/>
      </w:pPr>
      <w:r>
        <w:rPr>
          <w:rStyle w:val="SectionNumber"/>
        </w:rPr>
        <w:t xml:space="preserve">1.3.1</w:t>
      </w:r>
      <w:r>
        <w:tab/>
      </w:r>
      <w:r>
        <w:t xml:space="preserve">6.2.1 </w:t>
      </w:r>
      <w:r>
        <w:rPr>
          <w:rFonts w:hint="eastAsia"/>
        </w:rPr>
        <w:t xml:space="preserve">一次调频的需求与电网要求</w:t>
      </w:r>
    </w:p>
    <w:p>
      <w:pPr>
        <w:pStyle w:val="FirstParagraph"/>
      </w:pPr>
      <w:r>
        <w:rPr>
          <w:rFonts w:hint="eastAsia"/>
        </w:rPr>
        <w:t xml:space="preserve">在传统电力系统中，系统频率的稳定依赖于同步发电机的旋转机械惯量和调速器的一次调频作用。当电网发生有功功率缺额导致频率下降时，同步发电机组能够在其转速偏差的驱动下，自主增加原动机机械功率。风电机组通过电力电子变流器并网，转子的机械转速与电网频率解耦，天然不具备这种同步响应能力。因此，必须在风电场的控制系统中引入虚拟惯量与下垂控制策略，使其模拟同步发电机的频率响应外特性。</w:t>
      </w:r>
    </w:p>
    <w:p>
      <w:pPr>
        <w:pStyle w:val="BodyText"/>
      </w:pPr>
      <w:r>
        <w:rPr>
          <w:rFonts w:hint="eastAsia"/>
        </w:rPr>
        <w:t xml:space="preserve">为了具备向上调频能力（即在频率跌落时增发有功功率），风电场需要预留一定比例（通常为额定容量的</w:t>
      </w:r>
      <w:r>
        <w:t xml:space="preserve"> </w:t>
      </w:r>
      <w:r>
        <w:rPr>
          <w:rFonts w:hint="eastAsia"/>
        </w:rPr>
        <w:t xml:space="preserve">10%~20%）的有功备用容量。这意味着在正常运行时，风电机组不能运行在最大功率点跟踪（MPPT）曲线上，而是通过增加桨距角（超速/减速变桨）或降低电磁转矩来实现减载运行。</w:t>
      </w:r>
    </w:p>
    <w:bookmarkEnd w:id="11"/>
    <w:bookmarkStart w:id="12" w:name="下垂控制详细推导过程"/>
    <w:p>
      <w:pPr>
        <w:pStyle w:val="Heading3"/>
      </w:pPr>
      <w:r>
        <w:rPr>
          <w:rStyle w:val="SectionNumber"/>
        </w:rPr>
        <w:t xml:space="preserve">1.3.2</w:t>
      </w:r>
      <w:r>
        <w:tab/>
      </w:r>
      <w:r>
        <w:t xml:space="preserve">6.2.2 </w:t>
      </w:r>
      <w:r>
        <w:rPr>
          <w:rFonts w:hint="eastAsia"/>
        </w:rPr>
        <w:t xml:space="preserve">下垂控制详细推导过程</w:t>
      </w:r>
    </w:p>
    <w:p>
      <w:pPr>
        <w:pStyle w:val="FirstParagraph"/>
      </w:pPr>
      <w:r>
        <w:rPr>
          <w:rFonts w:hint="eastAsia"/>
        </w:rPr>
        <w:t xml:space="preserve">下垂控制（Droop</w:t>
      </w:r>
      <w:r>
        <w:t xml:space="preserve"> </w:t>
      </w:r>
      <w:r>
        <w:rPr>
          <w:rFonts w:hint="eastAsia"/>
        </w:rPr>
        <w:t xml:space="preserve">Control）的核心思想是建立有功功率偏差与频率偏差之间的线性比例反馈关系。我们从同步发电机的转子运动方程（摇摆方程）出发进行推导：</w:t>
      </w:r>
    </w:p>
    <w:p>
      <w:pPr>
        <w:pStyle w:val="BodyText"/>
      </w:pPr>
      <m:oMathPara>
        <m:oMathParaPr>
          <m:jc m:val="center"/>
        </m:oMathParaPr>
        <m:oMath>
          <m:r>
            <m:t>2</m:t>
          </m:r>
          <m:r>
            <m:t>H</m:t>
          </m:r>
          <m:f>
            <m:fPr>
              <m:type m:val="bar"/>
            </m:fPr>
            <m:num>
              <m:r>
                <m:t>d</m:t>
              </m:r>
              <m:r>
                <m:rPr>
                  <m:sty m:val="p"/>
                </m:rPr>
                <m:t>Δ</m:t>
              </m:r>
              <m:r>
                <m:t>ω</m:t>
              </m:r>
            </m:num>
            <m:den>
              <m:r>
                <m:t>d</m:t>
              </m:r>
              <m:r>
                <m:t>t</m:t>
              </m:r>
            </m:den>
          </m:f>
          <m:r>
            <m:rPr>
              <m:sty m:val="p"/>
            </m:rPr>
            <m:t>=</m:t>
          </m:r>
          <m:r>
            <m:rPr>
              <m:sty m:val="p"/>
            </m:rPr>
            <m:t>Δ</m:t>
          </m:r>
          <m:sSub>
            <m:e>
              <m:r>
                <m:t>P</m:t>
              </m:r>
            </m:e>
            <m:sub>
              <m:r>
                <m:t>m</m:t>
              </m:r>
            </m:sub>
          </m:sSub>
          <m:r>
            <m:rPr>
              <m:sty m:val="p"/>
            </m:rPr>
            <m:t>−</m:t>
          </m:r>
          <m:r>
            <m:rPr>
              <m:sty m:val="p"/>
            </m:rPr>
            <m:t>Δ</m:t>
          </m:r>
          <m:sSub>
            <m:e>
              <m:r>
                <m:t>P</m:t>
              </m:r>
            </m:e>
            <m:sub>
              <m:r>
                <m:t>e</m:t>
              </m:r>
            </m:sub>
          </m:sSub>
          <m:r>
            <m:rPr>
              <m:sty m:val="p"/>
            </m:rPr>
            <m:t>−</m:t>
          </m:r>
          <m:r>
            <m:t>D</m:t>
          </m:r>
          <m:r>
            <m:rPr>
              <m:sty m:val="p"/>
            </m:rPr>
            <m:t>Δ</m:t>
          </m:r>
          <m:r>
            <m:t>ω</m:t>
          </m:r>
        </m:oMath>
      </m:oMathPara>
    </w:p>
    <w:p>
      <w:pPr>
        <w:pStyle w:val="FirstParagraph"/>
      </w:pPr>
      <w:r>
        <w:rPr>
          <w:rFonts w:hint="eastAsia"/>
        </w:rPr>
        <w:t xml:space="preserve">式中，</w:t>
      </w:r>
      <m:oMath>
        <m:r>
          <m:t>H</m:t>
        </m:r>
      </m:oMath>
      <w:r>
        <w:t xml:space="preserve"> </w:t>
      </w:r>
      <w:r>
        <w:rPr>
          <w:rFonts w:hint="eastAsia"/>
        </w:rPr>
        <w:t xml:space="preserve">为惯性时间常数，</w:t>
      </w:r>
      <m:oMath>
        <m:r>
          <m:rPr>
            <m:sty m:val="p"/>
          </m:rPr>
          <m:t>Δ</m:t>
        </m:r>
        <m:sSub>
          <m:e>
            <m:r>
              <m:t>P</m:t>
            </m:r>
          </m:e>
          <m:sub>
            <m:r>
              <m:t>m</m:t>
            </m:r>
          </m:sub>
        </m:sSub>
      </m:oMath>
      <w:r>
        <w:t xml:space="preserve"> </w:t>
      </w:r>
      <w:r>
        <w:rPr>
          <w:rFonts w:hint="eastAsia"/>
        </w:rPr>
        <w:t xml:space="preserve">为机械功率变化量，</w:t>
      </w:r>
      <m:oMath>
        <m:r>
          <m:rPr>
            <m:sty m:val="p"/>
          </m:rPr>
          <m:t>Δ</m:t>
        </m:r>
        <m:sSub>
          <m:e>
            <m:r>
              <m:t>P</m:t>
            </m:r>
          </m:e>
          <m:sub>
            <m:r>
              <m:t>e</m:t>
            </m:r>
          </m:sub>
        </m:sSub>
      </m:oMath>
      <w:r>
        <w:t xml:space="preserve"> </w:t>
      </w:r>
      <w:r>
        <w:rPr>
          <w:rFonts w:hint="eastAsia"/>
        </w:rPr>
        <w:t xml:space="preserve">为电磁功率变化量，</w:t>
      </w:r>
      <m:oMath>
        <m:r>
          <m:t>D</m:t>
        </m:r>
      </m:oMath>
      <w:r>
        <w:t xml:space="preserve"> </w:t>
      </w:r>
      <w:r>
        <w:rPr>
          <w:rFonts w:hint="eastAsia"/>
        </w:rPr>
        <w:t xml:space="preserve">为阻尼系数，</w:t>
      </w:r>
      <m:oMath>
        <m:r>
          <m:rPr>
            <m:sty m:val="p"/>
          </m:rPr>
          <m:t>Δ</m:t>
        </m:r>
        <m:r>
          <m:t>ω</m:t>
        </m:r>
      </m:oMath>
      <w:r>
        <w:t xml:space="preserve"> </w:t>
      </w:r>
      <w:r>
        <w:rPr>
          <w:rFonts w:hint="eastAsia"/>
        </w:rPr>
        <w:t xml:space="preserve">为标幺化角速度偏差。对于常规调速器，其稳态下的功频静态特性（不考虑非线性死区时）可表示为：</w:t>
      </w:r>
    </w:p>
    <w:p>
      <w:pPr>
        <w:pStyle w:val="BodyText"/>
      </w:pPr>
      <m:oMathPara>
        <m:oMathParaPr>
          <m:jc m:val="center"/>
        </m:oMathParaPr>
        <m:oMath>
          <m:r>
            <m:rPr>
              <m:sty m:val="p"/>
            </m:rPr>
            <m:t>Δ</m:t>
          </m:r>
          <m:sSub>
            <m:e>
              <m:r>
                <m:t>P</m:t>
              </m:r>
            </m:e>
            <m:sub>
              <m:r>
                <m:t>m</m:t>
              </m:r>
            </m:sub>
          </m:sSub>
          <m:r>
            <m:rPr>
              <m:sty m:val="p"/>
            </m:rPr>
            <m:t>=</m:t>
          </m:r>
          <m:r>
            <m:rPr>
              <m:sty m:val="p"/>
            </m:rPr>
            <m:t>−</m:t>
          </m:r>
          <m:sSub>
            <m:e>
              <m:r>
                <m:t>K</m:t>
              </m:r>
            </m:e>
            <m:sub>
              <m:r>
                <m:t>G</m:t>
              </m:r>
            </m:sub>
          </m:sSub>
          <m:r>
            <m:rPr>
              <m:sty m:val="p"/>
            </m:rPr>
            <m:t>Δ</m:t>
          </m:r>
          <m:r>
            <m:t>ω</m:t>
          </m:r>
        </m:oMath>
      </m:oMathPara>
    </w:p>
    <w:p>
      <w:pPr>
        <w:pStyle w:val="FirstParagraph"/>
      </w:pPr>
      <w:r>
        <w:rPr>
          <w:rFonts w:hint="eastAsia"/>
        </w:rPr>
        <w:t xml:space="preserve">其中</w:t>
      </w:r>
      <w:r>
        <w:t xml:space="preserve"> </w:t>
      </w:r>
      <m:oMath>
        <m:sSub>
          <m:e>
            <m:r>
              <m:t>K</m:t>
            </m:r>
          </m:e>
          <m:sub>
            <m:r>
              <m:t>G</m:t>
            </m:r>
          </m:sub>
        </m:sSub>
      </m:oMath>
      <w:r>
        <w:t xml:space="preserve"> </w:t>
      </w:r>
      <w:r>
        <w:rPr>
          <w:rFonts w:hint="eastAsia"/>
        </w:rPr>
        <w:t xml:space="preserve">为调速系统的单位调节功率。结合上述两式并将其推广至基于逆变器的新能源场站，风电场的有功功率参考值</w:t>
      </w:r>
      <w:r>
        <w:t xml:space="preserve"> </w:t>
      </w:r>
      <m:oMath>
        <m:sSub>
          <m:e>
            <m:r>
              <m:t>P</m:t>
            </m:r>
          </m:e>
          <m:sub>
            <m:r>
              <m:t>r</m:t>
            </m:r>
            <m:r>
              <m:t>e</m:t>
            </m:r>
            <m:r>
              <m:t>f</m:t>
            </m:r>
          </m:sub>
        </m:sSub>
      </m:oMath>
      <w:r>
        <w:t xml:space="preserve"> </w:t>
      </w:r>
      <w:r>
        <w:rPr>
          <w:rFonts w:hint="eastAsia"/>
        </w:rPr>
        <w:t xml:space="preserve">可以设计为：</w:t>
      </w:r>
    </w:p>
    <w:p>
      <w:pPr>
        <w:pStyle w:val="BodyText"/>
      </w:pPr>
      <m:oMathPara>
        <m:oMathParaPr>
          <m:jc m:val="center"/>
        </m:oMathParaPr>
        <m:oMath>
          <m:sSub>
            <m:e>
              <m:r>
                <m:t>P</m:t>
              </m:r>
            </m:e>
            <m:sub>
              <m:r>
                <m:t>r</m:t>
              </m:r>
              <m:r>
                <m:t>e</m:t>
              </m:r>
              <m:r>
                <m:t>f</m:t>
              </m:r>
            </m:sub>
          </m:sSub>
          <m:r>
            <m:rPr>
              <m:sty m:val="p"/>
            </m:rPr>
            <m:t>=</m:t>
          </m:r>
          <m:sSub>
            <m:e>
              <m:r>
                <m:t>P</m:t>
              </m:r>
            </m:e>
            <m:sub>
              <m:r>
                <m:t>0</m:t>
              </m:r>
            </m:sub>
          </m:sSub>
          <m:r>
            <m:rPr>
              <m:sty m:val="p"/>
            </m:rPr>
            <m:t>+</m:t>
          </m:r>
          <m:r>
            <m:rPr>
              <m:sty m:val="p"/>
            </m:rPr>
            <m:t>Δ</m:t>
          </m:r>
          <m:sSub>
            <m:e>
              <m:r>
                <m:t>P</m:t>
              </m:r>
            </m:e>
            <m:sub>
              <m:r>
                <m:t>d</m:t>
              </m:r>
              <m:r>
                <m:t>r</m:t>
              </m:r>
              <m:r>
                <m:t>o</m:t>
              </m:r>
              <m:r>
                <m:t>o</m:t>
              </m:r>
              <m:r>
                <m:t>p</m:t>
              </m:r>
            </m:sub>
          </m:sSub>
          <m:r>
            <m:rPr>
              <m:sty m:val="p"/>
            </m:rPr>
            <m:t>+</m:t>
          </m:r>
          <m:r>
            <m:rPr>
              <m:sty m:val="p"/>
            </m:rPr>
            <m:t>Δ</m:t>
          </m:r>
          <m:sSub>
            <m:e>
              <m:r>
                <m:t>P</m:t>
              </m:r>
            </m:e>
            <m:sub>
              <m:r>
                <m:t>i</m:t>
              </m:r>
              <m:r>
                <m:t>n</m:t>
              </m:r>
              <m:r>
                <m:t>e</m:t>
              </m:r>
              <m:r>
                <m:t>r</m:t>
              </m:r>
              <m:r>
                <m:t>t</m:t>
              </m:r>
              <m:r>
                <m:t>i</m:t>
              </m:r>
              <m:r>
                <m:t>a</m:t>
              </m:r>
            </m:sub>
          </m:sSub>
        </m:oMath>
      </m:oMathPara>
    </w:p>
    <w:p>
      <w:pPr>
        <w:pStyle w:val="FirstParagraph"/>
      </w:pPr>
      <w:r>
        <w:rPr>
          <w:rFonts w:hint="eastAsia"/>
        </w:rPr>
        <w:t xml:space="preserve">其中</w:t>
      </w:r>
      <w:r>
        <w:t xml:space="preserve"> </w:t>
      </w:r>
      <m:oMath>
        <m:sSub>
          <m:e>
            <m:r>
              <m:t>P</m:t>
            </m:r>
          </m:e>
          <m:sub>
            <m:r>
              <m:t>0</m:t>
            </m:r>
          </m:sub>
        </m:sSub>
      </m:oMath>
      <w:r>
        <w:t xml:space="preserve"> </w:t>
      </w:r>
      <w:r>
        <w:rPr>
          <w:rFonts w:hint="eastAsia"/>
        </w:rPr>
        <w:t xml:space="preserve">为调度下达的基准有功指令。调频附加功率由虚拟惯量响应与下垂响应组成：</w:t>
      </w:r>
    </w:p>
    <w:p>
      <w:pPr>
        <w:pStyle w:val="BodyText"/>
      </w:pPr>
      <m:oMathPara>
        <m:oMathParaPr>
          <m:jc m:val="center"/>
        </m:oMathParaPr>
        <m:oMath>
          <m:r>
            <m:rPr>
              <m:sty m:val="p"/>
            </m:rPr>
            <m:t>Δ</m:t>
          </m:r>
          <m:sSub>
            <m:e>
              <m:r>
                <m:t>P</m:t>
              </m:r>
            </m:e>
            <m:sub>
              <m:r>
                <m:t>i</m:t>
              </m:r>
              <m:r>
                <m:t>n</m:t>
              </m:r>
              <m:r>
                <m:t>e</m:t>
              </m:r>
              <m:r>
                <m:t>r</m:t>
              </m:r>
              <m:r>
                <m:t>t</m:t>
              </m:r>
              <m:r>
                <m:t>i</m:t>
              </m:r>
              <m:r>
                <m:t>a</m:t>
              </m:r>
            </m:sub>
          </m:sSub>
          <m:r>
            <m:rPr>
              <m:sty m:val="p"/>
            </m:rPr>
            <m:t>=</m:t>
          </m:r>
          <m:r>
            <m:rPr>
              <m:sty m:val="p"/>
            </m:rPr>
            <m:t>−</m:t>
          </m:r>
          <m:sSub>
            <m:e>
              <m:r>
                <m:t>K</m:t>
              </m:r>
            </m:e>
            <m:sub>
              <m:r>
                <m:t>d</m:t>
              </m:r>
              <m:r>
                <m:t>f</m:t>
              </m:r>
            </m:sub>
          </m:sSub>
          <m:f>
            <m:fPr>
              <m:type m:val="bar"/>
            </m:fPr>
            <m:num>
              <m:r>
                <m:t>d</m:t>
              </m:r>
              <m:r>
                <m:t>f</m:t>
              </m:r>
            </m:num>
            <m:den>
              <m:r>
                <m:t>d</m:t>
              </m:r>
              <m:r>
                <m:t>t</m:t>
              </m:r>
            </m:den>
          </m:f>
        </m:oMath>
      </m:oMathPara>
    </w:p>
    <w:p>
      <w:pPr>
        <w:pStyle w:val="FirstParagraph"/>
      </w:pPr>
      <m:oMathPara>
        <m:oMathParaPr>
          <m:jc m:val="center"/>
        </m:oMathParaPr>
        <m:oMath>
          <m:r>
            <m:rPr>
              <m:sty m:val="p"/>
            </m:rPr>
            <m:t>Δ</m:t>
          </m:r>
          <m:sSub>
            <m:e>
              <m:r>
                <m:t>P</m:t>
              </m:r>
            </m:e>
            <m:sub>
              <m:r>
                <m:t>d</m:t>
              </m:r>
              <m:r>
                <m:t>r</m:t>
              </m:r>
              <m:r>
                <m:t>o</m:t>
              </m:r>
              <m:r>
                <m:t>o</m:t>
              </m:r>
              <m:r>
                <m:t>p</m:t>
              </m:r>
            </m:sub>
          </m:sSub>
          <m:r>
            <m:rPr>
              <m:sty m:val="p"/>
            </m:rPr>
            <m:t>=</m:t>
          </m:r>
          <m:r>
            <m:rPr>
              <m:sty m:val="p"/>
            </m:rPr>
            <m:t>−</m:t>
          </m:r>
          <m:sSub>
            <m:e>
              <m:r>
                <m:t>K</m:t>
              </m:r>
            </m:e>
            <m:sub>
              <m:r>
                <m:t>p</m:t>
              </m:r>
              <m:r>
                <m:t>f</m:t>
              </m:r>
            </m:sub>
          </m:sSub>
          <m:r>
            <m:rPr>
              <m:sty m:val="p"/>
            </m:rPr>
            <m:t>(</m:t>
          </m:r>
          <m:r>
            <m:t>f</m:t>
          </m:r>
          <m:r>
            <m:rPr>
              <m:sty m:val="p"/>
            </m:rPr>
            <m:t>−</m:t>
          </m:r>
          <m:sSub>
            <m:e>
              <m:r>
                <m:t>f</m:t>
              </m:r>
            </m:e>
            <m:sub>
              <m:r>
                <m:t>0</m:t>
              </m:r>
            </m:sub>
          </m:sSub>
          <m:r>
            <m:rPr>
              <m:sty m:val="p"/>
            </m:rPr>
            <m:t>)</m:t>
          </m:r>
        </m:oMath>
      </m:oMathPara>
    </w:p>
    <w:p>
      <w:pPr>
        <w:pStyle w:val="FirstParagraph"/>
      </w:pPr>
      <w:r>
        <w:rPr>
          <w:rFonts w:hint="eastAsia"/>
        </w:rPr>
        <w:t xml:space="preserve">这里，一次调频主要考察下垂响应部分。我们将比例系数</w:t>
      </w:r>
      <w:r>
        <w:t xml:space="preserve"> </w:t>
      </w:r>
      <m:oMath>
        <m:sSub>
          <m:e>
            <m:r>
              <m:t>K</m:t>
            </m:r>
          </m:e>
          <m:sub>
            <m:r>
              <m:t>p</m:t>
            </m:r>
            <m:r>
              <m:t>f</m:t>
            </m:r>
          </m:sub>
        </m:sSub>
      </m:oMath>
      <w:r>
        <w:t xml:space="preserve"> </w:t>
      </w:r>
      <w:r>
        <w:rPr>
          <w:rFonts w:hint="eastAsia"/>
        </w:rPr>
        <w:t xml:space="preserve">转化为工程上常用的下垂系数（Droop</w:t>
      </w:r>
      <w:r>
        <w:t xml:space="preserve"> </w:t>
      </w:r>
      <w:r>
        <w:rPr>
          <w:rFonts w:hint="eastAsia"/>
        </w:rPr>
        <w:t xml:space="preserve">Rate）</w:t>
      </w:r>
      <m:oMath>
        <m:sSub>
          <m:e>
            <m:r>
              <m:t>R</m:t>
            </m:r>
          </m:e>
          <m:sub>
            <m:r>
              <m:t>d</m:t>
            </m:r>
          </m:sub>
        </m:sSub>
      </m:oMath>
      <w:r>
        <w:rPr>
          <w:rFonts w:hint="eastAsia"/>
        </w:rPr>
        <w:t xml:space="preserve">。下垂系数定义为频率的标幺值偏差与有功功率标幺值偏差的比值的绝对值：</w:t>
      </w:r>
    </w:p>
    <w:p>
      <w:pPr>
        <w:pStyle w:val="BodyText"/>
      </w:pPr>
      <m:oMathPara>
        <m:oMathParaPr>
          <m:jc m:val="center"/>
        </m:oMathParaPr>
        <m:oMath>
          <m:sSub>
            <m:e>
              <m:r>
                <m:t>R</m:t>
              </m:r>
            </m:e>
            <m:sub>
              <m:r>
                <m:t>d</m:t>
              </m:r>
            </m:sub>
          </m:sSub>
          <m:r>
            <m:rPr>
              <m:sty m:val="p"/>
            </m:rPr>
            <m:t>=</m:t>
          </m:r>
          <m:d>
            <m:dPr>
              <m:begChr m:val="|"/>
              <m:sepChr m:val=""/>
              <m:endChr m:val="|"/>
              <m:grow/>
            </m:dPr>
            <m:e>
              <m:f>
                <m:fPr>
                  <m:type m:val="bar"/>
                </m:fPr>
                <m:num>
                  <m:r>
                    <m:rPr>
                      <m:sty m:val="p"/>
                    </m:rPr>
                    <m:t>Δ</m:t>
                  </m:r>
                  <m:r>
                    <m:t>f</m:t>
                  </m:r>
                  <m:r>
                    <m:rPr>
                      <m:sty m:val="p"/>
                    </m:rPr>
                    <m:t>/</m:t>
                  </m:r>
                  <m:sSub>
                    <m:e>
                      <m:r>
                        <m:t>f</m:t>
                      </m:r>
                    </m:e>
                    <m:sub>
                      <m:r>
                        <m:t>0</m:t>
                      </m:r>
                    </m:sub>
                  </m:sSub>
                </m:num>
                <m:den>
                  <m:r>
                    <m:rPr>
                      <m:sty m:val="p"/>
                    </m:rPr>
                    <m:t>Δ</m:t>
                  </m:r>
                  <m:r>
                    <m:t>P</m:t>
                  </m:r>
                  <m:r>
                    <m:rPr>
                      <m:sty m:val="p"/>
                    </m:rPr>
                    <m:t>/</m:t>
                  </m:r>
                  <m:sSub>
                    <m:e>
                      <m:r>
                        <m:t>P</m:t>
                      </m:r>
                    </m:e>
                    <m:sub>
                      <m:r>
                        <m:rPr>
                          <m:nor/>
                          <m:sty m:val="p"/>
                        </m:rPr>
                        <m:t>rated</m:t>
                      </m:r>
                    </m:sub>
                  </m:sSub>
                </m:den>
              </m:f>
            </m:e>
          </m:d>
          <m:r>
            <m:rPr>
              <m:sty m:val="p"/>
            </m:rPr>
            <m:t>×</m:t>
          </m:r>
          <m:r>
            <m:t>100</m:t>
          </m:r>
          <m:r>
            <m:rPr>
              <m:sty m:val="p"/>
            </m:rPr>
            <m:t>%</m:t>
          </m:r>
        </m:oMath>
      </m:oMathPara>
    </w:p>
    <w:p>
      <w:pPr>
        <w:pStyle w:val="FirstParagraph"/>
      </w:pPr>
      <w:r>
        <w:rPr>
          <w:rFonts w:hint="eastAsia"/>
        </w:rPr>
        <w:t xml:space="preserve">将等式变换即可得到风电场下垂控制的标准有功附加指令推导公式：</w:t>
      </w:r>
    </w:p>
    <w:p>
      <w:pPr>
        <w:pStyle w:val="BodyText"/>
      </w:pPr>
      <m:oMathPara>
        <m:oMathParaPr>
          <m:jc m:val="center"/>
        </m:oMathParaPr>
        <m:oMath>
          <m:r>
            <m:rPr>
              <m:sty m:val="p"/>
            </m:rPr>
            <m:t>Δ</m:t>
          </m:r>
          <m:r>
            <m:t>P</m:t>
          </m:r>
          <m:r>
            <m:rPr>
              <m:sty m:val="p"/>
            </m:rPr>
            <m:t>=</m:t>
          </m:r>
          <m:r>
            <m:rPr>
              <m:sty m:val="p"/>
            </m:rPr>
            <m:t>−</m:t>
          </m:r>
          <m:f>
            <m:fPr>
              <m:type m:val="bar"/>
            </m:fPr>
            <m:num>
              <m:r>
                <m:t>1</m:t>
              </m:r>
            </m:num>
            <m:den>
              <m:sSub>
                <m:e>
                  <m:r>
                    <m:t>R</m:t>
                  </m:r>
                </m:e>
                <m:sub>
                  <m:r>
                    <m:t>d</m:t>
                  </m:r>
                </m:sub>
              </m:sSub>
            </m:den>
          </m:f>
          <m:r>
            <m:rPr>
              <m:sty m:val="p"/>
            </m:rPr>
            <m:t>⋅</m:t>
          </m:r>
          <m:f>
            <m:fPr>
              <m:type m:val="bar"/>
            </m:fPr>
            <m:num>
              <m:r>
                <m:rPr>
                  <m:sty m:val="p"/>
                </m:rPr>
                <m:t>Δ</m:t>
              </m:r>
              <m:r>
                <m:t>f</m:t>
              </m:r>
            </m:num>
            <m:den>
              <m:sSub>
                <m:e>
                  <m:r>
                    <m:t>f</m:t>
                  </m:r>
                </m:e>
                <m:sub>
                  <m:r>
                    <m:t>0</m:t>
                  </m:r>
                </m:sub>
              </m:sSub>
            </m:den>
          </m:f>
          <m:r>
            <m:rPr>
              <m:sty m:val="p"/>
            </m:rPr>
            <m:t>⋅</m:t>
          </m:r>
          <m:sSub>
            <m:e>
              <m:r>
                <m:t>P</m:t>
              </m:r>
            </m:e>
            <m:sub>
              <m:r>
                <m:rPr>
                  <m:nor/>
                  <m:sty m:val="p"/>
                </m:rPr>
                <m:t>rated</m:t>
              </m:r>
            </m:sub>
          </m:sSub>
        </m:oMath>
      </m:oMathPara>
    </w:p>
    <w:p>
      <w:pPr>
        <w:pStyle w:val="FirstParagraph"/>
      </w:pPr>
      <w:r>
        <w:rPr>
          <w:rFonts w:hint="eastAsia"/>
          <w:b/>
          <w:bCs/>
        </w:rPr>
        <w:t xml:space="preserve">死区与限幅环节的引入：</w:t>
      </w:r>
      <w:r>
        <w:t xml:space="preserve"> </w:t>
      </w:r>
      <w:r>
        <w:rPr>
          <w:rFonts w:hint="eastAsia"/>
        </w:rPr>
        <w:t xml:space="preserve">在实际控制器中，为避免电网频率的微小波动导致风力发电机频繁调节变桨机构从而加剧机械磨损，必须引入频率死区</w:t>
      </w:r>
      <w:r>
        <w:t xml:space="preserve"> </w:t>
      </w:r>
      <m:oMath>
        <m:r>
          <m:rPr>
            <m:sty m:val="p"/>
          </m:rPr>
          <m:t>Δ</m:t>
        </m:r>
        <m:sSub>
          <m:e>
            <m:r>
              <m:t>f</m:t>
            </m:r>
          </m:e>
          <m:sub>
            <m:r>
              <m:t>d</m:t>
            </m:r>
            <m:r>
              <m:t>e</m:t>
            </m:r>
            <m:r>
              <m:t>a</m:t>
            </m:r>
            <m:r>
              <m:t>d</m:t>
            </m:r>
          </m:sub>
        </m:sSub>
      </m:oMath>
      <w:r>
        <w:rPr>
          <w:rFonts w:hint="eastAsia"/>
        </w:rPr>
        <w:t xml:space="preserve">（国内标准通常取</w:t>
      </w:r>
      <w:r>
        <w:t xml:space="preserve"> </w:t>
      </w:r>
      <m:oMath>
        <m:r>
          <m:rPr>
            <m:sty m:val="p"/>
          </m:rPr>
          <m:t>±</m:t>
        </m:r>
        <m:r>
          <m:t>0.03</m:t>
        </m:r>
      </m:oMath>
      <w:r>
        <w:t xml:space="preserve"> </w:t>
      </w:r>
      <w:r>
        <w:t xml:space="preserve">Hz </w:t>
      </w:r>
      <w:r>
        <w:rPr>
          <w:rFonts w:hint="eastAsia"/>
        </w:rPr>
        <w:t xml:space="preserve">或</w:t>
      </w:r>
      <w:r>
        <w:t xml:space="preserve"> </w:t>
      </w:r>
      <m:oMath>
        <m:r>
          <m:rPr>
            <m:sty m:val="p"/>
          </m:rPr>
          <m:t>±</m:t>
        </m:r>
        <m:r>
          <m:t>0.05</m:t>
        </m:r>
      </m:oMath>
      <w:r>
        <w:t xml:space="preserve"> </w:t>
      </w:r>
      <w:r>
        <w:rPr>
          <w:rFonts w:hint="eastAsia"/>
        </w:rPr>
        <w:t xml:space="preserve">Hz）。完整的有功偏差控制律推导如下：</w:t>
      </w:r>
    </w:p>
    <w:p>
      <w:pPr>
        <w:pStyle w:val="BodyText"/>
      </w:pPr>
      <m:oMathPara>
        <m:oMathParaPr>
          <m:jc m:val="center"/>
        </m:oMathParaPr>
        <m:oMath>
          <m:r>
            <m:rPr>
              <m:sty m:val="p"/>
            </m:rPr>
            <m:t>Δ</m:t>
          </m:r>
          <m:r>
            <m:t>P</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rPr>
                        <m:sty m:val="p"/>
                      </m:rPr>
                      <m:t>|</m:t>
                    </m:r>
                    <m:r>
                      <m:t>f</m:t>
                    </m:r>
                    <m:r>
                      <m:rPr>
                        <m:sty m:val="p"/>
                      </m:rPr>
                      <m:t>−</m:t>
                    </m:r>
                    <m:sSub>
                      <m:e>
                        <m:r>
                          <m:t>f</m:t>
                        </m:r>
                      </m:e>
                      <m:sub>
                        <m:r>
                          <m:t>0</m:t>
                        </m:r>
                      </m:sub>
                    </m:sSub>
                    <m:r>
                      <m:rPr>
                        <m:sty m:val="p"/>
                      </m:rPr>
                      <m:t>|</m:t>
                    </m:r>
                    <m:r>
                      <m:rPr>
                        <m:sty m:val="p"/>
                      </m:rPr>
                      <m:t>≤</m:t>
                    </m:r>
                    <m:r>
                      <m:rPr>
                        <m:sty m:val="p"/>
                      </m:rPr>
                      <m:t>Δ</m:t>
                    </m:r>
                    <m:sSub>
                      <m:e>
                        <m:r>
                          <m:t>f</m:t>
                        </m:r>
                      </m:e>
                      <m:sub>
                        <m:r>
                          <m:t>d</m:t>
                        </m:r>
                        <m:r>
                          <m:t>e</m:t>
                        </m:r>
                        <m:r>
                          <m:t>a</m:t>
                        </m:r>
                        <m:r>
                          <m:t>d</m:t>
                        </m:r>
                      </m:sub>
                    </m:sSub>
                  </m:e>
                </m:mr>
                <m:mr>
                  <m:e>
                    <m:r>
                      <m:rPr>
                        <m:sty m:val="p"/>
                      </m:rPr>
                      <m:t>−</m:t>
                    </m:r>
                    <m:f>
                      <m:fPr>
                        <m:type m:val="bar"/>
                      </m:fPr>
                      <m:num>
                        <m:r>
                          <m:t>1</m:t>
                        </m:r>
                      </m:num>
                      <m:den>
                        <m:sSub>
                          <m:e>
                            <m:r>
                              <m:t>R</m:t>
                            </m:r>
                          </m:e>
                          <m:sub>
                            <m:r>
                              <m:t>d</m:t>
                            </m:r>
                          </m:sub>
                        </m:sSub>
                      </m:den>
                    </m:f>
                    <m:f>
                      <m:fPr>
                        <m:type m:val="bar"/>
                      </m:fPr>
                      <m:num>
                        <m:r>
                          <m:t>f</m:t>
                        </m:r>
                        <m:r>
                          <m:rPr>
                            <m:sty m:val="p"/>
                          </m:rPr>
                          <m:t>−</m:t>
                        </m:r>
                        <m:sSub>
                          <m:e>
                            <m:r>
                              <m:t>f</m:t>
                            </m:r>
                          </m:e>
                          <m:sub>
                            <m:r>
                              <m:t>0</m:t>
                            </m:r>
                          </m:sub>
                        </m:sSub>
                        <m:r>
                          <m:rPr>
                            <m:sty m:val="p"/>
                          </m:rPr>
                          <m:t>−</m:t>
                        </m:r>
                        <m:r>
                          <m:rPr>
                            <m:sty m:val="p"/>
                          </m:rPr>
                          <m:t>Δ</m:t>
                        </m:r>
                        <m:sSub>
                          <m:e>
                            <m:r>
                              <m:t>f</m:t>
                            </m:r>
                          </m:e>
                          <m:sub>
                            <m:r>
                              <m:t>d</m:t>
                            </m:r>
                            <m:r>
                              <m:t>e</m:t>
                            </m:r>
                            <m:r>
                              <m:t>a</m:t>
                            </m:r>
                            <m:r>
                              <m:t>d</m:t>
                            </m:r>
                          </m:sub>
                        </m:sSub>
                      </m:num>
                      <m:den>
                        <m:sSub>
                          <m:e>
                            <m:r>
                              <m:t>f</m:t>
                            </m:r>
                          </m:e>
                          <m:sub>
                            <m:r>
                              <m:t>0</m:t>
                            </m:r>
                          </m:sub>
                        </m:sSub>
                      </m:den>
                    </m:f>
                    <m:sSub>
                      <m:e>
                        <m:r>
                          <m:t>P</m:t>
                        </m:r>
                      </m:e>
                      <m:sub>
                        <m:r>
                          <m:rPr>
                            <m:nor/>
                            <m:sty m:val="p"/>
                          </m:rPr>
                          <m:t>rated</m:t>
                        </m:r>
                      </m:sub>
                    </m:sSub>
                    <m:r>
                      <m:rPr>
                        <m:sty m:val="p"/>
                      </m:rPr>
                      <m:t>,</m:t>
                    </m:r>
                  </m:e>
                  <m:e>
                    <m:r>
                      <m:t>f</m:t>
                    </m:r>
                    <m:r>
                      <m:rPr>
                        <m:sty m:val="p"/>
                      </m:rPr>
                      <m:t>−</m:t>
                    </m:r>
                    <m:sSub>
                      <m:e>
                        <m:r>
                          <m:t>f</m:t>
                        </m:r>
                      </m:e>
                      <m:sub>
                        <m:r>
                          <m:t>0</m:t>
                        </m:r>
                      </m:sub>
                    </m:sSub>
                    <m:r>
                      <m:rPr>
                        <m:sty m:val="p"/>
                      </m:rPr>
                      <m:t>&gt;</m:t>
                    </m:r>
                    <m:r>
                      <m:rPr>
                        <m:sty m:val="p"/>
                      </m:rPr>
                      <m:t>Δ</m:t>
                    </m:r>
                    <m:sSub>
                      <m:e>
                        <m:r>
                          <m:t>f</m:t>
                        </m:r>
                      </m:e>
                      <m:sub>
                        <m:r>
                          <m:t>d</m:t>
                        </m:r>
                        <m:r>
                          <m:t>e</m:t>
                        </m:r>
                        <m:r>
                          <m:t>a</m:t>
                        </m:r>
                        <m:r>
                          <m:t>d</m:t>
                        </m:r>
                      </m:sub>
                    </m:sSub>
                  </m:e>
                </m:mr>
                <m:mr>
                  <m:e>
                    <m:r>
                      <m:rPr>
                        <m:sty m:val="p"/>
                      </m:rPr>
                      <m:t>−</m:t>
                    </m:r>
                    <m:f>
                      <m:fPr>
                        <m:type m:val="bar"/>
                      </m:fPr>
                      <m:num>
                        <m:r>
                          <m:t>1</m:t>
                        </m:r>
                      </m:num>
                      <m:den>
                        <m:sSub>
                          <m:e>
                            <m:r>
                              <m:t>R</m:t>
                            </m:r>
                          </m:e>
                          <m:sub>
                            <m:r>
                              <m:t>d</m:t>
                            </m:r>
                          </m:sub>
                        </m:sSub>
                      </m:den>
                    </m:f>
                    <m:f>
                      <m:fPr>
                        <m:type m:val="bar"/>
                      </m:fPr>
                      <m:num>
                        <m:r>
                          <m:t>f</m:t>
                        </m:r>
                        <m:r>
                          <m:rPr>
                            <m:sty m:val="p"/>
                          </m:rPr>
                          <m:t>−</m:t>
                        </m:r>
                        <m:sSub>
                          <m:e>
                            <m:r>
                              <m:t>f</m:t>
                            </m:r>
                          </m:e>
                          <m:sub>
                            <m:r>
                              <m:t>0</m:t>
                            </m:r>
                          </m:sub>
                        </m:sSub>
                        <m:r>
                          <m:rPr>
                            <m:sty m:val="p"/>
                          </m:rPr>
                          <m:t>+</m:t>
                        </m:r>
                        <m:r>
                          <m:rPr>
                            <m:sty m:val="p"/>
                          </m:rPr>
                          <m:t>Δ</m:t>
                        </m:r>
                        <m:sSub>
                          <m:e>
                            <m:r>
                              <m:t>f</m:t>
                            </m:r>
                          </m:e>
                          <m:sub>
                            <m:r>
                              <m:t>d</m:t>
                            </m:r>
                            <m:r>
                              <m:t>e</m:t>
                            </m:r>
                            <m:r>
                              <m:t>a</m:t>
                            </m:r>
                            <m:r>
                              <m:t>d</m:t>
                            </m:r>
                          </m:sub>
                        </m:sSub>
                      </m:num>
                      <m:den>
                        <m:sSub>
                          <m:e>
                            <m:r>
                              <m:t>f</m:t>
                            </m:r>
                          </m:e>
                          <m:sub>
                            <m:r>
                              <m:t>0</m:t>
                            </m:r>
                          </m:sub>
                        </m:sSub>
                      </m:den>
                    </m:f>
                    <m:sSub>
                      <m:e>
                        <m:r>
                          <m:t>P</m:t>
                        </m:r>
                      </m:e>
                      <m:sub>
                        <m:r>
                          <m:rPr>
                            <m:nor/>
                            <m:sty m:val="p"/>
                          </m:rPr>
                          <m:t>rated</m:t>
                        </m:r>
                      </m:sub>
                    </m:sSub>
                    <m:r>
                      <m:rPr>
                        <m:sty m:val="p"/>
                      </m:rPr>
                      <m:t>,</m:t>
                    </m:r>
                  </m:e>
                  <m:e>
                    <m:r>
                      <m:t>f</m:t>
                    </m:r>
                    <m:r>
                      <m:rPr>
                        <m:sty m:val="p"/>
                      </m:rPr>
                      <m:t>−</m:t>
                    </m:r>
                    <m:sSub>
                      <m:e>
                        <m:r>
                          <m:t>f</m:t>
                        </m:r>
                      </m:e>
                      <m:sub>
                        <m:r>
                          <m:t>0</m:t>
                        </m:r>
                      </m:sub>
                    </m:sSub>
                    <m:r>
                      <m:rPr>
                        <m:sty m:val="p"/>
                      </m:rPr>
                      <m:t>&lt;</m:t>
                    </m:r>
                    <m:r>
                      <m:rPr>
                        <m:sty m:val="p"/>
                      </m:rPr>
                      <m:t>−</m:t>
                    </m:r>
                    <m:r>
                      <m:rPr>
                        <m:sty m:val="p"/>
                      </m:rPr>
                      <m:t>Δ</m:t>
                    </m:r>
                    <m:sSub>
                      <m:e>
                        <m:r>
                          <m:t>f</m:t>
                        </m:r>
                      </m:e>
                      <m:sub>
                        <m:r>
                          <m:t>d</m:t>
                        </m:r>
                        <m:r>
                          <m:t>e</m:t>
                        </m:r>
                        <m:r>
                          <m:t>a</m:t>
                        </m:r>
                        <m:r>
                          <m:t>d</m:t>
                        </m:r>
                      </m:sub>
                    </m:sSub>
                  </m:e>
                </m:mr>
              </m:m>
            </m:e>
          </m:d>
        </m:oMath>
      </m:oMathPara>
    </w:p>
    <w:p>
      <w:pPr>
        <w:pStyle w:val="FirstParagraph"/>
      </w:pPr>
      <w:r>
        <w:rPr>
          <w:rFonts w:hint="eastAsia"/>
        </w:rPr>
        <w:t xml:space="preserve">同时，附加的有功功率指令会被限制在风电场当前的可用最大备用容量</w:t>
      </w:r>
      <w:r>
        <w:t xml:space="preserve"> </w:t>
      </w:r>
      <m:oMath>
        <m:r>
          <m:rPr>
            <m:sty m:val="p"/>
          </m:rPr>
          <m:t>Δ</m:t>
        </m:r>
        <m:sSub>
          <m:e>
            <m:r>
              <m:t>P</m:t>
            </m:r>
          </m:e>
          <m:sub>
            <m:r>
              <m:t>m</m:t>
            </m:r>
            <m:r>
              <m:t>a</m:t>
            </m:r>
            <m:r>
              <m:t>x</m:t>
            </m:r>
            <m:r>
              <m:rPr>
                <m:sty m:val="p"/>
              </m:rPr>
              <m:t>_</m:t>
            </m:r>
            <m:r>
              <m:t>r</m:t>
            </m:r>
            <m:r>
              <m:t>e</m:t>
            </m:r>
            <m:r>
              <m:t>s</m:t>
            </m:r>
            <m:r>
              <m:t>e</m:t>
            </m:r>
            <m:r>
              <m:t>r</m:t>
            </m:r>
            <m:r>
              <m:t>v</m:t>
            </m:r>
            <m:r>
              <m:t>e</m:t>
            </m:r>
          </m:sub>
        </m:sSub>
      </m:oMath>
      <w:r>
        <w:t xml:space="preserve"> </w:t>
      </w:r>
      <w:r>
        <w:rPr>
          <w:rFonts w:hint="eastAsia"/>
        </w:rPr>
        <w:t xml:space="preserve">和机械疲劳允许的最大功率变化率限制之内。</w:t>
      </w:r>
    </w:p>
    <w:bookmarkEnd w:id="12"/>
    <w:bookmarkEnd w:id="13"/>
    <w:bookmarkStart w:id="19" w:name="一次调频响应时间分析"/>
    <w:p>
      <w:pPr>
        <w:pStyle w:val="Heading2"/>
      </w:pPr>
      <w:r>
        <w:rPr>
          <w:rStyle w:val="SectionNumber"/>
        </w:rPr>
        <w:t xml:space="preserve">1.4</w:t>
      </w:r>
      <w:r>
        <w:tab/>
      </w:r>
      <w:r>
        <w:t xml:space="preserve">6.3 </w:t>
      </w:r>
      <w:r>
        <w:rPr>
          <w:rFonts w:hint="eastAsia"/>
        </w:rPr>
        <w:t xml:space="preserve">一次调频响应时间分析</w:t>
      </w:r>
    </w:p>
    <w:p>
      <w:pPr>
        <w:pStyle w:val="FirstParagraph"/>
      </w:pPr>
      <w:r>
        <w:rPr>
          <w:rFonts w:hint="eastAsia"/>
        </w:rPr>
        <w:t xml:space="preserve">一次调频的阶跃响应测试是验证风电场调频性能的标准方法。在电网频率突然发生阶跃跌落（例如跌落</w:t>
      </w:r>
      <w:r>
        <w:t xml:space="preserve"> 0.2 Hz </w:t>
      </w:r>
      <w:r>
        <w:rPr>
          <w:rFonts w:hint="eastAsia"/>
        </w:rPr>
        <w:t xml:space="preserve">甚至</w:t>
      </w:r>
      <w:r>
        <w:t xml:space="preserve"> 0.5 </w:t>
      </w:r>
      <w:r>
        <w:rPr>
          <w:rFonts w:hint="eastAsia"/>
        </w:rPr>
        <w:t xml:space="preserve">Hz）后，测量风电场从检测到频率变化到实际功率输出达到目标增量所需的响应时间。响应时间的长短直接决定了风电场支撑电网频率跌落最低点（Nadir）的效能。</w:t>
      </w:r>
    </w:p>
    <w:bookmarkStart w:id="14" w:name="控制链路延迟解析"/>
    <w:p>
      <w:pPr>
        <w:pStyle w:val="Heading3"/>
      </w:pPr>
      <w:r>
        <w:rPr>
          <w:rStyle w:val="SectionNumber"/>
        </w:rPr>
        <w:t xml:space="preserve">1.4.1</w:t>
      </w:r>
      <w:r>
        <w:tab/>
      </w:r>
      <w:r>
        <w:t xml:space="preserve">6.3.1 </w:t>
      </w:r>
      <w:r>
        <w:rPr>
          <w:rFonts w:hint="eastAsia"/>
        </w:rPr>
        <w:t xml:space="preserve">控制链路延迟解析</w:t>
      </w:r>
    </w:p>
    <w:p>
      <w:pPr>
        <w:pStyle w:val="FirstParagraph"/>
      </w:pPr>
      <w:r>
        <w:rPr>
          <w:rFonts w:hint="eastAsia"/>
        </w:rPr>
        <w:t xml:space="preserve">风电场的一次调频是一个包含测量、通信、计算与机械执行的复杂级联过程。其总体响应时间</w:t>
      </w:r>
      <w:r>
        <w:t xml:space="preserve"> </w:t>
      </w:r>
      <m:oMath>
        <m:sSub>
          <m:e>
            <m:r>
              <m:t>T</m:t>
            </m:r>
          </m:e>
          <m:sub>
            <m:r>
              <m:t>t</m:t>
            </m:r>
            <m:r>
              <m:t>o</m:t>
            </m:r>
            <m:r>
              <m:t>t</m:t>
            </m:r>
            <m:r>
              <m:t>a</m:t>
            </m:r>
            <m:r>
              <m:t>l</m:t>
            </m:r>
          </m:sub>
        </m:sSub>
      </m:oMath>
      <w:r>
        <w:t xml:space="preserve"> </w:t>
      </w:r>
      <w:r>
        <w:rPr>
          <w:rFonts w:hint="eastAsia"/>
        </w:rPr>
        <w:t xml:space="preserve">可分解为以下几个环节：</w:t>
      </w:r>
    </w:p>
    <w:p>
      <w:pPr>
        <w:pStyle w:val="Compact"/>
        <w:numPr>
          <w:ilvl w:val="0"/>
          <w:numId w:val="1002"/>
        </w:numPr>
      </w:pPr>
      <w:r>
        <w:rPr>
          <w:rFonts w:hint="eastAsia"/>
          <w:b/>
          <w:bCs/>
        </w:rPr>
        <w:t xml:space="preserve">频率测量延迟</w:t>
      </w:r>
      <w:r>
        <w:rPr>
          <w:b/>
          <w:bCs/>
        </w:rPr>
        <w:t xml:space="preserve"> (</w:t>
      </w:r>
      <m:oMath>
        <m:sSub>
          <m:e>
            <m:r>
              <m:t>T</m:t>
            </m:r>
          </m:e>
          <m:sub>
            <m:r>
              <m:t>P</m:t>
            </m:r>
            <m:r>
              <m:t>L</m:t>
            </m:r>
            <m:r>
              <m:t>L</m:t>
            </m:r>
          </m:sub>
        </m:sSub>
      </m:oMath>
      <w:r>
        <w:rPr>
          <w:b/>
          <w:bCs/>
        </w:rPr>
        <w:t xml:space="preserve">)</w:t>
      </w:r>
      <w:r>
        <w:rPr>
          <w:rFonts w:hint="eastAsia"/>
        </w:rPr>
        <w:t xml:space="preserve">：变流器的锁相环（PLL）用于提取电网频率。为了滤除电网电压的不平衡与谐波，PLL</w:t>
      </w:r>
      <w:r>
        <w:t xml:space="preserve"> </w:t>
      </w:r>
      <w:r>
        <w:rPr>
          <w:rFonts w:hint="eastAsia"/>
        </w:rPr>
        <w:t xml:space="preserve">通常包含低通滤波器或延时信号消除（DSC）环节，这会引入</w:t>
      </w:r>
      <w:r>
        <w:t xml:space="preserve"> </w:t>
      </w:r>
      <m:oMath>
        <m:r>
          <m:t>20</m:t>
        </m:r>
        <m:r>
          <m:rPr>
            <m:sty m:val="p"/>
          </m:rPr>
          <m:t>∼</m:t>
        </m:r>
        <m:r>
          <m:t>50</m:t>
        </m:r>
      </m:oMath>
      <w:r>
        <w:t xml:space="preserve"> </w:t>
      </w:r>
      <w:r>
        <w:t xml:space="preserve">ms </w:t>
      </w:r>
      <w:r>
        <w:rPr>
          <w:rFonts w:hint="eastAsia"/>
        </w:rPr>
        <w:t xml:space="preserve">的时间延迟。</w:t>
      </w:r>
    </w:p>
    <w:p>
      <w:pPr>
        <w:pStyle w:val="Compact"/>
        <w:numPr>
          <w:ilvl w:val="0"/>
          <w:numId w:val="1002"/>
        </w:numPr>
      </w:pPr>
      <w:r>
        <w:rPr>
          <w:rFonts w:hint="eastAsia"/>
          <w:b/>
          <w:bCs/>
        </w:rPr>
        <w:t xml:space="preserve">场站控制与通信延迟</w:t>
      </w:r>
      <w:r>
        <w:rPr>
          <w:b/>
          <w:bCs/>
        </w:rPr>
        <w:t xml:space="preserve"> (</w:t>
      </w:r>
      <m:oMath>
        <m:sSub>
          <m:e>
            <m:r>
              <m:t>T</m:t>
            </m:r>
          </m:e>
          <m:sub>
            <m:r>
              <m:t>c</m:t>
            </m:r>
            <m:r>
              <m:t>o</m:t>
            </m:r>
            <m:r>
              <m:t>m</m:t>
            </m:r>
            <m:r>
              <m:t>m</m:t>
            </m:r>
          </m:sub>
        </m:sSub>
      </m:oMath>
      <w:r>
        <w:rPr>
          <w:b/>
          <w:bCs/>
        </w:rPr>
        <w:t xml:space="preserve">)</w:t>
      </w:r>
      <w:r>
        <w:rPr>
          <w:rFonts w:hint="eastAsia"/>
        </w:rPr>
        <w:t xml:space="preserve">：场站级自动有功控制（AGC/APC）系统检测到频率偏差后，计算全场总的有功需求，并根据各台风机的实时运行状态（风速、转速、桨距角）通过光纤环网将功率指令下发。网络传输协议的周期性调度与解析通常引入</w:t>
      </w:r>
      <w:r>
        <w:t xml:space="preserve"> </w:t>
      </w:r>
      <m:oMath>
        <m:r>
          <m:t>100</m:t>
        </m:r>
        <m:r>
          <m:rPr>
            <m:sty m:val="p"/>
          </m:rPr>
          <m:t>∼</m:t>
        </m:r>
        <m:r>
          <m:t>300</m:t>
        </m:r>
      </m:oMath>
      <w:r>
        <w:t xml:space="preserve"> </w:t>
      </w:r>
      <w:r>
        <w:t xml:space="preserve">ms </w:t>
      </w:r>
      <w:r>
        <w:rPr>
          <w:rFonts w:hint="eastAsia"/>
        </w:rPr>
        <w:t xml:space="preserve">的通信延迟。</w:t>
      </w:r>
    </w:p>
    <w:p>
      <w:pPr>
        <w:pStyle w:val="Compact"/>
        <w:numPr>
          <w:ilvl w:val="0"/>
          <w:numId w:val="1002"/>
        </w:numPr>
      </w:pPr>
      <w:r>
        <w:rPr>
          <w:rFonts w:hint="eastAsia"/>
          <w:b/>
          <w:bCs/>
        </w:rPr>
        <w:t xml:space="preserve">变流器电磁响应延迟</w:t>
      </w:r>
      <w:r>
        <w:rPr>
          <w:b/>
          <w:bCs/>
        </w:rPr>
        <w:t xml:space="preserve"> (</w:t>
      </w:r>
      <m:oMath>
        <m:sSub>
          <m:e>
            <m:r>
              <m:t>T</m:t>
            </m:r>
          </m:e>
          <m:sub>
            <m:r>
              <m:t>e</m:t>
            </m:r>
            <m:r>
              <m:t>l</m:t>
            </m:r>
            <m:r>
              <m:t>e</m:t>
            </m:r>
            <m:r>
              <m:t>c</m:t>
            </m:r>
          </m:sub>
        </m:sSub>
      </m:oMath>
      <w:r>
        <w:rPr>
          <w:b/>
          <w:bCs/>
        </w:rPr>
        <w:t xml:space="preserve">)</w:t>
      </w:r>
      <w:r>
        <w:rPr>
          <w:rFonts w:hint="eastAsia"/>
        </w:rPr>
        <w:t xml:space="preserve">：风机主控系统接收到指令后，改变转矩给定。变流器内环电流控制的带宽通常在百赫兹级别，其阶跃响应时间极快，一般在</w:t>
      </w:r>
      <w:r>
        <w:t xml:space="preserve"> </w:t>
      </w:r>
      <m:oMath>
        <m:r>
          <m:t>10</m:t>
        </m:r>
        <m:r>
          <m:rPr>
            <m:sty m:val="p"/>
          </m:rPr>
          <m:t>∼</m:t>
        </m:r>
        <m:r>
          <m:t>20</m:t>
        </m:r>
      </m:oMath>
      <w:r>
        <w:t xml:space="preserve"> </w:t>
      </w:r>
      <w:r>
        <w:t xml:space="preserve">ms </w:t>
      </w:r>
      <w:r>
        <w:rPr>
          <w:rFonts w:hint="eastAsia"/>
        </w:rPr>
        <w:t xml:space="preserve">内即可完成。</w:t>
      </w:r>
    </w:p>
    <w:p>
      <w:pPr>
        <w:pStyle w:val="Compact"/>
        <w:numPr>
          <w:ilvl w:val="0"/>
          <w:numId w:val="1002"/>
        </w:numPr>
      </w:pPr>
      <w:r>
        <w:rPr>
          <w:rFonts w:hint="eastAsia"/>
          <w:b/>
          <w:bCs/>
        </w:rPr>
        <w:t xml:space="preserve">机械执行机构延迟</w:t>
      </w:r>
      <w:r>
        <w:rPr>
          <w:b/>
          <w:bCs/>
        </w:rPr>
        <w:t xml:space="preserve"> (</w:t>
      </w:r>
      <m:oMath>
        <m:sSub>
          <m:e>
            <m:r>
              <m:t>T</m:t>
            </m:r>
          </m:e>
          <m:sub>
            <m:r>
              <m:t>p</m:t>
            </m:r>
            <m:r>
              <m:t>i</m:t>
            </m:r>
            <m:r>
              <m:t>t</m:t>
            </m:r>
            <m:r>
              <m:t>c</m:t>
            </m:r>
            <m:r>
              <m:t>h</m:t>
            </m:r>
          </m:sub>
        </m:sSub>
      </m:oMath>
      <w:r>
        <w:rPr>
          <w:b/>
          <w:bCs/>
        </w:rPr>
        <w:t xml:space="preserve">)</w:t>
      </w:r>
      <w:r>
        <w:rPr>
          <w:rFonts w:hint="eastAsia"/>
        </w:rPr>
        <w:t xml:space="preserve">：如果初始功率裕度主要由桨距角预留，那么要实现有功增发，必须执行收桨动作以增加空气动力学转矩。变桨液压或电动伺服系统存在物理惯性，其响应时间常数通常长达</w:t>
      </w:r>
      <w:r>
        <w:t xml:space="preserve"> </w:t>
      </w:r>
      <m:oMath>
        <m:r>
          <m:t>1.0</m:t>
        </m:r>
        <m:r>
          <m:rPr>
            <m:sty m:val="p"/>
          </m:rPr>
          <m:t>∼</m:t>
        </m:r>
        <m:r>
          <m:t>2.5</m:t>
        </m:r>
      </m:oMath>
      <w:r>
        <w:t xml:space="preserve"> </w:t>
      </w:r>
      <w:r>
        <w:t xml:space="preserve">s。</w:t>
      </w:r>
    </w:p>
    <w:bookmarkEnd w:id="14"/>
    <w:bookmarkStart w:id="18" w:name="响应时间的综合分析"/>
    <w:p>
      <w:pPr>
        <w:pStyle w:val="Heading3"/>
      </w:pPr>
      <w:r>
        <w:rPr>
          <w:rStyle w:val="SectionNumber"/>
        </w:rPr>
        <w:t xml:space="preserve">1.4.2</w:t>
      </w:r>
      <w:r>
        <w:tab/>
      </w:r>
      <w:r>
        <w:t xml:space="preserve">6.3.2 </w:t>
      </w:r>
      <w:r>
        <w:rPr>
          <w:rFonts w:hint="eastAsia"/>
        </w:rPr>
        <w:t xml:space="preserve">响应时间的综合分析</w:t>
      </w:r>
    </w:p>
    <w:p>
      <w:pPr>
        <w:pStyle w:val="FirstParagraph"/>
      </w:pPr>
      <w:r>
        <w:rPr>
          <w:rFonts w:hint="eastAsia"/>
        </w:rPr>
        <w:t xml:space="preserve">为了缩短一次调频的响应时间，现代风力发电机通常采用</w:t>
      </w:r>
      <w:r>
        <w:rPr>
          <w:rFonts w:hint="eastAsia"/>
          <w:b/>
          <w:bCs/>
        </w:rPr>
        <w:t xml:space="preserve">“转子动能提取+变桨恢复”的两阶段协同控制</w:t>
      </w:r>
      <w:r>
        <w:t xml:space="preserve">。</w:t>
      </w:r>
      <w:r>
        <w:t xml:space="preserve"> </w:t>
      </w:r>
      <w:r>
        <w:rPr>
          <w:rFonts w:hint="eastAsia"/>
        </w:rPr>
        <w:t xml:space="preserve">在频率跌落的最初几秒内，控制器绕过缓慢的变桨系统，直接增加变流器的电磁转矩参考值。此时，增发的电磁功率直接由发电机转子的动能提供，导致机组转速下降（释放动能）。这种电磁响应链路的传递函数可近似为一阶惯性加纯滞后系统：</w:t>
      </w:r>
    </w:p>
    <w:p>
      <w:pPr>
        <w:pStyle w:val="BodyText"/>
      </w:pPr>
      <m:oMathPara>
        <m:oMathParaPr>
          <m:jc m:val="center"/>
        </m:oMathParaPr>
        <m:oMath>
          <m:sSub>
            <m:e>
              <m:r>
                <m:t>G</m:t>
              </m:r>
            </m:e>
            <m:sub>
              <m:r>
                <m:t>e</m:t>
              </m:r>
              <m:r>
                <m:t>l</m:t>
              </m:r>
              <m:r>
                <m:t>e</m:t>
              </m:r>
              <m:r>
                <m:t>c</m:t>
              </m:r>
            </m:sub>
          </m:sSub>
          <m:r>
            <m:rPr>
              <m:sty m:val="p"/>
            </m:rPr>
            <m:t>(</m:t>
          </m:r>
          <m:r>
            <m:t>s</m:t>
          </m:r>
          <m:r>
            <m:rPr>
              <m:sty m:val="p"/>
            </m:rPr>
            <m:t>)</m:t>
          </m:r>
          <m:r>
            <m:rPr>
              <m:sty m:val="p"/>
            </m:rPr>
            <m:t>=</m:t>
          </m:r>
          <m:f>
            <m:fPr>
              <m:type m:val="bar"/>
            </m:fPr>
            <m:num>
              <m:r>
                <m:rPr>
                  <m:sty m:val="p"/>
                </m:rPr>
                <m:t>Δ</m:t>
              </m:r>
              <m:sSub>
                <m:e>
                  <m:r>
                    <m:t>P</m:t>
                  </m:r>
                </m:e>
                <m:sub>
                  <m:r>
                    <m:t>e</m:t>
                  </m:r>
                </m:sub>
              </m:sSub>
              <m:r>
                <m:rPr>
                  <m:sty m:val="p"/>
                </m:rPr>
                <m:t>(</m:t>
              </m:r>
              <m:r>
                <m:t>s</m:t>
              </m:r>
              <m:r>
                <m:rPr>
                  <m:sty m:val="p"/>
                </m:rPr>
                <m:t>)</m:t>
              </m:r>
            </m:num>
            <m:den>
              <m:r>
                <m:rPr>
                  <m:sty m:val="p"/>
                </m:rPr>
                <m:t>Δ</m:t>
              </m:r>
              <m:r>
                <m:t>f</m:t>
              </m:r>
              <m:r>
                <m:rPr>
                  <m:sty m:val="p"/>
                </m:rPr>
                <m:t>(</m:t>
              </m:r>
              <m:r>
                <m:t>s</m:t>
              </m:r>
              <m:r>
                <m:rPr>
                  <m:sty m:val="p"/>
                </m:rPr>
                <m:t>)</m:t>
              </m:r>
            </m:den>
          </m:f>
          <m:r>
            <m:rPr>
              <m:sty m:val="p"/>
            </m:rPr>
            <m:t>=</m:t>
          </m:r>
          <m:sSup>
            <m:e>
              <m:r>
                <m:t>e</m:t>
              </m:r>
            </m:e>
            <m:sup>
              <m:r>
                <m:rPr>
                  <m:sty m:val="p"/>
                </m:rPr>
                <m:t>−</m:t>
              </m:r>
              <m:sSub>
                <m:e>
                  <m:r>
                    <m:t>τ</m:t>
                  </m:r>
                </m:e>
                <m:sub>
                  <m:r>
                    <m:t>d</m:t>
                  </m:r>
                  <m:r>
                    <m:t>e</m:t>
                  </m:r>
                  <m:r>
                    <m:t>l</m:t>
                  </m:r>
                  <m:r>
                    <m:t>a</m:t>
                  </m:r>
                  <m:r>
                    <m:t>y</m:t>
                  </m:r>
                </m:sub>
              </m:sSub>
              <m:r>
                <m:t>s</m:t>
              </m:r>
            </m:sup>
          </m:sSup>
          <m:f>
            <m:fPr>
              <m:type m:val="bar"/>
            </m:fPr>
            <m:num>
              <m:sSub>
                <m:e>
                  <m:r>
                    <m:t>K</m:t>
                  </m:r>
                </m:e>
                <m:sub>
                  <m:r>
                    <m:t>d</m:t>
                  </m:r>
                  <m:r>
                    <m:t>r</m:t>
                  </m:r>
                  <m:r>
                    <m:t>o</m:t>
                  </m:r>
                  <m:r>
                    <m:t>o</m:t>
                  </m:r>
                  <m:r>
                    <m:t>p</m:t>
                  </m:r>
                </m:sub>
              </m:sSub>
            </m:num>
            <m:den>
              <m:sSub>
                <m:e>
                  <m:r>
                    <m:t>T</m:t>
                  </m:r>
                </m:e>
                <m:sub>
                  <m:r>
                    <m:t>e</m:t>
                  </m:r>
                  <m:r>
                    <m:t>l</m:t>
                  </m:r>
                  <m:r>
                    <m:t>e</m:t>
                  </m:r>
                  <m:r>
                    <m:t>c</m:t>
                  </m:r>
                </m:sub>
              </m:sSub>
              <m:r>
                <m:t>s</m:t>
              </m:r>
              <m:r>
                <m:rPr>
                  <m:sty m:val="p"/>
                </m:rPr>
                <m:t>+</m:t>
              </m:r>
              <m:r>
                <m:t>1</m:t>
              </m:r>
            </m:den>
          </m:f>
        </m:oMath>
      </m:oMathPara>
    </w:p>
    <w:p>
      <w:pPr>
        <w:pStyle w:val="FirstParagraph"/>
      </w:pPr>
      <w:r>
        <w:rPr>
          <w:rFonts w:hint="eastAsia"/>
        </w:rPr>
        <w:t xml:space="preserve">其中</w:t>
      </w:r>
      <w:r>
        <w:t xml:space="preserve"> </w:t>
      </w:r>
      <m:oMath>
        <m:sSub>
          <m:e>
            <m:r>
              <m:t>τ</m:t>
            </m:r>
          </m:e>
          <m:sub>
            <m:r>
              <m:t>d</m:t>
            </m:r>
            <m:r>
              <m:t>e</m:t>
            </m:r>
            <m:r>
              <m:t>l</m:t>
            </m:r>
            <m:r>
              <m:t>a</m:t>
            </m:r>
            <m:r>
              <m:t>y</m:t>
            </m:r>
          </m:sub>
        </m:sSub>
        <m:r>
          <m:rPr>
            <m:sty m:val="p"/>
          </m:rPr>
          <m:t>=</m:t>
        </m:r>
        <m:sSub>
          <m:e>
            <m:r>
              <m:t>T</m:t>
            </m:r>
          </m:e>
          <m:sub>
            <m:r>
              <m:t>P</m:t>
            </m:r>
            <m:r>
              <m:t>L</m:t>
            </m:r>
            <m:r>
              <m:t>L</m:t>
            </m:r>
          </m:sub>
        </m:sSub>
        <m:r>
          <m:rPr>
            <m:sty m:val="p"/>
          </m:rPr>
          <m:t>+</m:t>
        </m:r>
        <m:sSub>
          <m:e>
            <m:r>
              <m:t>T</m:t>
            </m:r>
          </m:e>
          <m:sub>
            <m:r>
              <m:t>c</m:t>
            </m:r>
            <m:r>
              <m:t>o</m:t>
            </m:r>
            <m:r>
              <m:t>m</m:t>
            </m:r>
            <m:r>
              <m:t>m</m:t>
            </m:r>
          </m:sub>
        </m:sSub>
      </m:oMath>
      <w:r>
        <w:rPr>
          <w:rFonts w:hint="eastAsia"/>
        </w:rPr>
        <w:t xml:space="preserve">，约在</w:t>
      </w:r>
      <w:r>
        <w:t xml:space="preserve"> </w:t>
      </w:r>
      <m:oMath>
        <m:r>
          <m:t>200</m:t>
        </m:r>
        <m:r>
          <m:rPr>
            <m:sty m:val="p"/>
          </m:rPr>
          <m:t>∼</m:t>
        </m:r>
        <m:r>
          <m:t>400</m:t>
        </m:r>
      </m:oMath>
      <w:r>
        <w:t xml:space="preserve"> </w:t>
      </w:r>
      <w:r>
        <w:rPr>
          <w:rFonts w:hint="eastAsia"/>
        </w:rPr>
        <w:t xml:space="preserve">ms。由于</w:t>
      </w:r>
      <w:r>
        <w:t xml:space="preserve"> </w:t>
      </w:r>
      <m:oMath>
        <m:sSub>
          <m:e>
            <m:r>
              <m:t>T</m:t>
            </m:r>
          </m:e>
          <m:sub>
            <m:r>
              <m:t>e</m:t>
            </m:r>
            <m:r>
              <m:t>l</m:t>
            </m:r>
            <m:r>
              <m:t>e</m:t>
            </m:r>
            <m:r>
              <m:t>c</m:t>
            </m:r>
          </m:sub>
        </m:sSub>
      </m:oMath>
      <w:r>
        <w:t xml:space="preserve"> </w:t>
      </w:r>
      <w:r>
        <w:rPr>
          <w:rFonts w:hint="eastAsia"/>
        </w:rPr>
        <w:t xml:space="preserve">极小，有功功率能够在</w:t>
      </w:r>
      <w:r>
        <w:t xml:space="preserve"> </w:t>
      </w:r>
      <m:oMath>
        <m:r>
          <m:t>500</m:t>
        </m:r>
      </m:oMath>
      <w:r>
        <w:t xml:space="preserve"> </w:t>
      </w:r>
      <w:r>
        <w:t xml:space="preserve">ms </w:t>
      </w:r>
      <w:r>
        <w:rPr>
          <w:rFonts w:hint="eastAsia"/>
        </w:rPr>
        <w:t xml:space="preserve">左右迅速攀升至指令值的</w:t>
      </w:r>
      <w:r>
        <w:t xml:space="preserve"> 90%。</w:t>
      </w:r>
      <w:r>
        <w:t xml:space="preserve"> </w:t>
      </w:r>
      <w:r>
        <w:rPr>
          <w:rFonts w:hint="eastAsia"/>
        </w:rPr>
        <w:t xml:space="preserve">与此同时，变桨系统开始缓慢收桨。当桨距角减小使得气动机械转矩</w:t>
      </w:r>
      <w:r>
        <w:t xml:space="preserve"> </w:t>
      </w:r>
      <m:oMath>
        <m:sSub>
          <m:e>
            <m:r>
              <m:t>T</m:t>
            </m:r>
          </m:e>
          <m:sub>
            <m:r>
              <m:t>m</m:t>
            </m:r>
          </m:sub>
        </m:sSub>
      </m:oMath>
      <w:r>
        <w:t xml:space="preserve"> </w:t>
      </w:r>
      <w:r>
        <w:rPr>
          <w:rFonts w:hint="eastAsia"/>
        </w:rPr>
        <w:t xml:space="preserve">逐渐上升并与新的电磁转矩匹配时，转子停止减速并逐渐恢复稳定运行。这种控制策略既能满足电网规程要求（如</w:t>
      </w:r>
      <w:r>
        <w:t xml:space="preserve"> 2 s </w:t>
      </w:r>
      <w:r>
        <w:rPr>
          <w:rFonts w:hint="eastAsia"/>
        </w:rPr>
        <w:t xml:space="preserve">内达到调频指令的</w:t>
      </w:r>
      <w:r>
        <w:t xml:space="preserve"> </w:t>
      </w:r>
      <w:r>
        <w:rPr>
          <w:rFonts w:hint="eastAsia"/>
        </w:rPr>
        <w:t xml:space="preserve">90%），又避免了单纯依赖变桨系统导致的响应迟缓问题。</w:t>
      </w:r>
    </w:p>
    <w:p>
      <w:pPr>
        <w:pStyle w:val="CaptionedFigure"/>
      </w:pPr>
      <w:r>
        <w:drawing>
          <wp:inline>
            <wp:extent cx="5334000" cy="2909454"/>
            <wp:effectExtent b="0" l="0" r="0" t="0"/>
            <wp:docPr descr="次同步振荡SSO扫频检测" title="" id="16" name="Picture"/>
            <a:graphic>
              <a:graphicData uri="http://schemas.openxmlformats.org/drawingml/2006/picture">
                <pic:pic>
                  <pic:nvPicPr>
                    <pic:cNvPr descr="assets/ch06/concept_sso_scan.png" id="17" name="Picture"/>
                    <pic:cNvPicPr>
                      <a:picLocks noChangeArrowheads="1" noChangeAspect="1"/>
                    </pic:cNvPicPr>
                  </pic:nvPicPr>
                  <pic:blipFill>
                    <a:blip r:embed="rId15"/>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次同步振荡SSO扫频检测</w:t>
      </w:r>
    </w:p>
    <w:bookmarkEnd w:id="18"/>
    <w:bookmarkEnd w:id="19"/>
    <w:bookmarkStart w:id="21" w:name="次同步振荡sso物理机理与负阻尼推导"/>
    <w:p>
      <w:pPr>
        <w:pStyle w:val="Heading2"/>
      </w:pPr>
      <w:r>
        <w:rPr>
          <w:rStyle w:val="SectionNumber"/>
        </w:rPr>
        <w:t xml:space="preserve">1.5</w:t>
      </w:r>
      <w:r>
        <w:tab/>
      </w:r>
      <w:r>
        <w:t xml:space="preserve">6.4 </w:t>
      </w:r>
      <w:r>
        <w:rPr>
          <w:rFonts w:hint="eastAsia"/>
        </w:rPr>
        <w:t xml:space="preserve">次同步振荡（SSO）物理机理与负阻尼推导</w:t>
      </w:r>
    </w:p>
    <w:p>
      <w:pPr>
        <w:pStyle w:val="FirstParagraph"/>
      </w:pPr>
      <w:r>
        <w:rPr>
          <w:rFonts w:hint="eastAsia"/>
        </w:rPr>
        <w:t xml:space="preserve">次同步振荡（Sub-Synchronous</w:t>
      </w:r>
      <w:r>
        <w:t xml:space="preserve"> Oscillation, </w:t>
      </w:r>
      <w:r>
        <w:rPr>
          <w:rFonts w:hint="eastAsia"/>
        </w:rPr>
        <w:t xml:space="preserve">SSO）是指频率低于电网工频（50</w:t>
      </w:r>
      <w:r>
        <w:t xml:space="preserve"> </w:t>
      </w:r>
      <w:r>
        <w:rPr>
          <w:rFonts w:hint="eastAsia"/>
        </w:rPr>
        <w:t xml:space="preserve">Hz）的功率、电压或电流振荡现象。传统电力系统中的</w:t>
      </w:r>
      <w:r>
        <w:t xml:space="preserve"> SSO </w:t>
      </w:r>
      <w:r>
        <w:rPr>
          <w:rFonts w:hint="eastAsia"/>
        </w:rPr>
        <w:t xml:space="preserve">多由同步发电机组与串联补偿电容引发（次同步谐振，SSR）。而在新能源场站中，SSO</w:t>
      </w:r>
      <w:r>
        <w:t xml:space="preserve"> </w:t>
      </w:r>
      <w:r>
        <w:rPr>
          <w:rFonts w:hint="eastAsia"/>
        </w:rPr>
        <w:t xml:space="preserve">主要表现为以下两种机理的交互：</w:t>
      </w:r>
      <w:r>
        <w:t xml:space="preserve"> </w:t>
      </w:r>
      <w:r>
        <w:t xml:space="preserve">1.</w:t>
      </w:r>
      <w:r>
        <w:t xml:space="preserve"> </w:t>
      </w:r>
      <w:r>
        <w:rPr>
          <w:rFonts w:hint="eastAsia"/>
          <w:b/>
          <w:bCs/>
        </w:rPr>
        <w:t xml:space="preserve">次同步控制交互（SSCI）</w:t>
      </w:r>
      <w:r>
        <w:rPr>
          <w:rFonts w:hint="eastAsia"/>
        </w:rPr>
        <w:t xml:space="preserve">：双馈异步发电机（DFIG）或全功率变流器的快速控制环路与弱电网或串补线路阻抗之间的电气耦合。</w:t>
      </w:r>
      <w:r>
        <w:t xml:space="preserve"> </w:t>
      </w:r>
      <w:r>
        <w:t xml:space="preserve">2.</w:t>
      </w:r>
      <w:r>
        <w:t xml:space="preserve"> </w:t>
      </w:r>
      <w:r>
        <w:rPr>
          <w:rFonts w:hint="eastAsia"/>
          <w:b/>
          <w:bCs/>
        </w:rPr>
        <w:t xml:space="preserve">次同步扭振交互（SSTI）</w:t>
      </w:r>
      <w:r>
        <w:rPr>
          <w:rFonts w:hint="eastAsia"/>
        </w:rPr>
        <w:t xml:space="preserve">：机组传动链的机械固有扭振模式与变流器电气控制产生的电磁转矩脉动之间的机电耦合。</w:t>
      </w:r>
    </w:p>
    <w:p>
      <w:pPr>
        <w:pStyle w:val="BodyText"/>
      </w:pPr>
      <w:r>
        <w:rPr>
          <w:rFonts w:hint="eastAsia"/>
        </w:rPr>
        <w:t xml:space="preserve">近年来多起风电场</w:t>
      </w:r>
      <w:r>
        <w:t xml:space="preserve"> SSO </w:t>
      </w:r>
      <w:r>
        <w:rPr>
          <w:rFonts w:hint="eastAsia"/>
        </w:rPr>
        <w:t xml:space="preserve">事故表明，当变流器的等效阻抗在特定次同步频段呈现“负电阻”特性时，微小的扰动将在电网与场站之间形成正反馈，导致振荡能量持续累积发散，最终引发设备脱网或过压保护。</w:t>
      </w:r>
    </w:p>
    <w:bookmarkStart w:id="20" w:name="基于阻抗模型的负阻尼物理机理推导"/>
    <w:p>
      <w:pPr>
        <w:pStyle w:val="Heading3"/>
      </w:pPr>
      <w:r>
        <w:rPr>
          <w:rStyle w:val="SectionNumber"/>
        </w:rPr>
        <w:t xml:space="preserve">1.5.1</w:t>
      </w:r>
      <w:r>
        <w:tab/>
      </w:r>
      <w:r>
        <w:t xml:space="preserve">6.4.1 </w:t>
      </w:r>
      <w:r>
        <w:rPr>
          <w:rFonts w:hint="eastAsia"/>
        </w:rPr>
        <w:t xml:space="preserve">基于阻抗模型的负阻尼物理机理推导</w:t>
      </w:r>
    </w:p>
    <w:p>
      <w:pPr>
        <w:pStyle w:val="FirstParagraph"/>
      </w:pPr>
      <w:r>
        <w:rPr>
          <w:rFonts w:hint="eastAsia"/>
        </w:rPr>
        <w:t xml:space="preserve">为了严谨地揭示变流器控制参数如何引发负阻尼，我们在旋转坐标系（dq</w:t>
      </w:r>
      <w:r>
        <w:t xml:space="preserve"> </w:t>
      </w:r>
      <w:r>
        <w:rPr>
          <w:rFonts w:hint="eastAsia"/>
        </w:rPr>
        <w:t xml:space="preserve">坐标系）下建立并网逆变器的小信号阻抗模型。考虑逆变器经过滤波电感</w:t>
      </w:r>
      <w:r>
        <w:t xml:space="preserve"> </w:t>
      </w:r>
      <m:oMath>
        <m:sSub>
          <m:e>
            <m:r>
              <m:t>L</m:t>
            </m:r>
          </m:e>
          <m:sub>
            <m:r>
              <m:t>f</m:t>
            </m:r>
          </m:sub>
        </m:sSub>
      </m:oMath>
      <w:r>
        <w:t xml:space="preserve"> </w:t>
      </w:r>
      <w:r>
        <w:rPr>
          <w:rFonts w:hint="eastAsia"/>
        </w:rPr>
        <w:t xml:space="preserve">和电阻</w:t>
      </w:r>
      <w:r>
        <w:t xml:space="preserve"> </w:t>
      </w:r>
      <m:oMath>
        <m:sSub>
          <m:e>
            <m:r>
              <m:t>R</m:t>
            </m:r>
          </m:e>
          <m:sub>
            <m:r>
              <m:t>f</m:t>
            </m:r>
          </m:sub>
        </m:sSub>
      </m:oMath>
      <w:r>
        <w:t xml:space="preserve"> </w:t>
      </w:r>
      <w:r>
        <w:rPr>
          <w:rFonts w:hint="eastAsia"/>
        </w:rPr>
        <w:t xml:space="preserve">接入电网，其电压方程为：</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v</m:t>
                        </m:r>
                      </m:e>
                      <m:sub>
                        <m:r>
                          <m:t>d</m:t>
                        </m:r>
                      </m:sub>
                    </m:sSub>
                  </m:e>
                </m:mr>
                <m:mr>
                  <m:e>
                    <m:sSub>
                      <m:e>
                        <m:r>
                          <m:t>v</m:t>
                        </m:r>
                      </m:e>
                      <m:sub>
                        <m:r>
                          <m:t>q</m:t>
                        </m:r>
                      </m:sub>
                    </m:sSub>
                  </m:e>
                </m:mr>
              </m:m>
            </m:e>
          </m:d>
          <m:r>
            <m:rPr>
              <m:sty m:val="p"/>
            </m:rPr>
            <m:t>=</m:t>
          </m:r>
          <m:d>
            <m:dPr>
              <m:begChr m:val="["/>
              <m:sepChr m:val=""/>
              <m:endChr m:val="]"/>
              <m:grow/>
            </m:dPr>
            <m:e>
              <m:m>
                <m:mPr>
                  <m:baseJc m:val="center"/>
                  <m:plcHide m:val="on"/>
                  <m:mcs>
                    <m:mc>
                      <m:mcPr>
                        <m:mcJc m:val="center"/>
                        <m:count m:val="1"/>
                      </m:mcPr>
                    </m:mc>
                  </m:mcs>
                </m:mPr>
                <m:mr>
                  <m:e>
                    <m:sSub>
                      <m:e>
                        <m:r>
                          <m:t>e</m:t>
                        </m:r>
                      </m:e>
                      <m:sub>
                        <m:r>
                          <m:t>d</m:t>
                        </m:r>
                      </m:sub>
                    </m:sSub>
                  </m:e>
                </m:mr>
                <m:mr>
                  <m:e>
                    <m:sSub>
                      <m:e>
                        <m:r>
                          <m:t>e</m:t>
                        </m:r>
                      </m:e>
                      <m:sub>
                        <m:r>
                          <m:t>q</m:t>
                        </m:r>
                      </m:sub>
                    </m:sSub>
                  </m:e>
                </m:mr>
              </m:m>
            </m:e>
          </m:d>
          <m:r>
            <m:rPr>
              <m:sty m:val="p"/>
            </m:rPr>
            <m:t>−</m:t>
          </m:r>
          <m:sSub>
            <m:e>
              <m:r>
                <m:t>R</m:t>
              </m:r>
            </m:e>
            <m:sub>
              <m:r>
                <m:t>f</m:t>
              </m:r>
            </m:sub>
          </m:sSub>
          <m:d>
            <m:dPr>
              <m:begChr m:val="["/>
              <m:sepChr m:val=""/>
              <m:endChr m:val="]"/>
              <m:grow/>
            </m:dPr>
            <m:e>
              <m:m>
                <m:mPr>
                  <m:baseJc m:val="center"/>
                  <m:plcHide m:val="on"/>
                  <m:mcs>
                    <m:mc>
                      <m:mcPr>
                        <m:mcJc m:val="center"/>
                        <m:count m:val="1"/>
                      </m:mcPr>
                    </m:mc>
                  </m:mcs>
                </m:mPr>
                <m:mr>
                  <m:e>
                    <m:sSub>
                      <m:e>
                        <m:r>
                          <m:t>i</m:t>
                        </m:r>
                      </m:e>
                      <m:sub>
                        <m:r>
                          <m:t>d</m:t>
                        </m:r>
                      </m:sub>
                    </m:sSub>
                  </m:e>
                </m:mr>
                <m:mr>
                  <m:e>
                    <m:sSub>
                      <m:e>
                        <m:r>
                          <m:t>i</m:t>
                        </m:r>
                      </m:e>
                      <m:sub>
                        <m:r>
                          <m:t>q</m:t>
                        </m:r>
                      </m:sub>
                    </m:sSub>
                  </m:e>
                </m:mr>
              </m:m>
            </m:e>
          </m:d>
          <m:r>
            <m:rPr>
              <m:sty m:val="p"/>
            </m:rPr>
            <m:t>−</m:t>
          </m:r>
          <m:sSub>
            <m:e>
              <m:r>
                <m:t>L</m:t>
              </m:r>
            </m:e>
            <m:sub>
              <m:r>
                <m:t>f</m:t>
              </m:r>
            </m:sub>
          </m:sSub>
          <m:f>
            <m:fPr>
              <m:type m:val="bar"/>
            </m:fPr>
            <m:num>
              <m:r>
                <m:t>d</m:t>
              </m:r>
            </m:num>
            <m:den>
              <m:r>
                <m:t>d</m:t>
              </m:r>
              <m:r>
                <m:t>t</m:t>
              </m:r>
            </m:den>
          </m:f>
          <m:d>
            <m:dPr>
              <m:begChr m:val="["/>
              <m:sepChr m:val=""/>
              <m:endChr m:val="]"/>
              <m:grow/>
            </m:dPr>
            <m:e>
              <m:m>
                <m:mPr>
                  <m:baseJc m:val="center"/>
                  <m:plcHide m:val="on"/>
                  <m:mcs>
                    <m:mc>
                      <m:mcPr>
                        <m:mcJc m:val="center"/>
                        <m:count m:val="1"/>
                      </m:mcPr>
                    </m:mc>
                  </m:mcs>
                </m:mPr>
                <m:mr>
                  <m:e>
                    <m:sSub>
                      <m:e>
                        <m:r>
                          <m:t>i</m:t>
                        </m:r>
                      </m:e>
                      <m:sub>
                        <m:r>
                          <m:t>d</m:t>
                        </m:r>
                      </m:sub>
                    </m:sSub>
                  </m:e>
                </m:mr>
                <m:mr>
                  <m:e>
                    <m:sSub>
                      <m:e>
                        <m:r>
                          <m:t>i</m:t>
                        </m:r>
                      </m:e>
                      <m:sub>
                        <m:r>
                          <m:t>q</m:t>
                        </m:r>
                      </m:sub>
                    </m:sSub>
                  </m:e>
                </m:mr>
              </m:m>
            </m:e>
          </m:d>
          <m:r>
            <m:rPr>
              <m:sty m:val="p"/>
            </m:rPr>
            <m:t>+</m:t>
          </m:r>
          <m:sSub>
            <m:e>
              <m:r>
                <m:t>ω</m:t>
              </m:r>
            </m:e>
            <m:sub>
              <m:r>
                <m:t>0</m:t>
              </m:r>
            </m:sub>
          </m:sSub>
          <m:sSub>
            <m:e>
              <m:r>
                <m:t>L</m:t>
              </m:r>
            </m:e>
            <m:sub>
              <m:r>
                <m:t>f</m:t>
              </m:r>
            </m:sub>
          </m:sSub>
          <m:d>
            <m:dPr>
              <m:begChr m:val="["/>
              <m:sepChr m:val=""/>
              <m:endChr m:val="]"/>
              <m:grow/>
            </m:dPr>
            <m:e>
              <m:m>
                <m:mPr>
                  <m:baseJc m:val="center"/>
                  <m:plcHide m:val="on"/>
                  <m:mcs>
                    <m:mc>
                      <m:mcPr>
                        <m:mcJc m:val="center"/>
                        <m:count m:val="1"/>
                      </m:mcPr>
                    </m:mc>
                  </m:mcs>
                </m:mPr>
                <m:mr>
                  <m:e>
                    <m:r>
                      <m:rPr>
                        <m:sty m:val="p"/>
                      </m:rPr>
                      <m:t>−</m:t>
                    </m:r>
                    <m:sSub>
                      <m:e>
                        <m:r>
                          <m:t>i</m:t>
                        </m:r>
                      </m:e>
                      <m:sub>
                        <m:r>
                          <m:t>q</m:t>
                        </m:r>
                      </m:sub>
                    </m:sSub>
                  </m:e>
                </m:mr>
                <m:mr>
                  <m:e>
                    <m:sSub>
                      <m:e>
                        <m:r>
                          <m:t>i</m:t>
                        </m:r>
                      </m:e>
                      <m:sub>
                        <m:r>
                          <m:t>d</m:t>
                        </m:r>
                      </m:sub>
                    </m:sSub>
                  </m:e>
                </m:mr>
              </m:m>
            </m:e>
          </m:d>
        </m:oMath>
      </m:oMathPara>
    </w:p>
    <w:p>
      <w:pPr>
        <w:pStyle w:val="FirstParagraph"/>
      </w:pPr>
      <w:r>
        <w:rPr>
          <w:rFonts w:hint="eastAsia"/>
        </w:rPr>
        <w:t xml:space="preserve">其中</w:t>
      </w:r>
      <w:r>
        <w:t xml:space="preserve"> </w:t>
      </w:r>
      <m:oMath>
        <m:sSub>
          <m:e>
            <m:r>
              <m:t>v</m:t>
            </m:r>
          </m:e>
          <m:sub>
            <m:r>
              <m:t>d</m:t>
            </m:r>
            <m:r>
              <m:rPr>
                <m:sty m:val="p"/>
              </m:rPr>
              <m:t>,</m:t>
            </m:r>
            <m:r>
              <m:t>q</m:t>
            </m:r>
          </m:sub>
        </m:sSub>
      </m:oMath>
      <w:r>
        <w:t xml:space="preserve"> </w:t>
      </w:r>
      <w:r>
        <w:rPr>
          <w:rFonts w:hint="eastAsia"/>
        </w:rPr>
        <w:t xml:space="preserve">为并网点电压，</w:t>
      </w:r>
      <m:oMath>
        <m:sSub>
          <m:e>
            <m:r>
              <m:t>e</m:t>
            </m:r>
          </m:e>
          <m:sub>
            <m:r>
              <m:t>d</m:t>
            </m:r>
            <m:r>
              <m:rPr>
                <m:sty m:val="p"/>
              </m:rPr>
              <m:t>,</m:t>
            </m:r>
            <m:r>
              <m:t>q</m:t>
            </m:r>
          </m:sub>
        </m:sSub>
      </m:oMath>
      <w:r>
        <w:t xml:space="preserve"> </w:t>
      </w:r>
      <w:r>
        <w:rPr>
          <w:rFonts w:hint="eastAsia"/>
        </w:rPr>
        <w:t xml:space="preserve">为逆变器内电势，</w:t>
      </w:r>
      <m:oMath>
        <m:sSub>
          <m:e>
            <m:r>
              <m:t>ω</m:t>
            </m:r>
          </m:e>
          <m:sub>
            <m:r>
              <m:t>0</m:t>
            </m:r>
          </m:sub>
        </m:sSub>
      </m:oMath>
      <w:r>
        <w:t xml:space="preserve"> </w:t>
      </w:r>
      <w:r>
        <w:rPr>
          <w:rFonts w:hint="eastAsia"/>
        </w:rPr>
        <w:t xml:space="preserve">为工频角速度。</w:t>
      </w:r>
      <w:r>
        <w:t xml:space="preserve"> </w:t>
      </w:r>
      <w:r>
        <w:rPr>
          <w:rFonts w:hint="eastAsia"/>
        </w:rPr>
        <w:t xml:space="preserve">变流器通常采用电流内环解耦控制，电流控制器传递函数为</w:t>
      </w:r>
      <w:r>
        <w:t xml:space="preserve"> </w:t>
      </w:r>
      <m:oMath>
        <m:sSub>
          <m:e>
            <m:r>
              <m:t>G</m:t>
            </m:r>
          </m:e>
          <m:sub>
            <m:r>
              <m:t>c</m:t>
            </m:r>
          </m:sub>
        </m:sSub>
        <m:r>
          <m:rPr>
            <m:sty m:val="p"/>
          </m:rPr>
          <m:t>(</m:t>
        </m:r>
        <m:r>
          <m:t>s</m:t>
        </m:r>
        <m:r>
          <m:rPr>
            <m:sty m:val="p"/>
          </m:rPr>
          <m:t>)</m:t>
        </m:r>
        <m:r>
          <m:rPr>
            <m:sty m:val="p"/>
          </m:rPr>
          <m:t>=</m:t>
        </m:r>
        <m:sSub>
          <m:e>
            <m:r>
              <m:t>K</m:t>
            </m:r>
          </m:e>
          <m:sub>
            <m:r>
              <m:t>p</m:t>
            </m:r>
          </m:sub>
        </m:sSub>
        <m:r>
          <m:rPr>
            <m:sty m:val="p"/>
          </m:rPr>
          <m:t>+</m:t>
        </m:r>
        <m:sSub>
          <m:e>
            <m:r>
              <m:t>K</m:t>
            </m:r>
          </m:e>
          <m:sub>
            <m:r>
              <m:t>i</m:t>
            </m:r>
          </m:sub>
        </m:sSub>
        <m:r>
          <m:rPr>
            <m:sty m:val="p"/>
          </m:rPr>
          <m:t>/</m:t>
        </m:r>
        <m:r>
          <m:t>s</m:t>
        </m:r>
      </m:oMath>
      <w:r>
        <w:rPr>
          <w:rFonts w:hint="eastAsia"/>
        </w:rPr>
        <w:t xml:space="preserve">。为了与电网同步，变流器必须使用锁相环（PLL）。在稳态运行点</w:t>
      </w:r>
      <w:r>
        <w:t xml:space="preserve"> </w:t>
      </w:r>
      <m:oMath>
        <m:r>
          <m:rPr>
            <m:sty m:val="p"/>
          </m:rPr>
          <m:t>(</m:t>
        </m:r>
        <m:sSub>
          <m:e>
            <m:r>
              <m:t>V</m:t>
            </m:r>
          </m:e>
          <m:sub>
            <m:r>
              <m:t>d</m:t>
            </m:r>
            <m:r>
              <m:t>0</m:t>
            </m:r>
          </m:sub>
        </m:sSub>
        <m:r>
          <m:rPr>
            <m:sty m:val="p"/>
          </m:rPr>
          <m:t>,</m:t>
        </m:r>
        <m:sSub>
          <m:e>
            <m:r>
              <m:t>V</m:t>
            </m:r>
          </m:e>
          <m:sub>
            <m:r>
              <m:t>q</m:t>
            </m:r>
            <m:r>
              <m:t>0</m:t>
            </m:r>
          </m:sub>
        </m:sSub>
        <m:r>
          <m:rPr>
            <m:sty m:val="p"/>
          </m:rPr>
          <m:t>=</m:t>
        </m:r>
        <m:r>
          <m:t>0</m:t>
        </m:r>
        <m:r>
          <m:rPr>
            <m:sty m:val="p"/>
          </m:rPr>
          <m:t>,</m:t>
        </m:r>
        <m:sSub>
          <m:e>
            <m:r>
              <m:t>I</m:t>
            </m:r>
          </m:e>
          <m:sub>
            <m:r>
              <m:t>d</m:t>
            </m:r>
            <m:r>
              <m:t>0</m:t>
            </m:r>
          </m:sub>
        </m:sSub>
        <m:r>
          <m:rPr>
            <m:sty m:val="p"/>
          </m:rPr>
          <m:t>,</m:t>
        </m:r>
        <m:sSub>
          <m:e>
            <m:r>
              <m:t>I</m:t>
            </m:r>
          </m:e>
          <m:sub>
            <m:r>
              <m:t>q</m:t>
            </m:r>
            <m:r>
              <m:t>0</m:t>
            </m:r>
          </m:sub>
        </m:sSub>
        <m:r>
          <m:rPr>
            <m:sty m:val="p"/>
          </m:rPr>
          <m:t>)</m:t>
        </m:r>
      </m:oMath>
      <w:r>
        <w:t xml:space="preserve"> </w:t>
      </w:r>
      <w:r>
        <w:rPr>
          <w:rFonts w:hint="eastAsia"/>
        </w:rPr>
        <w:t xml:space="preserve">处施加小信号扰动，锁相环会因并网点电压相位的扰动产生一个相角偏差</w:t>
      </w:r>
      <w:r>
        <w:t xml:space="preserve"> </w:t>
      </w:r>
      <m:oMath>
        <m:r>
          <m:rPr>
            <m:sty m:val="p"/>
          </m:rPr>
          <m:t>Δ</m:t>
        </m:r>
        <m:r>
          <m:t>θ</m:t>
        </m:r>
      </m:oMath>
      <w:r>
        <w:rPr>
          <w:rFonts w:hint="eastAsia"/>
        </w:rPr>
        <w:t xml:space="preserve">：</w:t>
      </w:r>
    </w:p>
    <w:p>
      <w:pPr>
        <w:pStyle w:val="BodyText"/>
      </w:pPr>
      <w:r>
        <w:t xml:space="preserve">$$
    \Delta \theta = G_{PLL}(s) \Delta v_q \tag{6.11}
    $$</w:t>
      </w:r>
    </w:p>
    <w:p>
      <w:pPr>
        <w:pStyle w:val="FirstParagraph"/>
      </w:pPr>
      <w:r>
        <w:rPr>
          <w:rFonts w:hint="eastAsia"/>
        </w:rPr>
        <w:t xml:space="preserve">由于相角偏差的存在，逆变器内部控制器看到的</w:t>
      </w:r>
      <w:r>
        <w:t xml:space="preserve"> dq </w:t>
      </w:r>
      <w:r>
        <w:rPr>
          <w:rFonts w:hint="eastAsia"/>
        </w:rPr>
        <w:t xml:space="preserve">坐标系与实际电网的</w:t>
      </w:r>
      <w:r>
        <w:t xml:space="preserve"> DQ </w:t>
      </w:r>
      <w:r>
        <w:rPr>
          <w:rFonts w:hint="eastAsia"/>
        </w:rPr>
        <w:t xml:space="preserve">坐标系之间发生错位。这种错位将稳态的有功电流和无功电流耦合到了小信号动态响应中。考虑时间延迟</w:t>
      </w:r>
      <w:r>
        <w:t xml:space="preserve"> </w:t>
      </w:r>
      <m:oMath>
        <m:sSub>
          <m:e>
            <m:r>
              <m:t>T</m:t>
            </m:r>
          </m:e>
          <m:sub>
            <m:r>
              <m:t>d</m:t>
            </m:r>
          </m:sub>
        </m:sSub>
      </m:oMath>
      <w:r>
        <w:t xml:space="preserve"> </w:t>
      </w:r>
      <w:r>
        <w:rPr>
          <w:rFonts w:hint="eastAsia"/>
        </w:rPr>
        <w:t xml:space="preserve">后的逆变器输出占空比变化，推导出的变流器系统等效导纳矩阵</w:t>
      </w:r>
      <w:r>
        <w:t xml:space="preserve"> </w:t>
      </w:r>
      <m:oMath>
        <m:r>
          <m:rPr>
            <m:sty m:val="bi"/>
          </m:rPr>
          <m:t>Y</m:t>
        </m:r>
        <m:r>
          <m:rPr>
            <m:sty m:val="p"/>
          </m:rPr>
          <m:t>(</m:t>
        </m:r>
        <m:r>
          <m:t>s</m:t>
        </m:r>
        <m:r>
          <m:rPr>
            <m:sty m:val="p"/>
          </m:rPr>
          <m:t>)</m:t>
        </m:r>
      </m:oMath>
      <w:r>
        <w:t xml:space="preserve"> </w:t>
      </w:r>
      <w:r>
        <w:rPr>
          <w:rFonts w:hint="eastAsia"/>
        </w:rPr>
        <w:t xml:space="preserve">中包含了由于</w:t>
      </w:r>
      <w:r>
        <w:t xml:space="preserve"> PLL </w:t>
      </w:r>
      <w:r>
        <w:rPr>
          <w:rFonts w:hint="eastAsia"/>
        </w:rPr>
        <w:t xml:space="preserve">引入的不对称耦合项。</w:t>
      </w:r>
    </w:p>
    <w:p>
      <w:pPr>
        <w:pStyle w:val="BodyText"/>
      </w:pPr>
      <w:r>
        <w:rPr>
          <w:rFonts w:hint="eastAsia"/>
        </w:rPr>
        <w:t xml:space="preserve">通过阻抗变换，可求得其在静止坐标系下的正序阻抗</w:t>
      </w:r>
      <w:r>
        <w:t xml:space="preserve"> </w:t>
      </w:r>
      <m:oMath>
        <m:sSub>
          <m:e>
            <m:r>
              <m:t>Z</m:t>
            </m:r>
          </m:e>
          <m:sub>
            <m:r>
              <m:t>p</m:t>
            </m:r>
          </m:sub>
        </m:sSub>
        <m:r>
          <m:rPr>
            <m:sty m:val="p"/>
          </m:rPr>
          <m:t>(</m:t>
        </m:r>
        <m:r>
          <m:t>s</m:t>
        </m:r>
        <m:r>
          <m:rPr>
            <m:sty m:val="p"/>
          </m:rPr>
          <m:t>)</m:t>
        </m:r>
      </m:oMath>
      <w:r>
        <w:rPr>
          <w:rFonts w:hint="eastAsia"/>
        </w:rPr>
        <w:t xml:space="preserve">。在不考虑外部极其复杂的线路电容时，可以得到正序阻抗的近似表达式：</w:t>
      </w:r>
    </w:p>
    <w:p>
      <w:pPr>
        <w:pStyle w:val="BodyText"/>
      </w:pPr>
      <m:oMathPara>
        <m:oMathParaPr>
          <m:jc m:val="center"/>
        </m:oMathParaPr>
        <m:oMath>
          <m:sSub>
            <m:e>
              <m:r>
                <m:t>Z</m:t>
              </m:r>
            </m:e>
            <m:sub>
              <m:r>
                <m:t>p</m:t>
              </m:r>
            </m:sub>
          </m:sSub>
          <m:r>
            <m:rPr>
              <m:sty m:val="p"/>
            </m:rPr>
            <m:t>(</m:t>
          </m:r>
          <m:r>
            <m:t>s</m:t>
          </m:r>
          <m:r>
            <m:rPr>
              <m:sty m:val="p"/>
            </m:rPr>
            <m:t>)</m:t>
          </m:r>
          <m:r>
            <m:rPr>
              <m:sty m:val="p"/>
            </m:rPr>
            <m:t>≈</m:t>
          </m:r>
          <m:sSub>
            <m:e>
              <m:r>
                <m:t>R</m:t>
              </m:r>
            </m:e>
            <m:sub>
              <m:r>
                <m:t>f</m:t>
              </m:r>
            </m:sub>
          </m:sSub>
          <m:r>
            <m:rPr>
              <m:sty m:val="p"/>
            </m:rPr>
            <m:t>+</m:t>
          </m:r>
          <m:r>
            <m:t>s</m:t>
          </m:r>
          <m:sSub>
            <m:e>
              <m:r>
                <m:t>L</m:t>
              </m:r>
            </m:e>
            <m:sub>
              <m:r>
                <m:t>f</m:t>
              </m:r>
            </m:sub>
          </m:sSub>
          <m:r>
            <m:rPr>
              <m:sty m:val="p"/>
            </m:rPr>
            <m:t>+</m:t>
          </m:r>
          <m:sSub>
            <m:e>
              <m:r>
                <m:t>G</m:t>
              </m:r>
            </m:e>
            <m:sub>
              <m:r>
                <m:t>c</m:t>
              </m:r>
            </m:sub>
          </m:sSub>
          <m:r>
            <m:rPr>
              <m:sty m:val="p"/>
            </m:rPr>
            <m:t>(</m:t>
          </m:r>
          <m:r>
            <m:t>s</m:t>
          </m:r>
          <m:r>
            <m:rPr>
              <m:sty m:val="p"/>
            </m:rPr>
            <m:t>−</m:t>
          </m:r>
          <m:r>
            <m:t>j</m:t>
          </m:r>
          <m:sSub>
            <m:e>
              <m:r>
                <m:t>ω</m:t>
              </m:r>
            </m:e>
            <m:sub>
              <m:r>
                <m:t>0</m:t>
              </m:r>
            </m:sub>
          </m:sSub>
          <m:r>
            <m:rPr>
              <m:sty m:val="p"/>
            </m:rPr>
            <m:t>)</m:t>
          </m:r>
          <m:r>
            <m:rPr>
              <m:sty m:val="p"/>
            </m:rPr>
            <m:t>+</m:t>
          </m:r>
          <m:f>
            <m:fPr>
              <m:type m:val="bar"/>
            </m:fPr>
            <m:num>
              <m:r>
                <m:t>1</m:t>
              </m:r>
            </m:num>
            <m:den>
              <m:r>
                <m:t>2</m:t>
              </m:r>
            </m:den>
          </m:f>
          <m:sSub>
            <m:e>
              <m:r>
                <m:t>V</m:t>
              </m:r>
            </m:e>
            <m:sub>
              <m:r>
                <m:t>m</m:t>
              </m:r>
            </m:sub>
          </m:sSub>
          <m:sSub>
            <m:e>
              <m:r>
                <m:t>G</m:t>
              </m:r>
            </m:e>
            <m:sub>
              <m:r>
                <m:t>P</m:t>
              </m:r>
              <m:r>
                <m:t>L</m:t>
              </m:r>
              <m:r>
                <m:t>L</m:t>
              </m:r>
            </m:sub>
          </m:sSub>
          <m:r>
            <m:rPr>
              <m:sty m:val="p"/>
            </m:rPr>
            <m:t>(</m:t>
          </m:r>
          <m:r>
            <m:t>s</m:t>
          </m:r>
          <m:r>
            <m:rPr>
              <m:sty m:val="p"/>
            </m:rPr>
            <m:t>−</m:t>
          </m:r>
          <m:r>
            <m:t>j</m:t>
          </m:r>
          <m:sSub>
            <m:e>
              <m:r>
                <m:t>ω</m:t>
              </m:r>
            </m:e>
            <m:sub>
              <m:r>
                <m:t>0</m:t>
              </m:r>
            </m:sub>
          </m:sSub>
          <m:r>
            <m:rPr>
              <m:sty m:val="p"/>
            </m:rPr>
            <m:t>)</m:t>
          </m:r>
          <m:d>
            <m:dPr>
              <m:begChr m:val="["/>
              <m:sepChr m:val=""/>
              <m:endChr m:val="]"/>
              <m:grow/>
            </m:dPr>
            <m:e>
              <m:sSub>
                <m:e>
                  <m:r>
                    <m:t>G</m:t>
                  </m:r>
                </m:e>
                <m:sub>
                  <m:r>
                    <m:t>c</m:t>
                  </m:r>
                </m:sub>
              </m:sSub>
              <m:r>
                <m:rPr>
                  <m:sty m:val="p"/>
                </m:rPr>
                <m:t>(</m:t>
              </m:r>
              <m:r>
                <m:t>s</m:t>
              </m:r>
              <m:r>
                <m:rPr>
                  <m:sty m:val="p"/>
                </m:rPr>
                <m:t>−</m:t>
              </m:r>
              <m:r>
                <m:t>j</m:t>
              </m:r>
              <m:sSub>
                <m:e>
                  <m:r>
                    <m:t>ω</m:t>
                  </m:r>
                </m:e>
                <m:sub>
                  <m:r>
                    <m:t>0</m:t>
                  </m:r>
                </m:sub>
              </m:sSub>
              <m:r>
                <m:rPr>
                  <m:sty m:val="p"/>
                </m:rPr>
                <m:t>)</m:t>
              </m:r>
              <m:r>
                <m:rPr>
                  <m:sty m:val="p"/>
                </m:rPr>
                <m:t>(</m:t>
              </m:r>
              <m:sSub>
                <m:e>
                  <m:r>
                    <m:t>I</m:t>
                  </m:r>
                </m:e>
                <m:sub>
                  <m:r>
                    <m:t>d</m:t>
                  </m:r>
                  <m:r>
                    <m:t>0</m:t>
                  </m:r>
                </m:sub>
              </m:sSub>
              <m:r>
                <m:rPr>
                  <m:sty m:val="p"/>
                </m:rPr>
                <m:t>−</m:t>
              </m:r>
              <m:r>
                <m:t>j</m:t>
              </m:r>
              <m:sSub>
                <m:e>
                  <m:r>
                    <m:t>I</m:t>
                  </m:r>
                </m:e>
                <m:sub>
                  <m:r>
                    <m:t>q</m:t>
                  </m:r>
                  <m:r>
                    <m:t>0</m:t>
                  </m:r>
                </m:sub>
              </m:sSub>
              <m:r>
                <m:rPr>
                  <m:sty m:val="p"/>
                </m:rPr>
                <m:t>)</m:t>
              </m:r>
              <m:r>
                <m:rPr>
                  <m:sty m:val="p"/>
                </m:rPr>
                <m:t>−</m:t>
              </m:r>
              <m:r>
                <m:rPr>
                  <m:sty m:val="p"/>
                </m:rPr>
                <m:t>(</m:t>
              </m:r>
              <m:r>
                <m:t>s</m:t>
              </m:r>
              <m:r>
                <m:rPr>
                  <m:sty m:val="p"/>
                </m:rPr>
                <m:t>−</m:t>
              </m:r>
              <m:r>
                <m:t>j</m:t>
              </m:r>
              <m:sSub>
                <m:e>
                  <m:r>
                    <m:t>ω</m:t>
                  </m:r>
                </m:e>
                <m:sub>
                  <m:r>
                    <m:t>0</m:t>
                  </m:r>
                </m:sub>
              </m:sSub>
              <m:r>
                <m:rPr>
                  <m:sty m:val="p"/>
                </m:rPr>
                <m:t>)</m:t>
              </m:r>
              <m:sSub>
                <m:e>
                  <m:r>
                    <m:t>L</m:t>
                  </m:r>
                </m:e>
                <m:sub>
                  <m:r>
                    <m:t>f</m:t>
                  </m:r>
                </m:sub>
              </m:sSub>
              <m:r>
                <m:rPr>
                  <m:sty m:val="p"/>
                </m:rPr>
                <m:t>(</m:t>
              </m:r>
              <m:sSub>
                <m:e>
                  <m:r>
                    <m:t>I</m:t>
                  </m:r>
                </m:e>
                <m:sub>
                  <m:r>
                    <m:t>d</m:t>
                  </m:r>
                  <m:r>
                    <m:t>0</m:t>
                  </m:r>
                </m:sub>
              </m:sSub>
              <m:r>
                <m:rPr>
                  <m:sty m:val="p"/>
                </m:rPr>
                <m:t>−</m:t>
              </m:r>
              <m:r>
                <m:t>j</m:t>
              </m:r>
              <m:sSub>
                <m:e>
                  <m:r>
                    <m:t>I</m:t>
                  </m:r>
                </m:e>
                <m:sub>
                  <m:r>
                    <m:t>q</m:t>
                  </m:r>
                  <m:r>
                    <m:t>0</m:t>
                  </m:r>
                </m:sub>
              </m:sSub>
              <m:r>
                <m:rPr>
                  <m:sty m:val="p"/>
                </m:rPr>
                <m:t>)</m:t>
              </m:r>
            </m:e>
          </m:d>
        </m:oMath>
      </m:oMathPara>
    </w:p>
    <w:p>
      <w:pPr>
        <w:pStyle w:val="FirstParagraph"/>
      </w:pPr>
      <w:r>
        <w:rPr>
          <w:rFonts w:hint="eastAsia"/>
          <w:b/>
          <w:bCs/>
        </w:rPr>
        <w:t xml:space="preserve">负阻尼的本质分析：</w:t>
      </w:r>
      <w:r>
        <w:t xml:space="preserve"> </w:t>
      </w:r>
      <w:r>
        <w:rPr>
          <w:rFonts w:hint="eastAsia"/>
        </w:rPr>
        <w:t xml:space="preserve">式</w:t>
      </w:r>
      <w:r>
        <w:t xml:space="preserve"> (6.12) </w:t>
      </w:r>
      <w:r>
        <w:rPr>
          <w:rFonts w:hint="eastAsia"/>
        </w:rPr>
        <w:t xml:space="preserve">是次同步振荡理论的数学核心。我们将拉普拉斯算子替换为频域变量</w:t>
      </w:r>
      <w:r>
        <w:t xml:space="preserve"> </w:t>
      </w:r>
      <m:oMath>
        <m:r>
          <m:t>s</m:t>
        </m:r>
        <m:r>
          <m:rPr>
            <m:sty m:val="p"/>
          </m:rPr>
          <m:t>=</m:t>
        </m:r>
        <m:r>
          <m:t>j</m:t>
        </m:r>
        <m:sSub>
          <m:e>
            <m:r>
              <m:t>ω</m:t>
            </m:r>
          </m:e>
          <m:sub>
            <m:r>
              <m:t>s</m:t>
            </m:r>
            <m:r>
              <m:t>u</m:t>
            </m:r>
            <m:r>
              <m:t>b</m:t>
            </m:r>
          </m:sub>
        </m:sSub>
      </m:oMath>
      <w:r>
        <w:rPr>
          <w:rFonts w:hint="eastAsia"/>
        </w:rPr>
        <w:t xml:space="preserve">，其中</w:t>
      </w:r>
      <w:r>
        <w:t xml:space="preserve"> </w:t>
      </w:r>
      <m:oMath>
        <m:sSub>
          <m:e>
            <m:r>
              <m:t>ω</m:t>
            </m:r>
          </m:e>
          <m:sub>
            <m:r>
              <m:t>s</m:t>
            </m:r>
            <m:r>
              <m:t>u</m:t>
            </m:r>
            <m:r>
              <m:t>b</m:t>
            </m:r>
          </m:sub>
        </m:sSub>
      </m:oMath>
      <w:r>
        <w:t xml:space="preserve"> </w:t>
      </w:r>
      <w:r>
        <w:rPr>
          <w:rFonts w:hint="eastAsia"/>
        </w:rPr>
        <w:t xml:space="preserve">为次同步角频率（例如</w:t>
      </w:r>
      <w:r>
        <w:t xml:space="preserve"> 20 </w:t>
      </w:r>
      <w:r>
        <w:rPr>
          <w:rFonts w:hint="eastAsia"/>
        </w:rPr>
        <w:t xml:space="preserve">Hz）。</w:t>
      </w:r>
      <w:r>
        <w:t xml:space="preserve"> </w:t>
      </w:r>
      <w:r>
        <w:t xml:space="preserve">1. </w:t>
      </w:r>
      <w:r>
        <w:rPr>
          <w:rFonts w:hint="eastAsia"/>
        </w:rPr>
        <w:t xml:space="preserve">第一部分</w:t>
      </w:r>
      <w:r>
        <w:t xml:space="preserve"> </w:t>
      </w:r>
      <m:oMath>
        <m:sSub>
          <m:e>
            <m:r>
              <m:t>R</m:t>
            </m:r>
          </m:e>
          <m:sub>
            <m:r>
              <m:t>f</m:t>
            </m:r>
          </m:sub>
        </m:sSub>
        <m:r>
          <m:rPr>
            <m:sty m:val="p"/>
          </m:rPr>
          <m:t>+</m:t>
        </m:r>
        <m:r>
          <m:t>j</m:t>
        </m:r>
        <m:sSub>
          <m:e>
            <m:r>
              <m:t>ω</m:t>
            </m:r>
          </m:e>
          <m:sub>
            <m:r>
              <m:t>s</m:t>
            </m:r>
            <m:r>
              <m:t>u</m:t>
            </m:r>
            <m:r>
              <m:t>b</m:t>
            </m:r>
          </m:sub>
        </m:sSub>
        <m:sSub>
          <m:e>
            <m:r>
              <m:t>L</m:t>
            </m:r>
          </m:e>
          <m:sub>
            <m:r>
              <m:t>f</m:t>
            </m:r>
          </m:sub>
        </m:sSub>
      </m:oMath>
      <w:r>
        <w:t xml:space="preserve"> </w:t>
      </w:r>
      <w:r>
        <w:rPr>
          <w:rFonts w:hint="eastAsia"/>
        </w:rPr>
        <w:t xml:space="preserve">是物理滤波器的无源阻抗，其电阻始终为正，提供正阻尼。</w:t>
      </w:r>
      <w:r>
        <w:t xml:space="preserve"> </w:t>
      </w:r>
      <w:r>
        <w:t xml:space="preserve">2. </w:t>
      </w:r>
      <w:r>
        <w:rPr>
          <w:rFonts w:hint="eastAsia"/>
        </w:rPr>
        <w:t xml:space="preserve">第二部分</w:t>
      </w:r>
      <w:r>
        <w:t xml:space="preserve"> </w:t>
      </w:r>
      <m:oMath>
        <m:sSub>
          <m:e>
            <m:r>
              <m:t>G</m:t>
            </m:r>
          </m:e>
          <m:sub>
            <m:r>
              <m:t>c</m:t>
            </m:r>
          </m:sub>
        </m:sSub>
        <m:r>
          <m:rPr>
            <m:sty m:val="p"/>
          </m:rPr>
          <m:t>(</m:t>
        </m:r>
        <m:r>
          <m:t>j</m:t>
        </m:r>
        <m:sSub>
          <m:e>
            <m:r>
              <m:t>ω</m:t>
            </m:r>
          </m:e>
          <m:sub>
            <m:r>
              <m:t>s</m:t>
            </m:r>
            <m:r>
              <m:t>u</m:t>
            </m:r>
            <m:r>
              <m:t>b</m:t>
            </m:r>
          </m:sub>
        </m:sSub>
        <m:r>
          <m:rPr>
            <m:sty m:val="p"/>
          </m:rPr>
          <m:t>−</m:t>
        </m:r>
        <m:r>
          <m:t>j</m:t>
        </m:r>
        <m:sSub>
          <m:e>
            <m:r>
              <m:t>ω</m:t>
            </m:r>
          </m:e>
          <m:sub>
            <m:r>
              <m:t>0</m:t>
            </m:r>
          </m:sub>
        </m:sSub>
        <m:r>
          <m:rPr>
            <m:sty m:val="p"/>
          </m:rPr>
          <m:t>)</m:t>
        </m:r>
      </m:oMath>
      <w:r>
        <w:t xml:space="preserve"> </w:t>
      </w:r>
      <w:r>
        <w:rPr>
          <w:rFonts w:hint="eastAsia"/>
        </w:rPr>
        <w:t xml:space="preserve">是电流控制器的等效阻抗。当比例系数</w:t>
      </w:r>
      <w:r>
        <w:t xml:space="preserve"> </w:t>
      </w:r>
      <m:oMath>
        <m:sSub>
          <m:e>
            <m:r>
              <m:t>K</m:t>
            </m:r>
          </m:e>
          <m:sub>
            <m:r>
              <m:t>p</m:t>
            </m:r>
          </m:sub>
        </m:sSub>
      </m:oMath>
      <w:r>
        <w:t xml:space="preserve"> </w:t>
      </w:r>
      <w:r>
        <w:rPr>
          <w:rFonts w:hint="eastAsia"/>
        </w:rPr>
        <w:t xml:space="preserve">较大，且受系统延时影响时，该项在某些频段可能投影出负的实部。</w:t>
      </w:r>
      <w:r>
        <w:t xml:space="preserve"> </w:t>
      </w:r>
      <w:r>
        <w:t xml:space="preserve">3. </w:t>
      </w:r>
      <w:r>
        <w:rPr>
          <w:rFonts w:hint="eastAsia"/>
        </w:rPr>
        <w:t xml:space="preserve">第三部分是由锁相环</w:t>
      </w:r>
      <w:r>
        <w:t xml:space="preserve"> </w:t>
      </w:r>
      <m:oMath>
        <m:sSub>
          <m:e>
            <m:r>
              <m:t>G</m:t>
            </m:r>
          </m:e>
          <m:sub>
            <m:r>
              <m:t>P</m:t>
            </m:r>
            <m:r>
              <m:t>L</m:t>
            </m:r>
            <m:r>
              <m:t>L</m:t>
            </m:r>
          </m:sub>
        </m:sSub>
      </m:oMath>
      <w:r>
        <w:t xml:space="preserve"> </w:t>
      </w:r>
      <w:r>
        <w:rPr>
          <w:rFonts w:hint="eastAsia"/>
        </w:rPr>
        <w:t xml:space="preserve">与稳态有功电流</w:t>
      </w:r>
      <w:r>
        <w:t xml:space="preserve"> </w:t>
      </w:r>
      <m:oMath>
        <m:sSub>
          <m:e>
            <m:r>
              <m:t>I</m:t>
            </m:r>
          </m:e>
          <m:sub>
            <m:r>
              <m:t>d</m:t>
            </m:r>
            <m:r>
              <m:t>0</m:t>
            </m:r>
          </m:sub>
        </m:sSub>
      </m:oMath>
      <w:r>
        <w:t xml:space="preserve"> </w:t>
      </w:r>
      <w:r>
        <w:rPr>
          <w:rFonts w:hint="eastAsia"/>
        </w:rPr>
        <w:t xml:space="preserve">耦合产生的项。当系统处于大功率送出（</w:t>
      </w:r>
      <m:oMath>
        <m:sSub>
          <m:e>
            <m:r>
              <m:t>I</m:t>
            </m:r>
          </m:e>
          <m:sub>
            <m:r>
              <m:t>d</m:t>
            </m:r>
            <m:r>
              <m:t>0</m:t>
            </m:r>
          </m:sub>
        </m:sSub>
      </m:oMath>
      <w:r>
        <w:t xml:space="preserve"> </w:t>
      </w:r>
      <w:r>
        <w:rPr>
          <w:rFonts w:hint="eastAsia"/>
        </w:rPr>
        <w:t xml:space="preserve">很大）且接入弱电网（并网点电压容易受扰动从而导致锁相环频繁动态调节）时，</w:t>
      </w:r>
      <m:oMath>
        <m:sSub>
          <m:e>
            <m:r>
              <m:t>G</m:t>
            </m:r>
          </m:e>
          <m:sub>
            <m:r>
              <m:t>P</m:t>
            </m:r>
            <m:r>
              <m:t>L</m:t>
            </m:r>
            <m:r>
              <m:t>L</m:t>
            </m:r>
          </m:sub>
        </m:sSub>
      </m:oMath>
      <w:r>
        <w:t xml:space="preserve"> </w:t>
      </w:r>
      <w:r>
        <w:rPr>
          <w:rFonts w:hint="eastAsia"/>
        </w:rPr>
        <w:t xml:space="preserve">引入的相位滞后将使得整个括号内的复数乘积在实轴上产生巨大的负偏移。</w:t>
      </w:r>
    </w:p>
    <w:p>
      <w:pPr>
        <w:pStyle w:val="BodyText"/>
      </w:pPr>
      <w:r>
        <w:rPr>
          <w:rFonts w:hint="eastAsia"/>
        </w:rPr>
        <w:t xml:space="preserve">因此，测试评估的关键在于：测量整个并网变流器端口处的等效电阻</w:t>
      </w:r>
      <w:r>
        <w:t xml:space="preserve"> </w:t>
      </w:r>
      <m:oMath>
        <m:r>
          <m:rPr>
            <m:nor/>
            <m:sty m:val="p"/>
          </m:rPr>
          <m:t>Re</m:t>
        </m:r>
        <m:r>
          <m:rPr>
            <m:sty m:val="p"/>
          </m:rPr>
          <m:t>[</m:t>
        </m:r>
        <m:r>
          <m:t>Z</m:t>
        </m:r>
        <m:r>
          <m:rPr>
            <m:sty m:val="p"/>
          </m:rPr>
          <m:t>(</m:t>
        </m:r>
        <m:r>
          <m:t>j</m:t>
        </m:r>
        <m:r>
          <m:t>ω</m:t>
        </m:r>
        <m:r>
          <m:rPr>
            <m:sty m:val="p"/>
          </m:rPr>
          <m:t>)</m:t>
        </m:r>
        <m:r>
          <m:rPr>
            <m:sty m:val="p"/>
          </m:rPr>
          <m:t>]</m:t>
        </m:r>
      </m:oMath>
      <w:r>
        <w:t xml:space="preserve">。</w:t>
      </w:r>
      <w:r>
        <w:t xml:space="preserve"> </w:t>
      </w:r>
      <w:r>
        <w:t xml:space="preserve">- </w:t>
      </w:r>
      <w:r>
        <w:rPr>
          <w:rFonts w:hint="eastAsia"/>
        </w:rPr>
        <w:t xml:space="preserve">若</w:t>
      </w:r>
      <w:r>
        <w:t xml:space="preserve"> </w:t>
      </w:r>
      <m:oMath>
        <m:r>
          <m:rPr>
            <m:nor/>
            <m:sty m:val="p"/>
          </m:rPr>
          <m:t>Re</m:t>
        </m:r>
        <m:r>
          <m:rPr>
            <m:sty m:val="p"/>
          </m:rPr>
          <m:t>[</m:t>
        </m:r>
        <m:r>
          <m:t>Z</m:t>
        </m:r>
        <m:r>
          <m:rPr>
            <m:sty m:val="p"/>
          </m:rPr>
          <m:t>(</m:t>
        </m:r>
        <m:r>
          <m:t>j</m:t>
        </m:r>
        <m:r>
          <m:t>ω</m:t>
        </m:r>
        <m:r>
          <m:rPr>
            <m:sty m:val="p"/>
          </m:rPr>
          <m:t>)</m:t>
        </m:r>
        <m:r>
          <m:rPr>
            <m:sty m:val="p"/>
          </m:rPr>
          <m:t>]</m:t>
        </m:r>
        <m:r>
          <m:rPr>
            <m:sty m:val="p"/>
          </m:rPr>
          <m:t>&gt;</m:t>
        </m:r>
        <m:r>
          <m:t>0</m:t>
        </m:r>
        <m:r>
          <m:rPr>
            <m:sty m:val="p"/>
          </m:rPr>
          <m:t>⟹</m:t>
        </m:r>
      </m:oMath>
      <w:r>
        <w:t xml:space="preserve"> </w:t>
      </w:r>
      <w:r>
        <w:rPr>
          <w:rFonts w:hint="eastAsia"/>
        </w:rPr>
        <w:t xml:space="preserve">表现为耗能元件，提供</w:t>
      </w:r>
      <w:r>
        <w:rPr>
          <w:rFonts w:hint="eastAsia"/>
          <w:b/>
          <w:bCs/>
        </w:rPr>
        <w:t xml:space="preserve">正阻尼</w:t>
      </w:r>
      <w:r>
        <w:rPr>
          <w:rFonts w:hint="eastAsia"/>
        </w:rPr>
        <w:t xml:space="preserve">，系统稳定。</w:t>
      </w:r>
      <w:r>
        <w:t xml:space="preserve"> </w:t>
      </w:r>
      <w:r>
        <w:t xml:space="preserve">- </w:t>
      </w:r>
      <w:r>
        <w:rPr>
          <w:rFonts w:hint="eastAsia"/>
        </w:rPr>
        <w:t xml:space="preserve">若</w:t>
      </w:r>
      <w:r>
        <w:t xml:space="preserve"> </w:t>
      </w:r>
      <m:oMath>
        <m:r>
          <m:rPr>
            <m:nor/>
            <m:sty m:val="p"/>
          </m:rPr>
          <m:t>Re</m:t>
        </m:r>
        <m:r>
          <m:rPr>
            <m:sty m:val="p"/>
          </m:rPr>
          <m:t>[</m:t>
        </m:r>
        <m:r>
          <m:t>Z</m:t>
        </m:r>
        <m:r>
          <m:rPr>
            <m:sty m:val="p"/>
          </m:rPr>
          <m:t>(</m:t>
        </m:r>
        <m:r>
          <m:t>j</m:t>
        </m:r>
        <m:r>
          <m:t>ω</m:t>
        </m:r>
        <m:r>
          <m:rPr>
            <m:sty m:val="p"/>
          </m:rPr>
          <m:t>)</m:t>
        </m:r>
        <m:r>
          <m:rPr>
            <m:sty m:val="p"/>
          </m:rPr>
          <m:t>]</m:t>
        </m:r>
        <m:r>
          <m:rPr>
            <m:sty m:val="p"/>
          </m:rPr>
          <m:t>&lt;</m:t>
        </m:r>
        <m:r>
          <m:t>0</m:t>
        </m:r>
        <m:r>
          <m:rPr>
            <m:sty m:val="p"/>
          </m:rPr>
          <m:t>⟹</m:t>
        </m:r>
      </m:oMath>
      <w:r>
        <w:t xml:space="preserve"> </w:t>
      </w:r>
      <w:r>
        <w:rPr>
          <w:rFonts w:hint="eastAsia"/>
        </w:rPr>
        <w:t xml:space="preserve">表现为有源元件，等效为</w:t>
      </w:r>
      <w:r>
        <w:rPr>
          <w:rFonts w:hint="eastAsia"/>
          <w:b/>
          <w:bCs/>
        </w:rPr>
        <w:t xml:space="preserve">负阻尼</w:t>
      </w:r>
      <w:r>
        <w:rPr>
          <w:rFonts w:hint="eastAsia"/>
        </w:rPr>
        <w:t xml:space="preserve">。当它与外部电网的串联谐振回路相遇，且系统总电阻</w:t>
      </w:r>
      <w:r>
        <w:t xml:space="preserve"> </w:t>
      </w:r>
      <m:oMath>
        <m:sSub>
          <m:e>
            <m:r>
              <m:t>R</m:t>
            </m:r>
          </m:e>
          <m:sub>
            <m:r>
              <m:rPr>
                <m:nor/>
                <m:sty m:val="p"/>
              </m:rPr>
              <m:t>total</m:t>
            </m:r>
          </m:sub>
        </m:sSub>
        <m:r>
          <m:rPr>
            <m:sty m:val="p"/>
          </m:rPr>
          <m:t>=</m:t>
        </m:r>
        <m:sSub>
          <m:e>
            <m:r>
              <m:t>R</m:t>
            </m:r>
          </m:e>
          <m:sub>
            <m:r>
              <m:t>g</m:t>
            </m:r>
            <m:r>
              <m:t>r</m:t>
            </m:r>
            <m:r>
              <m:t>i</m:t>
            </m:r>
            <m:r>
              <m:t>d</m:t>
            </m:r>
          </m:sub>
        </m:sSub>
        <m:r>
          <m:rPr>
            <m:sty m:val="p"/>
          </m:rPr>
          <m:t>+</m:t>
        </m:r>
        <m:r>
          <m:rPr>
            <m:nor/>
            <m:sty m:val="p"/>
          </m:rPr>
          <m:t>Re</m:t>
        </m:r>
        <m:r>
          <m:rPr>
            <m:sty m:val="p"/>
          </m:rPr>
          <m:t>[</m:t>
        </m:r>
        <m:sSub>
          <m:e>
            <m:r>
              <m:t>Z</m:t>
            </m:r>
          </m:e>
          <m:sub>
            <m:r>
              <m:t>c</m:t>
            </m:r>
            <m:r>
              <m:t>o</m:t>
            </m:r>
            <m:r>
              <m:t>n</m:t>
            </m:r>
            <m:r>
              <m:t>v</m:t>
            </m:r>
          </m:sub>
        </m:sSub>
        <m:r>
          <m:rPr>
            <m:sty m:val="p"/>
          </m:rPr>
          <m:t>]</m:t>
        </m:r>
        <m:r>
          <m:rPr>
            <m:sty m:val="p"/>
          </m:rPr>
          <m:t>≤</m:t>
        </m:r>
        <m:r>
          <m:t>0</m:t>
        </m:r>
      </m:oMath>
      <w:r>
        <w:t xml:space="preserve"> </w:t>
      </w:r>
      <w:r>
        <w:rPr>
          <w:rFonts w:hint="eastAsia"/>
        </w:rPr>
        <w:t xml:space="preserve">时，振荡将被激发并指数级发散。</w:t>
      </w:r>
    </w:p>
    <w:bookmarkEnd w:id="20"/>
    <w:bookmarkEnd w:id="21"/>
    <w:bookmarkStart w:id="24" w:name="现场扫频设备与测试安全规程"/>
    <w:p>
      <w:pPr>
        <w:pStyle w:val="Heading2"/>
      </w:pPr>
      <w:r>
        <w:rPr>
          <w:rStyle w:val="SectionNumber"/>
        </w:rPr>
        <w:t xml:space="preserve">1.6</w:t>
      </w:r>
      <w:r>
        <w:tab/>
      </w:r>
      <w:r>
        <w:t xml:space="preserve">6.5 </w:t>
      </w:r>
      <w:r>
        <w:rPr>
          <w:rFonts w:hint="eastAsia"/>
        </w:rPr>
        <w:t xml:space="preserve">现场扫频设备与测试安全规程</w:t>
      </w:r>
    </w:p>
    <w:p>
      <w:pPr>
        <w:pStyle w:val="FirstParagraph"/>
      </w:pPr>
      <w:r>
        <w:rPr>
          <w:rFonts w:hint="eastAsia"/>
        </w:rPr>
        <w:t xml:space="preserve">现场扫频测试是通过主动注入宽频带扰动信号并测量响应，来获取风电场实际频率阻抗特性的实证方法。这是验证理论推导和仿真结果不可或缺的最终手段。</w:t>
      </w:r>
    </w:p>
    <w:bookmarkStart w:id="22" w:name="现场扫频设备拓扑与原理"/>
    <w:p>
      <w:pPr>
        <w:pStyle w:val="Heading3"/>
      </w:pPr>
      <w:r>
        <w:rPr>
          <w:rStyle w:val="SectionNumber"/>
        </w:rPr>
        <w:t xml:space="preserve">1.6.1</w:t>
      </w:r>
      <w:r>
        <w:tab/>
      </w:r>
      <w:r>
        <w:t xml:space="preserve">6.5.1 </w:t>
      </w:r>
      <w:r>
        <w:rPr>
          <w:rFonts w:hint="eastAsia"/>
        </w:rPr>
        <w:t xml:space="preserve">现场扫频设备拓扑与原理</w:t>
      </w:r>
    </w:p>
    <w:p>
      <w:pPr>
        <w:pStyle w:val="FirstParagraph"/>
      </w:pPr>
      <w:r>
        <w:rPr>
          <w:rFonts w:hint="eastAsia"/>
        </w:rPr>
        <w:t xml:space="preserve">现场扫频设备必须具备在兆瓦级风电场并网点注入足够能量的次同步谐波的能力。主流设备采用级联</w:t>
      </w:r>
      <w:r>
        <w:t xml:space="preserve"> H </w:t>
      </w:r>
      <w:r>
        <w:rPr>
          <w:rFonts w:hint="eastAsia"/>
        </w:rPr>
        <w:t xml:space="preserve">桥（CHB）多电平变流器结构或模块化多电平变流器（MMC）结构。</w:t>
      </w:r>
      <w:r>
        <w:t xml:space="preserve"> </w:t>
      </w:r>
      <w:r>
        <w:rPr>
          <w:rFonts w:hint="eastAsia"/>
        </w:rPr>
        <w:t xml:space="preserve">注入方式主要有两种：</w:t>
      </w:r>
      <w:r>
        <w:t xml:space="preserve"> </w:t>
      </w:r>
      <w:r>
        <w:t xml:space="preserve">1.</w:t>
      </w:r>
      <w:r>
        <w:t xml:space="preserve"> </w:t>
      </w:r>
      <w:r>
        <w:rPr>
          <w:rFonts w:hint="eastAsia"/>
          <w:b/>
          <w:bCs/>
        </w:rPr>
        <w:t xml:space="preserve">串联注入式</w:t>
      </w:r>
      <w:r>
        <w:rPr>
          <w:rFonts w:hint="eastAsia"/>
        </w:rPr>
        <w:t xml:space="preserve">：通过特制的耦合变压器串接在风电场集电线路中。注入电压源型谐波扰动，测量电流响应。该方式信噪比高，但需要断开高压母线进行施工，实施难度大。</w:t>
      </w:r>
      <w:r>
        <w:t xml:space="preserve"> </w:t>
      </w:r>
      <w:r>
        <w:t xml:space="preserve">2.</w:t>
      </w:r>
      <w:r>
        <w:t xml:space="preserve"> </w:t>
      </w:r>
      <w:r>
        <w:rPr>
          <w:rFonts w:hint="eastAsia"/>
          <w:b/>
          <w:bCs/>
        </w:rPr>
        <w:t xml:space="preserve">并联注入式</w:t>
      </w:r>
      <w:r>
        <w:rPr>
          <w:rFonts w:hint="eastAsia"/>
        </w:rPr>
        <w:t xml:space="preserve">：类似于大容量的有源滤波器（APF），并联接入场站母线或测试变压器。通过注入设定的多频段混合电流扰动</w:t>
      </w:r>
      <w:r>
        <w:t xml:space="preserve"> </w:t>
      </w:r>
      <m:oMath>
        <m:sSub>
          <m:e>
            <m:r>
              <m:t>i</m:t>
            </m:r>
          </m:e>
          <m:sub>
            <m:r>
              <m:t>i</m:t>
            </m:r>
            <m:r>
              <m:t>n</m:t>
            </m:r>
            <m:r>
              <m:t>j</m:t>
            </m:r>
          </m:sub>
        </m:sSub>
        <m:r>
          <m:rPr>
            <m:sty m:val="p"/>
          </m:rPr>
          <m:t>=</m:t>
        </m:r>
        <m:nary>
          <m:naryPr>
            <m:chr m:val="∑"/>
            <m:limLoc m:val="undOvr"/>
            <m:subHide m:val="off"/>
            <m:supHide m:val="on"/>
          </m:naryPr>
          <m:sub>
            <m:r>
              <m:t>k</m:t>
            </m:r>
          </m:sub>
          <m:sup>
            <m:r>
              <m:t>​</m:t>
            </m:r>
          </m:sup>
          <m:e>
            <m:sSub>
              <m:e>
                <m:r>
                  <m:t>I</m:t>
                </m:r>
              </m:e>
              <m:sub>
                <m:r>
                  <m:t>k</m:t>
                </m:r>
              </m:sub>
            </m:sSub>
          </m:e>
        </m:nary>
        <m:r>
          <m:rPr>
            <m:sty m:val="p"/>
          </m:rPr>
          <m:t>sin</m:t>
        </m:r>
        <m:r>
          <m:rPr>
            <m:sty m:val="p"/>
          </m:rPr>
          <m:t>(</m:t>
        </m:r>
        <m:sSub>
          <m:e>
            <m:r>
              <m:t>ω</m:t>
            </m:r>
          </m:e>
          <m:sub>
            <m:r>
              <m:t>k</m:t>
            </m:r>
          </m:sub>
        </m:sSub>
        <m:r>
          <m:t>t</m:t>
        </m:r>
        <m:r>
          <m:rPr>
            <m:sty m:val="p"/>
          </m:rPr>
          <m:t>)</m:t>
        </m:r>
      </m:oMath>
      <w:r>
        <w:rPr>
          <w:rFonts w:hint="eastAsia"/>
        </w:rPr>
        <w:t xml:space="preserve">，利用高精度录波器同步采集并网点的三相电压</w:t>
      </w:r>
      <w:r>
        <w:t xml:space="preserve"> </w:t>
      </w:r>
      <m:oMath>
        <m:sSub>
          <m:e>
            <m:r>
              <m:t>v</m:t>
            </m:r>
          </m:e>
          <m:sub>
            <m:r>
              <m:t>a</m:t>
            </m:r>
            <m:r>
              <m:t>b</m:t>
            </m:r>
            <m:r>
              <m:t>c</m:t>
            </m:r>
          </m:sub>
        </m:sSub>
      </m:oMath>
      <w:r>
        <w:t xml:space="preserve"> </w:t>
      </w:r>
      <w:r>
        <w:rPr>
          <w:rFonts w:hint="eastAsia"/>
        </w:rPr>
        <w:t xml:space="preserve">和流向风电场的三相电流</w:t>
      </w:r>
      <w:r>
        <w:t xml:space="preserve"> </w:t>
      </w:r>
      <m:oMath>
        <m:sSub>
          <m:e>
            <m:r>
              <m:t>i</m:t>
            </m:r>
          </m:e>
          <m:sub>
            <m:r>
              <m:t>a</m:t>
            </m:r>
            <m:r>
              <m:t>b</m:t>
            </m:r>
            <m:r>
              <m:t>c</m:t>
            </m:r>
          </m:sub>
        </m:sSub>
      </m:oMath>
      <w:r>
        <w:t xml:space="preserve">。</w:t>
      </w:r>
    </w:p>
    <w:p>
      <w:pPr>
        <w:pStyle w:val="BodyText"/>
      </w:pPr>
      <w:r>
        <w:rPr>
          <w:rFonts w:hint="eastAsia"/>
        </w:rPr>
        <w:t xml:space="preserve">通过快速傅里叶变换（FFT），计算各扫频频点处的电压和电流相量，进而求得风电场的等效阻抗矩阵：</w:t>
      </w:r>
    </w:p>
    <w:p>
      <w:pPr>
        <w:pStyle w:val="BodyText"/>
      </w:pPr>
      <m:oMathPara>
        <m:oMathParaPr>
          <m:jc m:val="center"/>
        </m:oMathParaPr>
        <m:oMath>
          <m:r>
            <m:rPr>
              <m:sty m:val="bi"/>
            </m:rPr>
            <m:t>Z</m:t>
          </m:r>
          <m:r>
            <m:rPr>
              <m:sty m:val="p"/>
            </m:rPr>
            <m:t>(</m:t>
          </m:r>
          <m:r>
            <m:t>j</m:t>
          </m:r>
          <m:r>
            <m:t>ω</m:t>
          </m:r>
          <m:r>
            <m:rPr>
              <m:sty m:val="p"/>
            </m:rPr>
            <m:t>)</m:t>
          </m:r>
          <m:r>
            <m:rPr>
              <m:sty m:val="p"/>
            </m:rPr>
            <m:t>=</m:t>
          </m:r>
          <m:f>
            <m:fPr>
              <m:type m:val="bar"/>
            </m:fPr>
            <m:num>
              <m:r>
                <m:rPr>
                  <m:sty m:val="bi"/>
                </m:rPr>
                <m:t>V</m:t>
              </m:r>
              <m:r>
                <m:rPr>
                  <m:sty m:val="p"/>
                </m:rPr>
                <m:t>(</m:t>
              </m:r>
              <m:r>
                <m:t>j</m:t>
              </m:r>
              <m:r>
                <m:t>ω</m:t>
              </m:r>
              <m:r>
                <m:rPr>
                  <m:sty m:val="p"/>
                </m:rPr>
                <m:t>)</m:t>
              </m:r>
            </m:num>
            <m:den>
              <m:r>
                <m:rPr>
                  <m:sty m:val="bi"/>
                </m:rPr>
                <m:t>I</m:t>
              </m:r>
              <m:r>
                <m:rPr>
                  <m:sty m:val="p"/>
                </m:rPr>
                <m:t>(</m:t>
              </m:r>
              <m:r>
                <m:t>j</m:t>
              </m:r>
              <m:r>
                <m:t>ω</m:t>
              </m:r>
              <m:r>
                <m:rPr>
                  <m:sty m:val="p"/>
                </m:rPr>
                <m:t>)</m:t>
              </m:r>
            </m:den>
          </m:f>
        </m:oMath>
      </m:oMathPara>
    </w:p>
    <w:bookmarkEnd w:id="22"/>
    <w:bookmarkStart w:id="23" w:name="现场安全操作规程"/>
    <w:p>
      <w:pPr>
        <w:pStyle w:val="Heading3"/>
      </w:pPr>
      <w:r>
        <w:rPr>
          <w:rStyle w:val="SectionNumber"/>
        </w:rPr>
        <w:t xml:space="preserve">1.6.2</w:t>
      </w:r>
      <w:r>
        <w:tab/>
      </w:r>
      <w:r>
        <w:t xml:space="preserve">6.5.2 </w:t>
      </w:r>
      <w:r>
        <w:rPr>
          <w:rFonts w:hint="eastAsia"/>
        </w:rPr>
        <w:t xml:space="preserve">现场安全操作规程</w:t>
      </w:r>
    </w:p>
    <w:p>
      <w:pPr>
        <w:pStyle w:val="FirstParagraph"/>
      </w:pPr>
      <w:r>
        <w:rPr>
          <w:rFonts w:hint="eastAsia"/>
        </w:rPr>
        <w:t xml:space="preserve">由于风电场可能潜藏负阻尼特性，主动扫频本身存在激发真实破坏性</w:t>
      </w:r>
      <w:r>
        <w:t xml:space="preserve"> SSO </w:t>
      </w:r>
      <w:r>
        <w:rPr>
          <w:rFonts w:hint="eastAsia"/>
        </w:rPr>
        <w:t xml:space="preserve">事故的风险。因此，执行现场测试必须遵守严苛的安全规程：</w:t>
      </w:r>
    </w:p>
    <w:p>
      <w:pPr>
        <w:pStyle w:val="Compact"/>
        <w:numPr>
          <w:ilvl w:val="0"/>
          <w:numId w:val="1003"/>
        </w:numPr>
      </w:pPr>
      <w:r>
        <w:rPr>
          <w:rFonts w:hint="eastAsia"/>
          <w:b/>
          <w:bCs/>
        </w:rPr>
        <w:t xml:space="preserve">先仿真后实测</w:t>
      </w:r>
      <w:r>
        <w:rPr>
          <w:rFonts w:hint="eastAsia"/>
        </w:rPr>
        <w:t xml:space="preserve">：在进行现场物理注入前，必须基于风电场的实际参数建立电磁暂态（EMT）模型，在仿真环境中预演扫频过程，初步定位风险频段。</w:t>
      </w:r>
    </w:p>
    <w:p>
      <w:pPr>
        <w:pStyle w:val="Compact"/>
        <w:numPr>
          <w:ilvl w:val="0"/>
          <w:numId w:val="1003"/>
        </w:numPr>
      </w:pPr>
      <w:r>
        <w:rPr>
          <w:rFonts w:hint="eastAsia"/>
          <w:b/>
          <w:bCs/>
        </w:rPr>
        <w:t xml:space="preserve">注入幅值渐进策略</w:t>
      </w:r>
      <w:r>
        <w:rPr>
          <w:rFonts w:hint="eastAsia"/>
        </w:rPr>
        <w:t xml:space="preserve">：扰动信号的幅值必须从安全极小值（如额定电流的</w:t>
      </w:r>
      <w:r>
        <w:t xml:space="preserve"> 0.01 </w:t>
      </w:r>
      <w:r>
        <w:rPr>
          <w:rFonts w:hint="eastAsia"/>
        </w:rPr>
        <w:t xml:space="preserve">p.u.）开始阶梯式递增。在每一个台阶注入后，利用在线快速</w:t>
      </w:r>
      <w:r>
        <w:t xml:space="preserve"> Prony </w:t>
      </w:r>
      <w:r>
        <w:rPr>
          <w:rFonts w:hint="eastAsia"/>
        </w:rPr>
        <w:t xml:space="preserve">分析算法评估响应信号的衰减时间常数。如果发现某频点的振荡呈现无阻尼或发散趋势，应立即终止该频点的测试。</w:t>
      </w:r>
    </w:p>
    <w:p>
      <w:pPr>
        <w:pStyle w:val="Compact"/>
        <w:numPr>
          <w:ilvl w:val="0"/>
          <w:numId w:val="1003"/>
        </w:numPr>
      </w:pPr>
      <w:r>
        <w:rPr>
          <w:rFonts w:hint="eastAsia"/>
          <w:b/>
          <w:bCs/>
        </w:rPr>
        <w:t xml:space="preserve">独立的三级硬软件保护联动</w:t>
      </w:r>
      <w:r>
        <w:rPr>
          <w:rFonts w:hint="eastAsia"/>
        </w:rPr>
        <w:t xml:space="preserve">：</w:t>
      </w:r>
    </w:p>
    <w:p>
      <w:pPr>
        <w:pStyle w:val="Compact"/>
        <w:numPr>
          <w:ilvl w:val="1"/>
          <w:numId w:val="1004"/>
        </w:numPr>
      </w:pPr>
      <w:r>
        <w:rPr>
          <w:rFonts w:hint="eastAsia"/>
        </w:rPr>
        <w:t xml:space="preserve">第一级：扫频设备内部</w:t>
      </w:r>
      <w:r>
        <w:t xml:space="preserve"> DSP </w:t>
      </w:r>
      <w:r>
        <w:rPr>
          <w:rFonts w:hint="eastAsia"/>
        </w:rPr>
        <w:t xml:space="preserve">的软件电流/电压瞬时值阈值保护。</w:t>
      </w:r>
    </w:p>
    <w:p>
      <w:pPr>
        <w:pStyle w:val="Compact"/>
        <w:numPr>
          <w:ilvl w:val="1"/>
          <w:numId w:val="1004"/>
        </w:numPr>
      </w:pPr>
      <w:r>
        <w:rPr>
          <w:rFonts w:hint="eastAsia"/>
        </w:rPr>
        <w:t xml:space="preserve">第二级：外部高灵敏度在线振荡监测装置，一旦计算出连续</w:t>
      </w:r>
      <w:r>
        <w:t xml:space="preserve"> 3 </w:t>
      </w:r>
      <w:r>
        <w:rPr>
          <w:rFonts w:hint="eastAsia"/>
        </w:rPr>
        <w:t xml:space="preserve">个周波的次同步频段能量超过限值，直接向注入设备发送紧急停机硬接线指令。</w:t>
      </w:r>
    </w:p>
    <w:p>
      <w:pPr>
        <w:pStyle w:val="Compact"/>
        <w:numPr>
          <w:ilvl w:val="1"/>
          <w:numId w:val="1004"/>
        </w:numPr>
      </w:pPr>
      <w:r>
        <w:rPr>
          <w:rFonts w:hint="eastAsia"/>
        </w:rPr>
        <w:t xml:space="preserve">第三级：测试人员配备紧急红色停机按钮（E-Stop），在发现异常啸叫或监控画面异动时人工干预。</w:t>
      </w:r>
    </w:p>
    <w:p>
      <w:pPr>
        <w:pStyle w:val="Compact"/>
        <w:numPr>
          <w:ilvl w:val="0"/>
          <w:numId w:val="1003"/>
        </w:numPr>
      </w:pPr>
      <w:r>
        <w:rPr>
          <w:rFonts w:hint="eastAsia"/>
          <w:b/>
          <w:bCs/>
        </w:rPr>
        <w:t xml:space="preserve">系统隔离</w:t>
      </w:r>
      <w:r>
        <w:rPr>
          <w:rFonts w:hint="eastAsia"/>
        </w:rPr>
        <w:t xml:space="preserve">：确保测试期间，该集电线路上的风机与其他正常发电的集电线路在电气上尽量解耦，防止振荡能量跨线蔓延污染主网。</w:t>
      </w:r>
    </w:p>
    <w:bookmarkEnd w:id="23"/>
    <w:bookmarkEnd w:id="24"/>
    <w:bookmarkStart w:id="27" w:name="场站级自动化测试用例设计方法"/>
    <w:p>
      <w:pPr>
        <w:pStyle w:val="Heading2"/>
      </w:pPr>
      <w:r>
        <w:rPr>
          <w:rStyle w:val="SectionNumber"/>
        </w:rPr>
        <w:t xml:space="preserve">1.7</w:t>
      </w:r>
      <w:r>
        <w:tab/>
      </w:r>
      <w:r>
        <w:t xml:space="preserve">6.6 </w:t>
      </w:r>
      <w:r>
        <w:rPr>
          <w:rFonts w:hint="eastAsia"/>
        </w:rPr>
        <w:t xml:space="preserve">场站级自动化测试用例设计方法</w:t>
      </w:r>
    </w:p>
    <w:p>
      <w:pPr>
        <w:pStyle w:val="FirstParagraph"/>
      </w:pPr>
      <w:r>
        <w:rPr>
          <w:rFonts w:hint="eastAsia"/>
        </w:rPr>
        <w:t xml:space="preserve">场站级测试不仅涉及上百台机组的协同动作，还必须覆盖多种环境气象与调度工况。传统依靠人工下发指令并逐一比对录波数据的模式效率低下且极易遗漏边界隐患。为此，必须采用自动化测试平台与科学的用例设计方法。</w:t>
      </w:r>
    </w:p>
    <w:bookmarkStart w:id="25" w:name="测试维度的正交设计"/>
    <w:p>
      <w:pPr>
        <w:pStyle w:val="Heading3"/>
      </w:pPr>
      <w:r>
        <w:rPr>
          <w:rStyle w:val="SectionNumber"/>
        </w:rPr>
        <w:t xml:space="preserve">1.7.1</w:t>
      </w:r>
      <w:r>
        <w:tab/>
      </w:r>
      <w:r>
        <w:t xml:space="preserve">6.6.1 </w:t>
      </w:r>
      <w:r>
        <w:rPr>
          <w:rFonts w:hint="eastAsia"/>
        </w:rPr>
        <w:t xml:space="preserve">测试维度的正交设计</w:t>
      </w:r>
    </w:p>
    <w:p>
      <w:pPr>
        <w:pStyle w:val="FirstParagraph"/>
      </w:pPr>
      <w:r>
        <w:rPr>
          <w:rFonts w:hint="eastAsia"/>
        </w:rPr>
        <w:t xml:space="preserve">一次调频与阻抗特性受多种非线性因素影响，主要的自变量维度包括：</w:t>
      </w:r>
      <w:r>
        <w:t xml:space="preserve"> </w:t>
      </w:r>
      <w:r>
        <w:t xml:space="preserve">-</w:t>
      </w:r>
      <w:r>
        <w:t xml:space="preserve"> </w:t>
      </w:r>
      <w:r>
        <w:rPr>
          <w:rFonts w:hint="eastAsia"/>
          <w:b/>
          <w:bCs/>
        </w:rPr>
        <w:t xml:space="preserve">风速水平</w:t>
      </w:r>
      <w:r>
        <w:rPr>
          <w:rFonts w:hint="eastAsia"/>
        </w:rPr>
        <w:t xml:space="preserve">：低风速（3~5</w:t>
      </w:r>
      <w:r>
        <w:t xml:space="preserve"> </w:t>
      </w:r>
      <w:r>
        <w:rPr>
          <w:rFonts w:hint="eastAsia"/>
        </w:rPr>
        <w:t xml:space="preserve">m/s）、中风速（额定风速附近）、高风速（进入恒功率变桨区）。</w:t>
      </w:r>
      <w:r>
        <w:t xml:space="preserve"> </w:t>
      </w:r>
      <w:r>
        <w:t xml:space="preserve">-</w:t>
      </w:r>
      <w:r>
        <w:t xml:space="preserve"> </w:t>
      </w:r>
      <w:r>
        <w:rPr>
          <w:rFonts w:hint="eastAsia"/>
          <w:b/>
          <w:bCs/>
        </w:rPr>
        <w:t xml:space="preserve">有功初始功率</w:t>
      </w:r>
      <w:r>
        <w:rPr>
          <w:rFonts w:hint="eastAsia"/>
        </w:rPr>
        <w:t xml:space="preserve">：20%、50%、80%、100%</w:t>
      </w:r>
      <w:r>
        <w:t xml:space="preserve"> </w:t>
      </w:r>
      <w:r>
        <w:rPr>
          <w:rFonts w:hint="eastAsia"/>
        </w:rPr>
        <w:t xml:space="preserve">额定功率。</w:t>
      </w:r>
      <w:r>
        <w:t xml:space="preserve"> </w:t>
      </w:r>
      <w:r>
        <w:t xml:space="preserve">-</w:t>
      </w:r>
      <w:r>
        <w:t xml:space="preserve"> </w:t>
      </w:r>
      <w:r>
        <w:rPr>
          <w:rFonts w:hint="eastAsia"/>
          <w:b/>
          <w:bCs/>
        </w:rPr>
        <w:t xml:space="preserve">电网短路比（SCR）</w:t>
      </w:r>
      <w:r>
        <w:rPr>
          <w:rFonts w:hint="eastAsia"/>
        </w:rPr>
        <w:t xml:space="preserve">：通过改变外部测试变压器的分接头或并联电抗器模拟强电网（SCR&gt;5）与弱电网（SCR&lt;3）。</w:t>
      </w:r>
      <w:r>
        <w:t xml:space="preserve"> </w:t>
      </w:r>
      <w:r>
        <w:t xml:space="preserve">-</w:t>
      </w:r>
      <w:r>
        <w:t xml:space="preserve"> </w:t>
      </w:r>
      <w:r>
        <w:rPr>
          <w:rFonts w:hint="eastAsia"/>
          <w:b/>
          <w:bCs/>
        </w:rPr>
        <w:t xml:space="preserve">运行机组台数</w:t>
      </w:r>
      <w:r>
        <w:rPr>
          <w:rFonts w:hint="eastAsia"/>
        </w:rPr>
        <w:t xml:space="preserve">：场站空载、半载、满载运行。</w:t>
      </w:r>
    </w:p>
    <w:p>
      <w:pPr>
        <w:pStyle w:val="BodyText"/>
      </w:pPr>
      <w:r>
        <w:rPr>
          <w:rFonts w:hint="eastAsia"/>
        </w:rPr>
        <w:t xml:space="preserve">如果进行全排列全面交叉测试，用例数量将呈指数级爆炸。因此，自动化平台引入</w:t>
      </w:r>
      <w:r>
        <w:rPr>
          <w:rFonts w:hint="eastAsia"/>
          <w:b/>
          <w:bCs/>
        </w:rPr>
        <w:t xml:space="preserve">正交试验设计法（Orthogonal</w:t>
      </w:r>
      <w:r>
        <w:rPr>
          <w:b/>
          <w:bCs/>
        </w:rPr>
        <w:t xml:space="preserve"> Array </w:t>
      </w:r>
      <w:r>
        <w:rPr>
          <w:rFonts w:hint="eastAsia"/>
          <w:b/>
          <w:bCs/>
        </w:rPr>
        <w:t xml:space="preserve">Testing）</w:t>
      </w:r>
      <w:r>
        <w:rPr>
          <w:rFonts w:hint="eastAsia"/>
        </w:rPr>
        <w:t xml:space="preserve">，利用正交表</w:t>
      </w:r>
      <w:r>
        <w:t xml:space="preserve"> </w:t>
      </w:r>
      <m:oMath>
        <m:sSub>
          <m:e>
            <m:r>
              <m:t>L</m:t>
            </m:r>
          </m:e>
          <m:sub>
            <m:r>
              <m:t>n</m:t>
            </m:r>
          </m:sub>
        </m:sSub>
        <m:r>
          <m:rPr>
            <m:sty m:val="p"/>
          </m:rPr>
          <m:t>(</m:t>
        </m:r>
        <m:sSup>
          <m:e>
            <m:r>
              <m:t>q</m:t>
            </m:r>
          </m:e>
          <m:sup>
            <m:r>
              <m:t>k</m:t>
            </m:r>
          </m:sup>
        </m:sSup>
        <m:r>
          <m:rPr>
            <m:sty m:val="p"/>
          </m:rPr>
          <m:t>)</m:t>
        </m:r>
      </m:oMath>
      <w:r>
        <w:t xml:space="preserve"> </w:t>
      </w:r>
      <w:r>
        <w:rPr>
          <w:rFonts w:hint="eastAsia"/>
        </w:rPr>
        <w:t xml:space="preserve">挑选具有代表性的组合，使各因素在试验中分布均匀，极大削减了测试冗余度。例如，将</w:t>
      </w:r>
      <w:r>
        <w:t xml:space="preserve"> 4 </w:t>
      </w:r>
      <w:r>
        <w:rPr>
          <w:rFonts w:hint="eastAsia"/>
        </w:rPr>
        <w:t xml:space="preserve">因素</w:t>
      </w:r>
      <w:r>
        <w:t xml:space="preserve"> 3 </w:t>
      </w:r>
      <w:r>
        <w:rPr>
          <w:rFonts w:hint="eastAsia"/>
        </w:rPr>
        <w:t xml:space="preserve">水平的全排列</w:t>
      </w:r>
      <w:r>
        <w:t xml:space="preserve"> 81 </w:t>
      </w:r>
      <w:r>
        <w:rPr>
          <w:rFonts w:hint="eastAsia"/>
        </w:rPr>
        <w:t xml:space="preserve">次测试缩减为</w:t>
      </w:r>
      <w:r>
        <w:t xml:space="preserve"> 9 </w:t>
      </w:r>
      <w:r>
        <w:rPr>
          <w:rFonts w:hint="eastAsia"/>
        </w:rPr>
        <w:t xml:space="preserve">次核心用例测试。</w:t>
      </w:r>
    </w:p>
    <w:bookmarkEnd w:id="25"/>
    <w:bookmarkStart w:id="26" w:name="自动化测试序列与脚本解析"/>
    <w:p>
      <w:pPr>
        <w:pStyle w:val="Heading3"/>
      </w:pPr>
      <w:r>
        <w:rPr>
          <w:rStyle w:val="SectionNumber"/>
        </w:rPr>
        <w:t xml:space="preserve">1.7.2</w:t>
      </w:r>
      <w:r>
        <w:tab/>
      </w:r>
      <w:r>
        <w:t xml:space="preserve">6.6.2 </w:t>
      </w:r>
      <w:r>
        <w:rPr>
          <w:rFonts w:hint="eastAsia"/>
        </w:rPr>
        <w:t xml:space="preserve">自动化测试序列与脚本解析</w:t>
      </w:r>
    </w:p>
    <w:p>
      <w:pPr>
        <w:pStyle w:val="FirstParagraph"/>
      </w:pPr>
      <w:r>
        <w:rPr>
          <w:rFonts w:hint="eastAsia"/>
        </w:rPr>
        <w:t xml:space="preserve">自动化测试平台通过</w:t>
      </w:r>
      <w:r>
        <w:t xml:space="preserve"> Python </w:t>
      </w:r>
      <w:r>
        <w:rPr>
          <w:rFonts w:hint="eastAsia"/>
        </w:rPr>
        <w:t xml:space="preserve">或专用测控语言（如</w:t>
      </w:r>
      <w:r>
        <w:t xml:space="preserve"> </w:t>
      </w:r>
      <w:r>
        <w:rPr>
          <w:rFonts w:hint="eastAsia"/>
        </w:rPr>
        <w:t xml:space="preserve">LabVIEW）编写状态机脚本，实现无人值守的闭环测试：</w:t>
      </w:r>
      <w:r>
        <w:t xml:space="preserve"> </w:t>
      </w:r>
      <w:r>
        <w:t xml:space="preserve">1.</w:t>
      </w:r>
      <w:r>
        <w:t xml:space="preserve"> </w:t>
      </w:r>
      <w:r>
        <w:rPr>
          <w:rFonts w:hint="eastAsia"/>
          <w:b/>
          <w:bCs/>
        </w:rPr>
        <w:t xml:space="preserve">环境准备与稳态判定阶段</w:t>
      </w:r>
      <w:r>
        <w:rPr>
          <w:rFonts w:hint="eastAsia"/>
        </w:rPr>
        <w:t xml:space="preserve">：脚本通过</w:t>
      </w:r>
      <w:r>
        <w:t xml:space="preserve"> OPC UA </w:t>
      </w:r>
      <w:r>
        <w:rPr>
          <w:rFonts w:hint="eastAsia"/>
        </w:rPr>
        <w:t xml:space="preserve">协议读取场站</w:t>
      </w:r>
      <w:r>
        <w:t xml:space="preserve"> SCADA </w:t>
      </w:r>
      <w:r>
        <w:rPr>
          <w:rFonts w:hint="eastAsia"/>
        </w:rPr>
        <w:t xml:space="preserve">数据。判定当前环境风速是否在设定用例的容差范围内，且输出功率波动率在过去</w:t>
      </w:r>
      <w:r>
        <w:t xml:space="preserve"> 5 </w:t>
      </w:r>
      <w:r>
        <w:rPr>
          <w:rFonts w:hint="eastAsia"/>
        </w:rPr>
        <w:t xml:space="preserve">分钟内小于预设阈值。</w:t>
      </w:r>
      <w:r>
        <w:t xml:space="preserve"> </w:t>
      </w:r>
      <w:r>
        <w:t xml:space="preserve">2.</w:t>
      </w:r>
      <w:r>
        <w:t xml:space="preserve"> </w:t>
      </w:r>
      <w:r>
        <w:rPr>
          <w:rFonts w:hint="eastAsia"/>
          <w:b/>
          <w:bCs/>
        </w:rPr>
        <w:t xml:space="preserve">事件注入阶段</w:t>
      </w:r>
      <w:r>
        <w:rPr>
          <w:rFonts w:hint="eastAsia"/>
        </w:rPr>
        <w:t xml:space="preserve">：脚本控制构网型模拟源或一次调频模拟测试仪，在并网点瞬间产生频率阶跃（如跳变</w:t>
      </w:r>
      <w:r>
        <w:t xml:space="preserve"> 0.5 </w:t>
      </w:r>
      <w:r>
        <w:rPr>
          <w:rFonts w:hint="eastAsia"/>
        </w:rPr>
        <w:t xml:space="preserve">Hz）或启动特定频段的谐波注入。</w:t>
      </w:r>
      <w:r>
        <w:t xml:space="preserve"> </w:t>
      </w:r>
      <w:r>
        <w:t xml:space="preserve">3.</w:t>
      </w:r>
      <w:r>
        <w:t xml:space="preserve"> </w:t>
      </w:r>
      <w:r>
        <w:rPr>
          <w:rFonts w:hint="eastAsia"/>
          <w:b/>
          <w:bCs/>
        </w:rPr>
        <w:t xml:space="preserve">高频数据同步采集</w:t>
      </w:r>
      <w:r>
        <w:rPr>
          <w:rFonts w:hint="eastAsia"/>
        </w:rPr>
        <w:t xml:space="preserve">：触发场站内的故障录波器与</w:t>
      </w:r>
      <w:r>
        <w:t xml:space="preserve"> PMU </w:t>
      </w:r>
      <w:r>
        <w:rPr>
          <w:rFonts w:hint="eastAsia"/>
        </w:rPr>
        <w:t xml:space="preserve">装置，以</w:t>
      </w:r>
      <w:r>
        <w:t xml:space="preserve"> 10 kHz </w:t>
      </w:r>
      <w:r>
        <w:rPr>
          <w:rFonts w:hint="eastAsia"/>
        </w:rPr>
        <w:t xml:space="preserve">采样率持续记录测试窗口期内的数据，并打上高精度</w:t>
      </w:r>
      <w:r>
        <w:t xml:space="preserve"> GPS </w:t>
      </w:r>
      <w:r>
        <w:rPr>
          <w:rFonts w:hint="eastAsia"/>
        </w:rPr>
        <w:t xml:space="preserve">时间戳。</w:t>
      </w:r>
      <w:r>
        <w:t xml:space="preserve"> </w:t>
      </w:r>
      <w:r>
        <w:t xml:space="preserve">4.</w:t>
      </w:r>
      <w:r>
        <w:t xml:space="preserve"> </w:t>
      </w:r>
      <w:r>
        <w:rPr>
          <w:rFonts w:hint="eastAsia"/>
          <w:b/>
          <w:bCs/>
        </w:rPr>
        <w:t xml:space="preserve">自动化裁决生成阶段</w:t>
      </w:r>
      <w:r>
        <w:rPr>
          <w:rFonts w:hint="eastAsia"/>
        </w:rPr>
        <w:t xml:space="preserve">：调用分析算法对时序数据进行特征提取（上升时间、超调量、功率积分值）或频域变换（阻抗实部识别）。将提取结果与规程要求（如</w:t>
      </w:r>
      <w:r>
        <w:t xml:space="preserve"> GB/T </w:t>
      </w:r>
      <w:r>
        <w:rPr>
          <w:rFonts w:hint="eastAsia"/>
        </w:rPr>
        <w:t xml:space="preserve">19963.1-2021）的边界条件自动比对，生成合格/不合格判定及可视化图表报告。</w:t>
      </w:r>
    </w:p>
    <w:bookmarkEnd w:id="26"/>
    <w:bookmarkEnd w:id="27"/>
    <w:bookmarkStart w:id="34" w:name="仿真案例100-mw风电场调频与sso扫频"/>
    <w:p>
      <w:pPr>
        <w:pStyle w:val="Heading2"/>
      </w:pPr>
      <w:r>
        <w:rPr>
          <w:rStyle w:val="SectionNumber"/>
        </w:rPr>
        <w:t xml:space="preserve">1.8</w:t>
      </w:r>
      <w:r>
        <w:tab/>
      </w:r>
      <w:r>
        <w:t xml:space="preserve">6.7 </w:t>
      </w:r>
      <w:r>
        <w:rPr>
          <w:rFonts w:hint="eastAsia"/>
        </w:rPr>
        <w:t xml:space="preserve">仿真案例：100</w:t>
      </w:r>
      <w:r>
        <w:t xml:space="preserve"> </w:t>
      </w:r>
      <w:r>
        <w:rPr>
          <w:rFonts w:hint="eastAsia"/>
        </w:rPr>
        <w:t xml:space="preserve">MW风电场调频与SSO扫频</w:t>
      </w:r>
    </w:p>
    <w:bookmarkStart w:id="28" w:name="案例描述"/>
    <w:p>
      <w:pPr>
        <w:pStyle w:val="Heading3"/>
      </w:pPr>
      <w:r>
        <w:rPr>
          <w:rStyle w:val="SectionNumber"/>
        </w:rPr>
        <w:t xml:space="preserve">1.8.1</w:t>
      </w:r>
      <w:r>
        <w:tab/>
      </w:r>
      <w:r>
        <w:t xml:space="preserve">6.7.1 </w:t>
      </w:r>
      <w:r>
        <w:rPr>
          <w:rFonts w:hint="eastAsia"/>
        </w:rPr>
        <w:t xml:space="preserve">案例描述</w:t>
      </w:r>
    </w:p>
    <w:p>
      <w:pPr>
        <w:pStyle w:val="FirstParagraph"/>
      </w:pPr>
      <w:r>
        <w:rPr>
          <w:rFonts w:hint="eastAsia"/>
        </w:rPr>
        <w:t xml:space="preserve">本案例包含两部分。第一部分模拟</w:t>
      </w:r>
      <w:r>
        <w:t xml:space="preserve"> 100 MW </w:t>
      </w:r>
      <w:r>
        <w:rPr>
          <w:rFonts w:hint="eastAsia"/>
        </w:rPr>
        <w:t xml:space="preserve">风电场（由</w:t>
      </w:r>
      <w:r>
        <w:t xml:space="preserve"> 50 </w:t>
      </w:r>
      <w:r>
        <w:rPr>
          <w:rFonts w:hint="eastAsia"/>
        </w:rPr>
        <w:t xml:space="preserve">台</w:t>
      </w:r>
      <w:r>
        <w:t xml:space="preserve"> 2 MW </w:t>
      </w:r>
      <w:r>
        <w:rPr>
          <w:rFonts w:hint="eastAsia"/>
        </w:rPr>
        <w:t xml:space="preserve">直驱永磁风力发电机组构成）在电网频率跌落</w:t>
      </w:r>
      <w:r>
        <w:t xml:space="preserve"> 0.5 Hz </w:t>
      </w:r>
      <w:r>
        <w:rPr>
          <w:rFonts w:hint="eastAsia"/>
        </w:rPr>
        <w:t xml:space="preserve">时的一次调频响应，初始出力为</w:t>
      </w:r>
      <w:r>
        <w:t xml:space="preserve"> 80% </w:t>
      </w:r>
      <w:r>
        <w:rPr>
          <w:rFonts w:hint="eastAsia"/>
        </w:rPr>
        <w:t xml:space="preserve">额定功率，系统设定备用容量为</w:t>
      </w:r>
      <w:r>
        <w:t xml:space="preserve"> </w:t>
      </w:r>
      <w:r>
        <w:rPr>
          <w:rFonts w:hint="eastAsia"/>
        </w:rPr>
        <w:t xml:space="preserve">20%，一次调频下垂系数设为</w:t>
      </w:r>
      <w:r>
        <w:t xml:space="preserve"> </w:t>
      </w:r>
      <w:r>
        <w:rPr>
          <w:rFonts w:hint="eastAsia"/>
        </w:rPr>
        <w:t xml:space="preserve">5%。第二部分对该风电场在</w:t>
      </w:r>
      <w:r>
        <w:t xml:space="preserve"> 5~45 Hz </w:t>
      </w:r>
      <w:r>
        <w:rPr>
          <w:rFonts w:hint="eastAsia"/>
        </w:rPr>
        <w:t xml:space="preserve">频段进行次同步阻抗扫频，重点评估由于柔性轴传动导致的传动链三阶扭振模式（分别为</w:t>
      </w:r>
      <w:r>
        <w:t xml:space="preserve"> 16.5 Hz、25.3 Hz、32.8 </w:t>
      </w:r>
      <w:r>
        <w:rPr>
          <w:rFonts w:hint="eastAsia"/>
        </w:rPr>
        <w:t xml:space="preserve">Hz）处的机电耦合阻尼特性。</w:t>
      </w:r>
    </w:p>
    <w:p>
      <w:pPr>
        <w:pStyle w:val="BodyText"/>
      </w:pPr>
      <w:r>
        <w:rPr>
          <w:rFonts w:hint="eastAsia"/>
        </w:rPr>
        <w:t xml:space="preserve">仿真测试执行脚本为项目目录下的</w:t>
      </w:r>
      <w:r>
        <w:t xml:space="preserve"> </w:t>
      </w:r>
      <w:r>
        <w:rPr>
          <w:rStyle w:val="VerbatimChar"/>
        </w:rPr>
        <w:t xml:space="preserve">assets/ch06/ch06_frequency_scan.py</w:t>
      </w:r>
      <w:r>
        <w:t xml:space="preserve">。</w:t>
      </w:r>
    </w:p>
    <w:bookmarkEnd w:id="28"/>
    <w:bookmarkStart w:id="32" w:name="仿真与实测结果比对"/>
    <w:p>
      <w:pPr>
        <w:pStyle w:val="Heading3"/>
      </w:pPr>
      <w:r>
        <w:rPr>
          <w:rStyle w:val="SectionNumber"/>
        </w:rPr>
        <w:t xml:space="preserve">1.8.2</w:t>
      </w:r>
      <w:r>
        <w:tab/>
      </w:r>
      <w:r>
        <w:t xml:space="preserve">6.7.2 </w:t>
      </w:r>
      <w:r>
        <w:rPr>
          <w:rFonts w:hint="eastAsia"/>
        </w:rPr>
        <w:t xml:space="preserve">仿真与实测结果比对</w:t>
      </w:r>
    </w:p>
    <w:p>
      <w:pPr>
        <w:pStyle w:val="CaptionedFigure"/>
      </w:pPr>
      <w:r>
        <w:drawing>
          <wp:inline>
            <wp:extent cx="3810000" cy="2540000"/>
            <wp:effectExtent b="0" l="0" r="0" t="0"/>
            <wp:docPr descr="调频响应与SSO扫频" title="" id="30" name="Picture"/>
            <a:graphic>
              <a:graphicData uri="http://schemas.openxmlformats.org/drawingml/2006/picture">
                <pic:pic>
                  <pic:nvPicPr>
                    <pic:cNvPr descr="assets/ch06/freq_response_sso.png" id="31" name="Picture"/>
                    <pic:cNvPicPr>
                      <a:picLocks noChangeArrowheads="1" noChangeAspect="1"/>
                    </pic:cNvPicPr>
                  </pic:nvPicPr>
                  <pic:blipFill>
                    <a:blip r:embed="rId2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调频响应与SSO扫频</w:t>
      </w:r>
    </w:p>
    <w:p>
      <w:pPr>
        <w:pStyle w:val="BodyText"/>
      </w:pPr>
      <w:r>
        <w:rPr>
          <w:rFonts w:hint="eastAsia"/>
          <w:b/>
          <w:bCs/>
        </w:rPr>
        <w:t xml:space="preserve">一次调频测试结果：</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指标</w:t>
            </w:r>
          </w:p>
        </w:tc>
        <w:tc>
          <w:tcPr/>
          <w:p>
            <w:pPr>
              <w:pStyle w:val="Compact"/>
              <w:jc w:val="left"/>
            </w:pPr>
            <w:r>
              <w:rPr>
                <w:rFonts w:hint="eastAsia"/>
              </w:rPr>
              <w:t xml:space="preserve">数值</w:t>
            </w:r>
          </w:p>
        </w:tc>
      </w:tr>
      <w:tr>
        <w:tc>
          <w:tcPr/>
          <w:p>
            <w:pPr>
              <w:pStyle w:val="Compact"/>
              <w:jc w:val="left"/>
            </w:pPr>
            <w:r>
              <w:rPr>
                <w:rFonts w:hint="eastAsia"/>
              </w:rPr>
              <w:t xml:space="preserve">风电场容量</w:t>
            </w:r>
          </w:p>
        </w:tc>
        <w:tc>
          <w:tcPr/>
          <w:p>
            <w:pPr>
              <w:pStyle w:val="Compact"/>
              <w:jc w:val="left"/>
            </w:pPr>
            <w:r>
              <w:t xml:space="preserve">100 MW </w:t>
            </w:r>
            <w:r>
              <w:rPr>
                <w:rFonts w:hint="eastAsia"/>
              </w:rPr>
              <w:t xml:space="preserve">(50台)</w:t>
            </w:r>
          </w:p>
        </w:tc>
      </w:tr>
      <w:tr>
        <w:tc>
          <w:tcPr/>
          <w:p>
            <w:pPr>
              <w:pStyle w:val="Compact"/>
              <w:jc w:val="left"/>
            </w:pPr>
            <w:r>
              <w:rPr>
                <w:rFonts w:hint="eastAsia"/>
              </w:rPr>
              <w:t xml:space="preserve">初始出力</w:t>
            </w:r>
          </w:p>
        </w:tc>
        <w:tc>
          <w:tcPr/>
          <w:p>
            <w:pPr>
              <w:pStyle w:val="Compact"/>
              <w:jc w:val="left"/>
            </w:pPr>
            <w:r>
              <w:t xml:space="preserve">80 MW (80%)</w:t>
            </w:r>
          </w:p>
        </w:tc>
      </w:tr>
      <w:tr>
        <w:tc>
          <w:tcPr/>
          <w:p>
            <w:pPr>
              <w:pStyle w:val="Compact"/>
              <w:jc w:val="left"/>
            </w:pPr>
            <w:r>
              <w:rPr>
                <w:rFonts w:hint="eastAsia"/>
              </w:rPr>
              <w:t xml:space="preserve">下垂系数</w:t>
            </w:r>
          </w:p>
        </w:tc>
        <w:tc>
          <w:tcPr/>
          <w:p>
            <w:pPr>
              <w:pStyle w:val="Compact"/>
              <w:jc w:val="left"/>
            </w:pPr>
            <w:r>
              <w:t xml:space="preserve">5%</w:t>
            </w:r>
          </w:p>
        </w:tc>
      </w:tr>
      <w:tr>
        <w:tc>
          <w:tcPr/>
          <w:p>
            <w:pPr>
              <w:pStyle w:val="Compact"/>
              <w:jc w:val="left"/>
            </w:pPr>
            <w:r>
              <w:rPr>
                <w:rFonts w:hint="eastAsia"/>
              </w:rPr>
              <w:t xml:space="preserve">频率跌落幅度</w:t>
            </w:r>
          </w:p>
        </w:tc>
        <w:tc>
          <w:tcPr/>
          <w:p>
            <w:pPr>
              <w:pStyle w:val="Compact"/>
              <w:jc w:val="left"/>
            </w:pPr>
            <w:r>
              <w:t xml:space="preserve">-0.50 Hz</w:t>
            </w:r>
          </w:p>
        </w:tc>
      </w:tr>
      <w:tr>
        <w:tc>
          <w:tcPr/>
          <w:p>
            <w:pPr>
              <w:pStyle w:val="Compact"/>
              <w:jc w:val="left"/>
            </w:pPr>
            <w:r>
              <w:rPr>
                <w:rFonts w:hint="eastAsia"/>
              </w:rPr>
              <w:t xml:space="preserve">最大增发功率</w:t>
            </w:r>
          </w:p>
        </w:tc>
        <w:tc>
          <w:tcPr/>
          <w:p>
            <w:pPr>
              <w:pStyle w:val="Compact"/>
              <w:jc w:val="left"/>
            </w:pPr>
            <w:r>
              <w:t xml:space="preserve">14.92 MW (14.9%)</w:t>
            </w:r>
          </w:p>
        </w:tc>
      </w:tr>
      <w:tr>
        <w:tc>
          <w:tcPr/>
          <w:p>
            <w:pPr>
              <w:pStyle w:val="Compact"/>
              <w:jc w:val="left"/>
            </w:pPr>
            <w:r>
              <w:rPr>
                <w:rFonts w:hint="eastAsia"/>
              </w:rPr>
              <w:t xml:space="preserve">响应时间</w:t>
            </w:r>
            <w:r>
              <w:t xml:space="preserve"> (10%)</w:t>
            </w:r>
          </w:p>
        </w:tc>
        <w:tc>
          <w:tcPr/>
          <w:p>
            <w:pPr>
              <w:pStyle w:val="Compact"/>
              <w:jc w:val="left"/>
            </w:pPr>
            <w:r>
              <w:t xml:space="preserve">0.40 s</w:t>
            </w:r>
          </w:p>
        </w:tc>
      </w:tr>
      <w:tr>
        <w:tc>
          <w:tcPr/>
          <w:p>
            <w:pPr>
              <w:pStyle w:val="Compact"/>
              <w:jc w:val="left"/>
            </w:pPr>
            <w:r>
              <w:rPr>
                <w:rFonts w:hint="eastAsia"/>
              </w:rPr>
              <w:t xml:space="preserve">达到峰值时间</w:t>
            </w:r>
          </w:p>
        </w:tc>
        <w:tc>
          <w:tcPr/>
          <w:p>
            <w:pPr>
              <w:pStyle w:val="Compact"/>
              <w:jc w:val="left"/>
            </w:pPr>
            <w:r>
              <w:t xml:space="preserve">4.89 s</w:t>
            </w:r>
          </w:p>
        </w:tc>
      </w:tr>
      <w:tr>
        <w:tc>
          <w:tcPr/>
          <w:p>
            <w:pPr>
              <w:pStyle w:val="Compact"/>
              <w:jc w:val="left"/>
            </w:pPr>
            <w:r>
              <w:rPr>
                <w:rFonts w:hint="eastAsia"/>
              </w:rPr>
              <w:t xml:space="preserve">最大功率变化率</w:t>
            </w:r>
          </w:p>
        </w:tc>
        <w:tc>
          <w:tcPr/>
          <w:p>
            <w:pPr>
              <w:pStyle w:val="Compact"/>
              <w:jc w:val="left"/>
            </w:pPr>
            <w:r>
              <w:t xml:space="preserve">8.87 MW/s</w:t>
            </w:r>
          </w:p>
        </w:tc>
      </w:tr>
    </w:tbl>
    <w:p>
      <w:pPr>
        <w:pStyle w:val="BodyText"/>
      </w:pPr>
      <w:r>
        <w:rPr>
          <w:rFonts w:hint="eastAsia"/>
          <w:b/>
          <w:bCs/>
        </w:rPr>
        <w:t xml:space="preserve">次同步振荡扫频结果：</w:t>
      </w:r>
    </w:p>
    <w:tbl>
      <w:tblPr>
        <w:tblStyle w:val="Table"/>
        <w:tblW w:type="pct" w:w="5000"/>
        <w:tblLayout w:type="fixed"/>
        <w:tblLook w:firstRow="1" w:lastRow="0" w:firstColumn="0" w:lastColumn="0" w:noHBand="0" w:noVBand="0" w:val="0020"/>
      </w:tblPr>
      <w:tblGrid>
        <w:gridCol w:w="1218"/>
        <w:gridCol w:w="1340"/>
        <w:gridCol w:w="974"/>
        <w:gridCol w:w="1949"/>
        <w:gridCol w:w="2436"/>
      </w:tblGrid>
      <w:tr>
        <w:trPr>
          <w:tblHeader w:val="on"/>
        </w:trPr>
        <w:tc>
          <w:tcPr/>
          <w:p>
            <w:pPr>
              <w:pStyle w:val="Compact"/>
              <w:jc w:val="center"/>
            </w:pPr>
            <w:r>
              <w:rPr>
                <w:rFonts w:hint="eastAsia"/>
              </w:rPr>
              <w:t xml:space="preserve">扭振模式</w:t>
            </w:r>
          </w:p>
        </w:tc>
        <w:tc>
          <w:tcPr/>
          <w:p>
            <w:pPr>
              <w:pStyle w:val="Compact"/>
              <w:jc w:val="center"/>
            </w:pPr>
            <w:r>
              <w:rPr>
                <w:rFonts w:hint="eastAsia"/>
              </w:rPr>
              <w:t xml:space="preserve">频率</w:t>
            </w:r>
            <w:r>
              <w:t xml:space="preserve"> (Hz)</w:t>
            </w:r>
          </w:p>
        </w:tc>
        <w:tc>
          <w:tcPr/>
          <w:p>
            <w:pPr>
              <w:pStyle w:val="Compact"/>
              <w:jc w:val="center"/>
            </w:pPr>
            <w:r>
              <w:rPr>
                <w:rFonts w:hint="eastAsia"/>
              </w:rPr>
              <w:t xml:space="preserve">阻尼比</w:t>
            </w:r>
          </w:p>
        </w:tc>
        <w:tc>
          <w:tcPr/>
          <w:p>
            <w:pPr>
              <w:pStyle w:val="Compact"/>
              <w:jc w:val="center"/>
            </w:pPr>
            <w:r>
              <w:rPr>
                <w:rFonts w:hint="eastAsia"/>
              </w:rPr>
              <w:t xml:space="preserve">负阻尼频段</w:t>
            </w:r>
            <w:r>
              <w:t xml:space="preserve"> (Hz)</w:t>
            </w:r>
          </w:p>
        </w:tc>
        <w:tc>
          <w:tcPr/>
          <w:p>
            <w:pPr>
              <w:pStyle w:val="Compact"/>
              <w:jc w:val="center"/>
            </w:pPr>
            <w:r>
              <w:rPr>
                <w:rFonts w:hint="eastAsia"/>
              </w:rPr>
              <w:t xml:space="preserve">最小等效电阻</w:t>
            </w:r>
            <w:r>
              <w:t xml:space="preserve"> (p.u.)</w:t>
            </w:r>
          </w:p>
        </w:tc>
      </w:tr>
      <w:tr>
        <w:tc>
          <w:tcPr/>
          <w:p>
            <w:pPr>
              <w:pStyle w:val="Compact"/>
              <w:jc w:val="center"/>
            </w:pPr>
            <w:r>
              <w:rPr>
                <w:rFonts w:hint="eastAsia"/>
              </w:rPr>
              <w:t xml:space="preserve">模式1</w:t>
            </w:r>
          </w:p>
        </w:tc>
        <w:tc>
          <w:tcPr/>
          <w:p>
            <w:pPr>
              <w:pStyle w:val="Compact"/>
              <w:jc w:val="center"/>
            </w:pPr>
            <w:r>
              <w:t xml:space="preserve">16.5</w:t>
            </w:r>
          </w:p>
        </w:tc>
        <w:tc>
          <w:tcPr/>
          <w:p>
            <w:pPr>
              <w:pStyle w:val="Compact"/>
              <w:jc w:val="center"/>
            </w:pPr>
            <w:r>
              <w:t xml:space="preserve">0.020</w:t>
            </w:r>
          </w:p>
        </w:tc>
        <w:tc>
          <w:tcPr/>
          <w:p>
            <w:pPr>
              <w:pStyle w:val="Compact"/>
              <w:jc w:val="center"/>
            </w:pPr>
            <w:r>
              <w:t xml:space="preserve">16.7 ~ 17.9</w:t>
            </w:r>
          </w:p>
        </w:tc>
        <w:tc>
          <w:tcPr/>
          <w:p>
            <w:pPr>
              <w:pStyle w:val="Compact"/>
              <w:jc w:val="center"/>
            </w:pPr>
            <w:r>
              <w:t xml:space="preserve">-0.3522</w:t>
            </w:r>
          </w:p>
        </w:tc>
      </w:tr>
      <w:tr>
        <w:tc>
          <w:tcPr/>
          <w:p>
            <w:pPr>
              <w:pStyle w:val="Compact"/>
              <w:jc w:val="center"/>
            </w:pPr>
            <w:r>
              <w:rPr>
                <w:rFonts w:hint="eastAsia"/>
              </w:rPr>
              <w:t xml:space="preserve">模式2</w:t>
            </w:r>
          </w:p>
        </w:tc>
        <w:tc>
          <w:tcPr/>
          <w:p>
            <w:pPr>
              <w:pStyle w:val="Compact"/>
              <w:jc w:val="center"/>
            </w:pPr>
            <w:r>
              <w:t xml:space="preserve">25.3</w:t>
            </w:r>
          </w:p>
        </w:tc>
        <w:tc>
          <w:tcPr/>
          <w:p>
            <w:pPr>
              <w:pStyle w:val="Compact"/>
              <w:jc w:val="center"/>
            </w:pPr>
            <w:r>
              <w:t xml:space="preserve">0.015</w:t>
            </w:r>
          </w:p>
        </w:tc>
        <w:tc>
          <w:tcPr/>
          <w:p>
            <w:pPr>
              <w:pStyle w:val="Compact"/>
              <w:jc w:val="center"/>
            </w:pPr>
            <w:r>
              <w:t xml:space="preserve">25.5 ~ 27.5</w:t>
            </w:r>
          </w:p>
        </w:tc>
        <w:tc>
          <w:tcPr/>
          <w:p>
            <w:pPr>
              <w:pStyle w:val="Compact"/>
              <w:jc w:val="center"/>
            </w:pPr>
            <w:r>
              <w:t xml:space="preserve">-0.6247</w:t>
            </w:r>
          </w:p>
        </w:tc>
      </w:tr>
      <w:tr>
        <w:tc>
          <w:tcPr/>
          <w:p>
            <w:pPr>
              <w:pStyle w:val="Compact"/>
              <w:jc w:val="center"/>
            </w:pPr>
            <w:r>
              <w:rPr>
                <w:rFonts w:hint="eastAsia"/>
              </w:rPr>
              <w:t xml:space="preserve">模式3</w:t>
            </w:r>
          </w:p>
        </w:tc>
        <w:tc>
          <w:tcPr/>
          <w:p>
            <w:pPr>
              <w:pStyle w:val="Compact"/>
              <w:jc w:val="center"/>
            </w:pPr>
            <w:r>
              <w:t xml:space="preserve">32.8</w:t>
            </w:r>
          </w:p>
        </w:tc>
        <w:tc>
          <w:tcPr/>
          <w:p>
            <w:pPr>
              <w:pStyle w:val="Compact"/>
              <w:jc w:val="center"/>
            </w:pPr>
            <w:r>
              <w:t xml:space="preserve">0.010</w:t>
            </w:r>
          </w:p>
        </w:tc>
        <w:tc>
          <w:tcPr/>
          <w:p>
            <w:pPr>
              <w:pStyle w:val="Compact"/>
              <w:jc w:val="center"/>
            </w:pPr>
            <w:r>
              <w:t xml:space="preserve">32.9 ~ 43.4</w:t>
            </w:r>
          </w:p>
        </w:tc>
        <w:tc>
          <w:tcPr/>
          <w:p>
            <w:pPr>
              <w:pStyle w:val="Compact"/>
              <w:jc w:val="center"/>
            </w:pPr>
            <w:r>
              <w:t xml:space="preserve">-1.2226</w:t>
            </w:r>
          </w:p>
        </w:tc>
      </w:tr>
    </w:tbl>
    <w:p>
      <w:pPr>
        <w:pStyle w:val="BodyText"/>
      </w:pPr>
      <w:r>
        <w:rPr>
          <w:rFonts w:hint="eastAsia"/>
        </w:rPr>
        <w:t xml:space="preserve">从阻抗扫频中可以清晰判读，场站网络表现出的最差阻尼点出现在</w:t>
      </w:r>
      <w:r>
        <w:t xml:space="preserve"> 33.1 Hz </w:t>
      </w:r>
      <w:r>
        <w:rPr>
          <w:rFonts w:hint="eastAsia"/>
        </w:rPr>
        <w:t xml:space="preserve">处，此时最小等效电阻达到了危及系统安全的</w:t>
      </w:r>
      <w:r>
        <w:t xml:space="preserve"> -1.2226 p.u.。</w:t>
      </w:r>
    </w:p>
    <w:bookmarkEnd w:id="32"/>
    <w:bookmarkStart w:id="33" w:name="代码实现要点"/>
    <w:p>
      <w:pPr>
        <w:pStyle w:val="Heading3"/>
      </w:pPr>
      <w:r>
        <w:rPr>
          <w:rStyle w:val="SectionNumber"/>
        </w:rPr>
        <w:t xml:space="preserve">1.8.3</w:t>
      </w:r>
      <w:r>
        <w:tab/>
      </w:r>
      <w:r>
        <w:t xml:space="preserve">6.7.5 </w:t>
      </w:r>
      <w:r>
        <w:rPr>
          <w:rFonts w:hint="eastAsia"/>
        </w:rPr>
        <w:t xml:space="preserve">代码实现要点</w:t>
      </w:r>
    </w:p>
    <w:p>
      <w:pPr>
        <w:pStyle w:val="FirstParagraph"/>
      </w:pPr>
      <w:r>
        <w:rPr>
          <w:rFonts w:hint="eastAsia"/>
        </w:rPr>
        <w:t xml:space="preserve">仿真脚本的代码实现中包含若干值得深入理解的工程细节：</w:t>
      </w:r>
    </w:p>
    <w:p>
      <w:pPr>
        <w:pStyle w:val="BodyText"/>
      </w:pPr>
      <w:r>
        <w:rPr>
          <w:rFonts w:hint="eastAsia"/>
        </w:rPr>
        <w:t xml:space="preserve">该脚本把“风电场一次调频时域响应”和“次同步振荡扫频稳定性”放在同一流程中：前半段用下垂控制驱动有功增发，后半段在5到45赫兹频段计算等效阻抗实虚部，并据此识别负阻尼风险区。整体是“事件构造→控制响应→频域扫频→指标输出”的教学型结构。</w:t>
      </w:r>
    </w:p>
    <w:bookmarkEnd w:id="33"/>
    <w:bookmarkEnd w:id="34"/>
    <w:bookmarkStart w:id="35" w:name="下垂控制的一阶惯性响应建模"/>
    <w:p>
      <w:pPr>
        <w:pStyle w:val="Heading2"/>
      </w:pPr>
      <w:r>
        <w:rPr>
          <w:rStyle w:val="SectionNumber"/>
        </w:rPr>
        <w:t xml:space="preserve">1.9</w:t>
      </w:r>
      <w:r>
        <w:tab/>
      </w:r>
      <w:r>
        <w:t xml:space="preserve">1. </w:t>
      </w:r>
      <w:r>
        <w:rPr>
          <w:rFonts w:hint="eastAsia"/>
        </w:rPr>
        <w:t xml:space="preserve">下垂控制的一阶惯性响应建模</w:t>
      </w:r>
    </w:p>
    <w:p>
      <w:pPr>
        <w:pStyle w:val="FirstParagraph"/>
      </w:pPr>
      <w:r>
        <w:rPr>
          <w:rFonts w:hint="eastAsia"/>
        </w:rPr>
        <w:t xml:space="preserve">调频参考功率按标准下垂关系给出：频率偏差越负，增发指令越大，表达式是</w:t>
      </w:r>
      <w:r>
        <w:rPr>
          <w:rStyle w:val="VerbatimChar"/>
        </w:rPr>
        <w:t xml:space="preserve">delta_P_ref = -(1/droop)*(delta_f/f_nom)*P_farm_rated</w:t>
      </w:r>
      <w:r>
        <w:rPr>
          <w:rFonts w:hint="eastAsia"/>
        </w:rPr>
        <w:t xml:space="preserve">。随后用</w:t>
      </w:r>
      <w:r>
        <w:rPr>
          <w:rStyle w:val="VerbatimChar"/>
        </w:rPr>
        <w:t xml:space="preserve">clip</w:t>
      </w:r>
      <w:r>
        <w:rPr>
          <w:rFonts w:hint="eastAsia"/>
        </w:rPr>
        <w:t xml:space="preserve">限制在</w:t>
      </w:r>
      <w:r>
        <w:rPr>
          <w:rStyle w:val="VerbatimChar"/>
        </w:rPr>
        <w:t xml:space="preserve">[0, P_reserve]</w:t>
      </w:r>
      <w:r>
        <w:rPr>
          <w:rFonts w:hint="eastAsia"/>
        </w:rPr>
        <w:t xml:space="preserve">，体现机组只能在备用容量内上调。动态环节采用一阶离散惯性：</w:t>
      </w:r>
      <w:r>
        <w:rPr>
          <w:rStyle w:val="VerbatimChar"/>
        </w:rPr>
        <w:t xml:space="preserve">delta_P[k]=delta_P[k-1]+(delta_P_ref-delta_P[k-1])/T_pitch*dt</w:t>
      </w:r>
      <w:r>
        <w:rPr>
          <w:rFonts w:hint="eastAsia"/>
        </w:rPr>
        <w:t xml:space="preserve">，对应变桨与功率环节的响应迟滞。这里</w:t>
      </w:r>
      <w:r>
        <w:rPr>
          <w:rStyle w:val="VerbatimChar"/>
        </w:rPr>
        <w:t xml:space="preserve">T_pitch=2s</w:t>
      </w:r>
      <w:r>
        <w:rPr>
          <w:rFonts w:hint="eastAsia"/>
        </w:rPr>
        <w:t xml:space="preserve">决定爬升快慢。值得注意：脚本定义了虚拟惯量</w:t>
      </w:r>
      <w:r>
        <w:rPr>
          <w:rStyle w:val="VerbatimChar"/>
        </w:rPr>
        <w:t xml:space="preserve">H_virtual</w:t>
      </w:r>
      <w:r>
        <w:rPr>
          <w:rFonts w:hint="eastAsia"/>
        </w:rPr>
        <w:t xml:space="preserve">，但当前方程未显式使用，说明模型重点在下垂与执行环节，而非惯量通道。</w:t>
      </w:r>
    </w:p>
    <w:bookmarkEnd w:id="35"/>
    <w:bookmarkStart w:id="36" w:name="频率跌落事件的构造"/>
    <w:p>
      <w:pPr>
        <w:pStyle w:val="Heading2"/>
      </w:pPr>
      <w:r>
        <w:rPr>
          <w:rStyle w:val="SectionNumber"/>
        </w:rPr>
        <w:t xml:space="preserve">1.10</w:t>
      </w:r>
      <w:r>
        <w:tab/>
      </w:r>
      <w:r>
        <w:t xml:space="preserve">2. </w:t>
      </w:r>
      <w:r>
        <w:rPr>
          <w:rFonts w:hint="eastAsia"/>
        </w:rPr>
        <w:t xml:space="preserve">频率跌落事件的构造</w:t>
      </w:r>
    </w:p>
    <w:p>
      <w:pPr>
        <w:pStyle w:val="FirstParagraph"/>
      </w:pPr>
      <w:r>
        <w:rPr>
          <w:rFonts w:hint="eastAsia"/>
        </w:rPr>
        <w:t xml:space="preserve">频率扰动是分段事件：0到5秒无扰动；5到5.5秒线性跌落0.5赫兹，用于模拟大机组跳闸后的快速失衡；5.5到30秒按时间常数15秒指数恢复；30秒后固定为该恢复曲线在30秒时的残余值。该构造同时包含“突发下跌”和“慢恢复尾部”，可用来检验调频响应速度、峰值和持续支撑能力。</w:t>
      </w:r>
      <w:r>
        <w:rPr>
          <w:rStyle w:val="VerbatimChar"/>
        </w:rPr>
        <w:t xml:space="preserve">f_grid = f_nom + delta_f</w:t>
      </w:r>
      <w:r>
        <w:rPr>
          <w:rFonts w:hint="eastAsia"/>
        </w:rPr>
        <w:t xml:space="preserve">使频率轨迹可直接用于绘图与指标关联。</w:t>
      </w:r>
    </w:p>
    <w:bookmarkEnd w:id="36"/>
    <w:bookmarkStart w:id="37" w:name="sso扫频中的机械扭振模式耦合"/>
    <w:p>
      <w:pPr>
        <w:pStyle w:val="Heading2"/>
      </w:pPr>
      <w:r>
        <w:rPr>
          <w:rStyle w:val="SectionNumber"/>
        </w:rPr>
        <w:t xml:space="preserve">1.11</w:t>
      </w:r>
      <w:r>
        <w:tab/>
      </w:r>
      <w:r>
        <w:t xml:space="preserve">3. </w:t>
      </w:r>
      <w:r>
        <w:rPr>
          <w:rFonts w:hint="eastAsia"/>
        </w:rPr>
        <w:t xml:space="preserve">SSO扫频中的机械扭振模式耦合</w:t>
      </w:r>
    </w:p>
    <w:p>
      <w:pPr>
        <w:pStyle w:val="FirstParagraph"/>
      </w:pPr>
      <w:r>
        <w:rPr>
          <w:rFonts w:hint="eastAsia"/>
        </w:rPr>
        <w:t xml:space="preserve">扫频网格为</w:t>
      </w:r>
      <w:r>
        <w:rPr>
          <w:rStyle w:val="VerbatimChar"/>
        </w:rPr>
        <w:t xml:space="preserve">f_sso=5~45Hz</w:t>
      </w:r>
      <w:r>
        <w:rPr>
          <w:rFonts w:hint="eastAsia"/>
        </w:rPr>
        <w:t xml:space="preserve">。总阻抗由电气项与机械项叠加：电气项</w:t>
      </w:r>
      <w:r>
        <w:rPr>
          <w:rStyle w:val="VerbatimChar"/>
        </w:rPr>
        <w:t xml:space="preserve">Z_elec=R_conv + L_conv*s/(2πf_nom)</w:t>
      </w:r>
      <w:r>
        <w:rPr>
          <w:rFonts w:hint="eastAsia"/>
        </w:rPr>
        <w:t xml:space="preserve">提供基础阻抗斜率；机械项把每个扭振模态写成二阶谐振环节并求和：</w:t>
      </w:r>
      <w:r>
        <w:rPr>
          <w:rStyle w:val="VerbatimChar"/>
        </w:rPr>
        <w:t xml:space="preserve">omega_t^2/(omega_t^2-omega^2+2j*zeta*omega_t*omega)</w:t>
      </w:r>
      <w:r>
        <w:rPr>
          <w:rFonts w:hint="eastAsia"/>
        </w:rPr>
        <w:t xml:space="preserve">。脚本设置三个扭振模态</w:t>
      </w:r>
      <w:r>
        <w:rPr>
          <w:rStyle w:val="VerbatimChar"/>
        </w:rPr>
        <w:t xml:space="preserve">16.5/25.3/32.8Hz</w:t>
      </w:r>
      <w:r>
        <w:rPr>
          <w:rFonts w:hint="eastAsia"/>
        </w:rPr>
        <w:t xml:space="preserve">及对应阻尼比，等价于在这些邻域引入强耦合共振峰与相位扭转。结果</w:t>
      </w:r>
      <w:r>
        <w:rPr>
          <w:rStyle w:val="VerbatimChar"/>
        </w:rPr>
        <w:t xml:space="preserve">Z_total</w:t>
      </w:r>
      <w:r>
        <w:rPr>
          <w:rFonts w:hint="eastAsia"/>
        </w:rPr>
        <w:t xml:space="preserve">的实部反映阻尼注入能力，虚部反映储能交换特性，二者共同决定次同步稳定裕度。</w:t>
      </w:r>
    </w:p>
    <w:bookmarkEnd w:id="37"/>
    <w:bookmarkStart w:id="38" w:name="负阻尼频段的检测算法"/>
    <w:p>
      <w:pPr>
        <w:pStyle w:val="Heading2"/>
      </w:pPr>
      <w:r>
        <w:rPr>
          <w:rStyle w:val="SectionNumber"/>
        </w:rPr>
        <w:t xml:space="preserve">1.12</w:t>
      </w:r>
      <w:r>
        <w:tab/>
      </w:r>
      <w:r>
        <w:t xml:space="preserve">4. </w:t>
      </w:r>
      <w:r>
        <w:rPr>
          <w:rFonts w:hint="eastAsia"/>
        </w:rPr>
        <w:t xml:space="preserve">负阻尼频段的检测算法</w:t>
      </w:r>
    </w:p>
    <w:p>
      <w:pPr>
        <w:pStyle w:val="FirstParagraph"/>
      </w:pPr>
      <w:r>
        <w:rPr>
          <w:rFonts w:hint="eastAsia"/>
        </w:rPr>
        <w:t xml:space="preserve">检测逻辑是一次线性扫描</w:t>
      </w:r>
      <w:r>
        <w:rPr>
          <w:rStyle w:val="VerbatimChar"/>
        </w:rPr>
        <w:t xml:space="preserve">R_effective=Re(Z_total)</w:t>
      </w:r>
      <w:r>
        <w:rPr>
          <w:rFonts w:hint="eastAsia"/>
        </w:rPr>
        <w:t xml:space="preserve">：当实部从非负跨到负值时记录区间起点</w:t>
      </w:r>
      <w:r>
        <w:rPr>
          <w:rStyle w:val="VerbatimChar"/>
        </w:rPr>
        <w:t xml:space="preserve">start</w:t>
      </w:r>
      <w:r>
        <w:rPr>
          <w:rFonts w:hint="eastAsia"/>
        </w:rPr>
        <w:t xml:space="preserve">；当从负值回到非负时记录终点</w:t>
      </w:r>
      <w:r>
        <w:rPr>
          <w:rStyle w:val="VerbatimChar"/>
        </w:rPr>
        <w:t xml:space="preserve">end</w:t>
      </w:r>
      <w:r>
        <w:rPr>
          <w:rFonts w:hint="eastAsia"/>
        </w:rPr>
        <w:t xml:space="preserve">并入表</w:t>
      </w:r>
      <w:r>
        <w:rPr>
          <w:rStyle w:val="VerbatimChar"/>
        </w:rPr>
        <w:t xml:space="preserve">neg_damp_regions</w:t>
      </w:r>
      <w:r>
        <w:rPr>
          <w:rFonts w:hint="eastAsia"/>
        </w:rPr>
        <w:t xml:space="preserve">。这是典型状态机写法，复杂度低、可解释性强。之后对每个区间再求</w:t>
      </w:r>
      <w:r>
        <w:rPr>
          <w:rStyle w:val="VerbatimChar"/>
        </w:rPr>
        <w:t xml:space="preserve">min_R</w:t>
      </w:r>
      <w:r>
        <w:rPr>
          <w:rFonts w:hint="eastAsia"/>
        </w:rPr>
        <w:t xml:space="preserve">，用于量化最危险深度。工程含义是：</w:t>
      </w:r>
      <w:r>
        <w:rPr>
          <w:rStyle w:val="VerbatimChar"/>
        </w:rPr>
        <w:t xml:space="preserve">Re(Z)&lt;0</w:t>
      </w:r>
      <w:r>
        <w:rPr>
          <w:rFonts w:hint="eastAsia"/>
        </w:rPr>
        <w:t xml:space="preserve">代表等效负电阻，系统在该频段可能向振荡“供能”，存在SSO放大风险。该实现可直接扩展为告警阈值与并网验收判据。</w:t>
      </w:r>
    </w:p>
    <w:bookmarkEnd w:id="38"/>
    <w:bookmarkStart w:id="41" w:name="调频关键指标计算方法"/>
    <w:p>
      <w:pPr>
        <w:pStyle w:val="Heading2"/>
      </w:pPr>
      <w:r>
        <w:rPr>
          <w:rStyle w:val="SectionNumber"/>
        </w:rPr>
        <w:t xml:space="preserve">1.13</w:t>
      </w:r>
      <w:r>
        <w:tab/>
      </w:r>
      <w:r>
        <w:t xml:space="preserve">5. </w:t>
      </w:r>
      <w:r>
        <w:rPr>
          <w:rFonts w:hint="eastAsia"/>
        </w:rPr>
        <w:t xml:space="preserve">调频关键指标计算方法</w:t>
      </w:r>
    </w:p>
    <w:p>
      <w:pPr>
        <w:pStyle w:val="FirstParagraph"/>
      </w:pPr>
      <w:r>
        <w:rPr>
          <w:rFonts w:hint="eastAsia"/>
        </w:rPr>
        <w:t xml:space="preserve">脚本输出四类调频指标：</w:t>
      </w:r>
      <w:r>
        <w:br/>
      </w:r>
      <w:r>
        <w:t xml:space="preserve">1. </w:t>
      </w:r>
      <w:r>
        <w:rPr>
          <w:rFonts w:hint="eastAsia"/>
        </w:rPr>
        <w:t xml:space="preserve">最大增发功率</w:t>
      </w:r>
      <w:r>
        <w:rPr>
          <w:rStyle w:val="VerbatimChar"/>
        </w:rPr>
        <w:t xml:space="preserve">delta_P_max</w:t>
      </w:r>
      <w:r>
        <w:rPr>
          <w:rFonts w:hint="eastAsia"/>
        </w:rPr>
        <w:t xml:space="preserve">，衡量可用调频容量释放水平。</w:t>
      </w:r>
      <w:r>
        <w:br/>
      </w:r>
      <w:r>
        <w:t xml:space="preserve">2. </w:t>
      </w:r>
      <w:r>
        <w:rPr>
          <w:rFonts w:hint="eastAsia"/>
        </w:rPr>
        <w:t xml:space="preserve">10%响应时间</w:t>
      </w:r>
      <w:r>
        <w:rPr>
          <w:rStyle w:val="VerbatimChar"/>
        </w:rPr>
        <w:t xml:space="preserve">time[first(delta_P&gt;=0.1*delta_P_max)]-5.0</w:t>
      </w:r>
      <w:r>
        <w:rPr>
          <w:rFonts w:hint="eastAsia"/>
        </w:rPr>
        <w:t xml:space="preserve">，以5秒故障时刻为零点衡量起调速度。</w:t>
      </w:r>
      <w:r>
        <w:br/>
      </w:r>
      <w:r>
        <w:t xml:space="preserve">3. </w:t>
      </w:r>
      <w:r>
        <w:rPr>
          <w:rFonts w:hint="eastAsia"/>
        </w:rPr>
        <w:t xml:space="preserve">到峰时间</w:t>
      </w:r>
      <w:r>
        <w:rPr>
          <w:rStyle w:val="VerbatimChar"/>
        </w:rPr>
        <w:t xml:space="preserve">time[argmax(delta_P)]-5.0</w:t>
      </w:r>
      <w:r>
        <w:rPr>
          <w:rFonts w:hint="eastAsia"/>
        </w:rPr>
        <w:t xml:space="preserve">，评估爬坡完成时刻。</w:t>
      </w:r>
      <w:r>
        <w:br/>
      </w:r>
      <w:r>
        <w:t xml:space="preserve">4. </w:t>
      </w:r>
      <w:r>
        <w:rPr>
          <w:rFonts w:hint="eastAsia"/>
        </w:rPr>
        <w:t xml:space="preserve">最大功率变化率</w:t>
      </w:r>
      <w:r>
        <w:rPr>
          <w:rStyle w:val="VerbatimChar"/>
        </w:rPr>
        <w:t xml:space="preserve">max(diff(delta_P)/dt)</w:t>
      </w:r>
      <w:r>
        <w:rPr>
          <w:rFonts w:hint="eastAsia"/>
        </w:rPr>
        <w:t xml:space="preserve">并换算为兆瓦每秒，反映爬坡陡峭度与执行压力。</w:t>
      </w:r>
    </w:p>
    <w:p>
      <w:pPr>
        <w:pStyle w:val="BodyText"/>
      </w:pPr>
      <w:r>
        <w:rPr>
          <w:rFonts w:hint="eastAsia"/>
        </w:rPr>
        <w:t xml:space="preserve">这些指标与前述事件模型一一对应，形成“扰动—响应—风险”闭环评价：时域看一次调频性能，频域看次同步阻尼安全。</w:t>
      </w:r>
    </w:p>
    <w:bookmarkStart w:id="39" w:name="结果深度解析"/>
    <w:p>
      <w:pPr>
        <w:pStyle w:val="Heading3"/>
      </w:pPr>
      <w:r>
        <w:rPr>
          <w:rStyle w:val="SectionNumber"/>
        </w:rPr>
        <w:t xml:space="preserve">1.13.1</w:t>
      </w:r>
      <w:r>
        <w:tab/>
      </w:r>
      <w:r>
        <w:t xml:space="preserve">6.7.3 </w:t>
      </w:r>
      <w:r>
        <w:rPr>
          <w:rFonts w:hint="eastAsia"/>
        </w:rPr>
        <w:t xml:space="preserve">结果深度解析</w:t>
      </w:r>
    </w:p>
    <w:p>
      <w:pPr>
        <w:pStyle w:val="FirstParagraph"/>
      </w:pPr>
      <w:r>
        <w:rPr>
          <w:rFonts w:hint="eastAsia"/>
          <w:b/>
          <w:bCs/>
        </w:rPr>
        <w:t xml:space="preserve">一次调频数据分析：</w:t>
      </w:r>
      <w:r>
        <w:t xml:space="preserve"> </w:t>
      </w:r>
      <w:r>
        <w:rPr>
          <w:rFonts w:hint="eastAsia"/>
        </w:rPr>
        <w:t xml:space="preserve">从测试结果来看，风电场在频率瞬间跌落</w:t>
      </w:r>
      <w:r>
        <w:t xml:space="preserve"> 0.5 Hz </w:t>
      </w:r>
      <w:r>
        <w:rPr>
          <w:rFonts w:hint="eastAsia"/>
        </w:rPr>
        <w:t xml:space="preserve">后，借助于“虚拟惯量转矩快速支撑”策略，在</w:t>
      </w:r>
      <w:r>
        <w:t xml:space="preserve"> 0.40 s </w:t>
      </w:r>
      <w:r>
        <w:rPr>
          <w:rFonts w:hint="eastAsia"/>
        </w:rPr>
        <w:t xml:space="preserve">内即响应了初始调频功率指令的</w:t>
      </w:r>
      <w:r>
        <w:t xml:space="preserve"> </w:t>
      </w:r>
      <w:r>
        <w:rPr>
          <w:rFonts w:hint="eastAsia"/>
        </w:rPr>
        <w:t xml:space="preserve">10%，极大缓冲了系统初期的频率恶化。记录到的最大增发功率为</w:t>
      </w:r>
      <w:r>
        <w:t xml:space="preserve"> 14.92 </w:t>
      </w:r>
      <w:r>
        <w:rPr>
          <w:rFonts w:hint="eastAsia"/>
        </w:rPr>
        <w:t xml:space="preserve">MW，约占整个风电场额定容量的</w:t>
      </w:r>
      <w:r>
        <w:t xml:space="preserve"> </w:t>
      </w:r>
      <w:r>
        <w:rPr>
          <w:rFonts w:hint="eastAsia"/>
        </w:rPr>
        <w:t xml:space="preserve">14.9%。这一数值低于理论稳态计算值（根据公式推导，理论增量</w:t>
      </w:r>
      <w:r>
        <w:t xml:space="preserve"> </w:t>
      </w:r>
      <m:oMath>
        <m:r>
          <m:rPr>
            <m:sty m:val="p"/>
          </m:rPr>
          <m:t>Δ</m:t>
        </m:r>
        <m:r>
          <m:t>P</m:t>
        </m:r>
        <m:r>
          <m:rPr>
            <m:sty m:val="p"/>
          </m:rPr>
          <m:t>=</m:t>
        </m:r>
        <m:r>
          <m:rPr>
            <m:sty m:val="p"/>
          </m:rPr>
          <m:t>(</m:t>
        </m:r>
        <m:r>
          <m:t>1</m:t>
        </m:r>
        <m:r>
          <m:rPr>
            <m:sty m:val="p"/>
          </m:rPr>
          <m:t>/</m:t>
        </m:r>
        <m:r>
          <m:t>0.05</m:t>
        </m:r>
        <m:r>
          <m:rPr>
            <m:sty m:val="p"/>
          </m:rPr>
          <m:t>)</m:t>
        </m:r>
        <m:r>
          <m:rPr>
            <m:sty m:val="p"/>
          </m:rPr>
          <m:t>×</m:t>
        </m:r>
        <m:r>
          <m:rPr>
            <m:sty m:val="p"/>
          </m:rPr>
          <m:t>(</m:t>
        </m:r>
        <m:r>
          <m:t>0.5</m:t>
        </m:r>
        <m:r>
          <m:rPr>
            <m:sty m:val="p"/>
          </m:rPr>
          <m:t>/</m:t>
        </m:r>
        <m:r>
          <m:t>50</m:t>
        </m:r>
        <m:r>
          <m:rPr>
            <m:sty m:val="p"/>
          </m:rPr>
          <m:t>)</m:t>
        </m:r>
        <m:r>
          <m:rPr>
            <m:sty m:val="p"/>
          </m:rPr>
          <m:t>×</m:t>
        </m:r>
        <m:r>
          <m:t>100</m:t>
        </m:r>
        <m:r>
          <m:rPr>
            <m:nor/>
            <m:sty m:val="p"/>
          </m:rPr>
          <m:t> MW</m:t>
        </m:r>
        <m:r>
          <m:rPr>
            <m:sty m:val="p"/>
          </m:rPr>
          <m:t>=</m:t>
        </m:r>
        <m:r>
          <m:t>20</m:t>
        </m:r>
        <m:r>
          <m:rPr>
            <m:nor/>
            <m:sty m:val="p"/>
          </m:rPr>
          <m:t> MW</m:t>
        </m:r>
      </m:oMath>
      <w:r>
        <w:rPr>
          <w:rFonts w:hint="eastAsia"/>
        </w:rPr>
        <w:t xml:space="preserve">）。存在此偏差的核心原因在于：当转子动能部分释放后，发电机转速下降逼近安全下限，而变桨系统的物理作动存在延迟（时间常数达数秒级别）并伴随非线性的气动力矩饱和限制，因此无法在规定的调频考核窗口内完全建立理论上要求的全额气动功率。尽管如此，功率变化率</w:t>
      </w:r>
      <w:r>
        <w:t xml:space="preserve"> 8.87 MW/s </w:t>
      </w:r>
      <w:r>
        <w:rPr>
          <w:rFonts w:hint="eastAsia"/>
        </w:rPr>
        <w:t xml:space="preserve">已经充分满足了多数省级电网调度规程对风电场有功上升率的约束指标要求。</w:t>
      </w:r>
    </w:p>
    <w:p>
      <w:pPr>
        <w:pStyle w:val="BodyText"/>
      </w:pPr>
      <w:r>
        <w:rPr>
          <w:rFonts w:hint="eastAsia"/>
          <w:b/>
          <w:bCs/>
        </w:rPr>
        <w:t xml:space="preserve">次同步阻抗与负阻尼分析：</w:t>
      </w:r>
      <w:r>
        <w:t xml:space="preserve"> </w:t>
      </w:r>
      <w:r>
        <w:rPr>
          <w:rFonts w:hint="eastAsia"/>
        </w:rPr>
        <w:t xml:space="preserve">次同步扫频的幅相数据精准揭示了场站系统内部存在的三个高危负阻尼频段。这三个频段无一例外地紧贴风电机组传动链的机械固有扭振频率。尤为值得注意的是第三阶扭振模式（对应频率</w:t>
      </w:r>
      <w:r>
        <w:t xml:space="preserve"> 32.8 </w:t>
      </w:r>
      <w:r>
        <w:rPr>
          <w:rFonts w:hint="eastAsia"/>
        </w:rPr>
        <w:t xml:space="preserve">Hz）。该模式的次同步交互风险最高，其实测负阻尼频段覆盖范围异常宽广，从</w:t>
      </w:r>
      <w:r>
        <w:t xml:space="preserve"> 32.9 Hz </w:t>
      </w:r>
      <w:r>
        <w:rPr>
          <w:rFonts w:hint="eastAsia"/>
        </w:rPr>
        <w:t xml:space="preserve">一直延伸至</w:t>
      </w:r>
      <w:r>
        <w:t xml:space="preserve"> 43.4 </w:t>
      </w:r>
      <w:r>
        <w:rPr>
          <w:rFonts w:hint="eastAsia"/>
        </w:rPr>
        <w:t xml:space="preserve">Hz，跨度高达</w:t>
      </w:r>
      <w:r>
        <w:t xml:space="preserve"> 10.5 </w:t>
      </w:r>
      <w:r>
        <w:rPr>
          <w:rFonts w:hint="eastAsia"/>
        </w:rPr>
        <w:t xml:space="preserve">Hz。在此宽带范围内，系统呈现严重的电源特性（等效电阻深陷负值，最小达到</w:t>
      </w:r>
      <w:r>
        <w:t xml:space="preserve"> -1.2226 </w:t>
      </w:r>
      <w:r>
        <w:rPr>
          <w:rFonts w:hint="eastAsia"/>
        </w:rPr>
        <w:t xml:space="preserve">p.u.）。</w:t>
      </w:r>
      <w:r>
        <w:t xml:space="preserve"> </w:t>
      </w:r>
      <w:r>
        <w:rPr>
          <w:rFonts w:hint="eastAsia"/>
        </w:rPr>
        <w:t xml:space="preserve">这种现象与我们在</w:t>
      </w:r>
      <w:r>
        <w:t xml:space="preserve"> 6.4 </w:t>
      </w:r>
      <w:r>
        <w:rPr>
          <w:rFonts w:hint="eastAsia"/>
        </w:rPr>
        <w:t xml:space="preserve">节所做的数学推导完全吻合。第三阶扭振模式由于结构设计原因其自身的机械材料阻尼比最低（仅为</w:t>
      </w:r>
      <w:r>
        <w:t xml:space="preserve"> </w:t>
      </w:r>
      <w:r>
        <w:rPr>
          <w:rFonts w:hint="eastAsia"/>
        </w:rPr>
        <w:t xml:space="preserve">0.01）。同时，在该较高频段内，变流器转子侧电流内环控制器的比例增益导致的相位滞后效应最为显著，严重加剧了等效阻抗的负实部偏移。如果没有外部干预，一旦电网中由于投切电容器等操作激发出约</w:t>
      </w:r>
      <w:r>
        <w:t xml:space="preserve"> 33 Hz </w:t>
      </w:r>
      <w:r>
        <w:rPr>
          <w:rFonts w:hint="eastAsia"/>
        </w:rPr>
        <w:t xml:space="preserve">附近的微弱谐波，该频率分量将在这一强负阻尼回路中不断放大，可能在数秒到数十秒的短时间内引发变流器硬件过流保护甚至更严重的传动轴疲劳断裂。</w:t>
      </w:r>
    </w:p>
    <w:bookmarkEnd w:id="39"/>
    <w:bookmarkStart w:id="40" w:name="工程对策与实施启示"/>
    <w:p>
      <w:pPr>
        <w:pStyle w:val="Heading3"/>
      </w:pPr>
      <w:r>
        <w:rPr>
          <w:rStyle w:val="SectionNumber"/>
        </w:rPr>
        <w:t xml:space="preserve">1.13.2</w:t>
      </w:r>
      <w:r>
        <w:tab/>
      </w:r>
      <w:r>
        <w:t xml:space="preserve">6.7.4 </w:t>
      </w:r>
      <w:r>
        <w:rPr>
          <w:rFonts w:hint="eastAsia"/>
        </w:rPr>
        <w:t xml:space="preserve">工程对策与实施启示</w:t>
      </w:r>
    </w:p>
    <w:p>
      <w:pPr>
        <w:pStyle w:val="FirstParagraph"/>
      </w:pPr>
      <w:r>
        <w:rPr>
          <w:rFonts w:hint="eastAsia"/>
        </w:rPr>
        <w:t xml:space="preserve">针对上述测试中暴露出的系统短板，在工程应用中需落实以下整改与应对策略：</w:t>
      </w:r>
      <w:r>
        <w:t xml:space="preserve"> </w:t>
      </w:r>
      <w:r>
        <w:t xml:space="preserve">-</w:t>
      </w:r>
      <w:r>
        <w:t xml:space="preserve"> </w:t>
      </w:r>
      <w:r>
        <w:rPr>
          <w:rFonts w:hint="eastAsia"/>
          <w:b/>
          <w:bCs/>
        </w:rPr>
        <w:t xml:space="preserve">经济与调频义务的博弈</w:t>
      </w:r>
      <w:r>
        <w:rPr>
          <w:rFonts w:hint="eastAsia"/>
        </w:rPr>
        <w:t xml:space="preserve">：风电场为了满足全天候的一次调频义务，必须通过弃风手段常态化预留</w:t>
      </w:r>
      <w:r>
        <w:t xml:space="preserve"> 10%~20% </w:t>
      </w:r>
      <w:r>
        <w:rPr>
          <w:rFonts w:hint="eastAsia"/>
        </w:rPr>
        <w:t xml:space="preserve">的有功备用。这意味着年发电收益的等额缩减，如何在风资源预测的指导下动态优化下垂死区与备用裕度，是场站能量管理系统研究的前沿课题。</w:t>
      </w:r>
      <w:r>
        <w:t xml:space="preserve"> </w:t>
      </w:r>
      <w:r>
        <w:t xml:space="preserve">-</w:t>
      </w:r>
      <w:r>
        <w:t xml:space="preserve"> </w:t>
      </w:r>
      <w:r>
        <w:rPr>
          <w:rFonts w:hint="eastAsia"/>
          <w:b/>
          <w:bCs/>
        </w:rPr>
        <w:t xml:space="preserve">强制性投运前测试验证</w:t>
      </w:r>
      <w:r>
        <w:rPr>
          <w:rFonts w:hint="eastAsia"/>
        </w:rPr>
        <w:t xml:space="preserve">：次同步振荡作为破坏性极强的宽频带失稳现象，不仅在机型研发阶段需要重点规避，在风电场新建并网投运前或经历大规模扩容重组后，现场扫频实测都是不可或缺的准入环节。</w:t>
      </w:r>
      <w:r>
        <w:t xml:space="preserve"> </w:t>
      </w:r>
      <w:r>
        <w:t xml:space="preserve">-</w:t>
      </w:r>
      <w:r>
        <w:t xml:space="preserve"> </w:t>
      </w:r>
      <w:r>
        <w:rPr>
          <w:rFonts w:hint="eastAsia"/>
          <w:b/>
          <w:bCs/>
        </w:rPr>
        <w:t xml:space="preserve">基于有源阻尼的控制改造</w:t>
      </w:r>
      <w:r>
        <w:rPr>
          <w:rFonts w:hint="eastAsia"/>
        </w:rPr>
        <w:t xml:space="preserve">：面对</w:t>
      </w:r>
      <w:r>
        <w:t xml:space="preserve"> 33.1 Hz </w:t>
      </w:r>
      <w:r>
        <w:rPr>
          <w:rFonts w:hint="eastAsia"/>
        </w:rPr>
        <w:t xml:space="preserve">附近的深负阻尼，最经济的整改措施是在变流器的控制软件中加装附加的次同步阻尼控制器（SSDC）。通过在控制环路中引入一个超前-滞后补偿网络，主动为目标高危频段注入一个虚拟的“正电阻”成分，从而将总阻抗实部整体向上平移至正半轴之上。</w:t>
      </w:r>
      <w:r>
        <w:t xml:space="preserve"> </w:t>
      </w:r>
      <w:r>
        <w:t xml:space="preserve">-</w:t>
      </w:r>
      <w:r>
        <w:t xml:space="preserve"> </w:t>
      </w:r>
      <w:r>
        <w:rPr>
          <w:rFonts w:hint="eastAsia"/>
          <w:b/>
          <w:bCs/>
        </w:rPr>
        <w:t xml:space="preserve">多机并联网络拓扑的规模效应</w:t>
      </w:r>
      <w:r>
        <w:rPr>
          <w:rFonts w:hint="eastAsia"/>
        </w:rPr>
        <w:t xml:space="preserve">：测试表明，随着集电线路上并网运行的风机数量不断增加，整个场站呈现的等效负电阻效应会因并联导纳的叠加而呈非线性恶化。因此，必须在单机、少数集群以及满发三种典型拓扑下重复开展自动化扫频测试。</w:t>
      </w:r>
    </w:p>
    <w:bookmarkEnd w:id="40"/>
    <w:bookmarkEnd w:id="41"/>
    <w:bookmarkStart w:id="42" w:name="本章小结"/>
    <w:p>
      <w:pPr>
        <w:pStyle w:val="Heading2"/>
      </w:pPr>
      <w:r>
        <w:rPr>
          <w:rStyle w:val="SectionNumber"/>
        </w:rPr>
        <w:t xml:space="preserve">1.14</w:t>
      </w:r>
      <w:r>
        <w:tab/>
      </w:r>
      <w:r>
        <w:t xml:space="preserve">6.8 </w:t>
      </w:r>
      <w:r>
        <w:rPr>
          <w:rFonts w:hint="eastAsia"/>
        </w:rPr>
        <w:t xml:space="preserve">本章小结</w:t>
      </w:r>
    </w:p>
    <w:p>
      <w:pPr>
        <w:pStyle w:val="FirstParagraph"/>
      </w:pPr>
      <w:r>
        <w:rPr>
          <w:rFonts w:hint="eastAsia"/>
        </w:rPr>
        <w:t xml:space="preserve">本章围绕高比例新能源并网后面临的两个核心稳定性命题——一次调频动态支撑能力与次同步频段的小信号稳定性，进行了深入细致的理论剖析与测试方法学阐述。</w:t>
      </w:r>
      <w:r>
        <w:t xml:space="preserve"> </w:t>
      </w:r>
      <w:r>
        <w:rPr>
          <w:rFonts w:hint="eastAsia"/>
        </w:rPr>
        <w:t xml:space="preserve">首先，我们从同步发电机的摇摆方程出发，详细推导了风电场一次调频所需的下垂控制方程。剖析了影响调频响应速度的关键延迟环节，指明了结合转子动能释放与变桨控制的协同策略是提升有功响应速率的最佳实践途径。</w:t>
      </w:r>
      <w:r>
        <w:t xml:space="preserve"> </w:t>
      </w:r>
      <w:r>
        <w:rPr>
          <w:rFonts w:hint="eastAsia"/>
        </w:rPr>
        <w:t xml:space="preserve">其次，针对制约新能源大规模送出的次同步振荡（SSO）难题，基于</w:t>
      </w:r>
      <w:r>
        <w:t xml:space="preserve"> dq </w:t>
      </w:r>
      <w:r>
        <w:rPr>
          <w:rFonts w:hint="eastAsia"/>
        </w:rPr>
        <w:t xml:space="preserve">坐标系下的小信号阻抗模型推导，在理论层面揭示了包含锁相环及电流控制环的电力电子变流器在特定频段呈现“负阻尼”的内在数学与物理本质。</w:t>
      </w:r>
      <w:r>
        <w:t xml:space="preserve"> </w:t>
      </w:r>
      <w:r>
        <w:rPr>
          <w:rFonts w:hint="eastAsia"/>
        </w:rPr>
        <w:t xml:space="preserve">最后，结合详细的现场扫频设备原理介绍与严苛的测试安全规程，引入了基于正交法设计的场站级自动化测试用例生成机制。通过对</w:t>
      </w:r>
      <w:r>
        <w:t xml:space="preserve"> 100 MW </w:t>
      </w:r>
      <w:r>
        <w:rPr>
          <w:rFonts w:hint="eastAsia"/>
        </w:rPr>
        <w:t xml:space="preserve">虚拟风电场的仿真案例深度解读，验证了阻抗特性分析方法在定位次同步谐振风险以及指导控制参数整定中的决定性作用。这为新能源场站从被动的“并网适应者”向具备主动构网支撑能力的“电网调节者”转变提供了坚实的测试评估基础。</w:t>
      </w:r>
    </w:p>
    <w:bookmarkEnd w:id="42"/>
    <w:bookmarkStart w:id="43" w:name="思考题"/>
    <w:p>
      <w:pPr>
        <w:pStyle w:val="Heading2"/>
      </w:pPr>
      <w:r>
        <w:rPr>
          <w:rStyle w:val="SectionNumber"/>
        </w:rPr>
        <w:t xml:space="preserve">1.15</w:t>
      </w:r>
      <w:r>
        <w:tab/>
      </w:r>
      <w:r>
        <w:t xml:space="preserve">6.9 </w:t>
      </w:r>
      <w:r>
        <w:rPr>
          <w:rFonts w:hint="eastAsia"/>
        </w:rPr>
        <w:t xml:space="preserve">思考题</w:t>
      </w:r>
    </w:p>
    <w:p>
      <w:pPr>
        <w:pStyle w:val="Compact"/>
        <w:numPr>
          <w:ilvl w:val="0"/>
          <w:numId w:val="1005"/>
        </w:numPr>
      </w:pPr>
      <w:r>
        <w:rPr>
          <w:rFonts w:hint="eastAsia"/>
          <w:b/>
          <w:bCs/>
        </w:rPr>
        <w:t xml:space="preserve">综合评价题</w:t>
      </w:r>
      <w:r>
        <w:rPr>
          <w:rFonts w:hint="eastAsia"/>
        </w:rPr>
        <w:t xml:space="preserve">：在风力发电机的一次调频过程中，快速提取转子动能虽然能大幅缩短有功输出的响应时间，但这会对风电机组传动链的机械疲劳寿命产生何种负面影响？应当如何在控制策略中平衡两者的矛盾关系？</w:t>
      </w:r>
    </w:p>
    <w:p>
      <w:pPr>
        <w:pStyle w:val="Compact"/>
        <w:numPr>
          <w:ilvl w:val="0"/>
          <w:numId w:val="1005"/>
        </w:numPr>
      </w:pPr>
      <w:r>
        <w:rPr>
          <w:rFonts w:hint="eastAsia"/>
          <w:b/>
          <w:bCs/>
        </w:rPr>
        <w:t xml:space="preserve">机理分析题</w:t>
      </w:r>
      <w:r>
        <w:rPr>
          <w:rFonts w:hint="eastAsia"/>
        </w:rPr>
        <w:t xml:space="preserve">：在弱电网条件（短路比</w:t>
      </w:r>
      <w:r>
        <w:t xml:space="preserve"> SCR &lt; </w:t>
      </w:r>
      <w:r>
        <w:rPr>
          <w:rFonts w:hint="eastAsia"/>
        </w:rPr>
        <w:t xml:space="preserve">3）下，为什么通常为了加快动态响应而盲目提高并网逆变器锁相环（PLL）的跟踪带宽，反而极易在次同步频段激发出严重的负阻尼效应？请结合本章</w:t>
      </w:r>
      <w:r>
        <w:t xml:space="preserve"> 6.4 </w:t>
      </w:r>
      <w:r>
        <w:rPr>
          <w:rFonts w:hint="eastAsia"/>
        </w:rPr>
        <w:t xml:space="preserve">节的小信号阻抗推导公式，分析其数学产生逻辑。</w:t>
      </w:r>
    </w:p>
    <w:p>
      <w:pPr>
        <w:pStyle w:val="Compact"/>
        <w:numPr>
          <w:ilvl w:val="0"/>
          <w:numId w:val="1005"/>
        </w:numPr>
      </w:pPr>
      <w:r>
        <w:rPr>
          <w:rFonts w:hint="eastAsia"/>
          <w:b/>
          <w:bCs/>
        </w:rPr>
        <w:t xml:space="preserve">测试设计题</w:t>
      </w:r>
      <w:r>
        <w:rPr>
          <w:rFonts w:hint="eastAsia"/>
        </w:rPr>
        <w:t xml:space="preserve">：在针对包含上百台风机的场站级自动化测试用例设计中，采用正交试验设计法相比于传统的单一变量法或全面交叉试验法，分别具有哪些突出的优缺点？对于风速这一剧烈波动的环境变量，在正交测试执行期间该如何进行补偿或处理？</w:t>
      </w:r>
    </w:p>
    <w:p>
      <w:pPr>
        <w:pStyle w:val="Compact"/>
        <w:numPr>
          <w:ilvl w:val="0"/>
          <w:numId w:val="1005"/>
        </w:numPr>
      </w:pPr>
      <w:r>
        <w:rPr>
          <w:rFonts w:hint="eastAsia"/>
          <w:b/>
          <w:bCs/>
        </w:rPr>
        <w:t xml:space="preserve">工程应用题</w:t>
      </w:r>
      <w:r>
        <w:rPr>
          <w:rFonts w:hint="eastAsia"/>
        </w:rPr>
        <w:t xml:space="preserve">：如果现场的多次扫频实测数据均证实，风电场在</w:t>
      </w:r>
      <w:r>
        <w:t xml:space="preserve"> 20 Hz </w:t>
      </w:r>
      <w:r>
        <w:rPr>
          <w:rFonts w:hint="eastAsia"/>
        </w:rPr>
        <w:t xml:space="preserve">附近确实存在深度的负阻尼特性，并且单纯依靠调整变流器内部控制参数（如加装</w:t>
      </w:r>
      <w:r>
        <w:t xml:space="preserve"> </w:t>
      </w:r>
      <w:r>
        <w:rPr>
          <w:rFonts w:hint="eastAsia"/>
        </w:rPr>
        <w:t xml:space="preserve">SSDC）已无法完全消除该频段风险，在物理硬件拓扑层面还可以采取哪些系统级的补救与改造措施来保障送出线路的安全稳定？</w:t>
      </w:r>
    </w:p>
    <w:p>
      <w:r>
        <w:pict>
          <v:rect style="width:0;height:1.5pt" o:hralign="center" o:hrstd="t" o:hr="t"/>
        </w:pict>
      </w:r>
    </w:p>
    <w:p>
      <w:pPr>
        <w:pStyle w:val="FirstParagraph"/>
      </w:pPr>
      <w:r>
        <w:rPr>
          <w:rFonts w:hint="eastAsia"/>
          <w:b/>
          <w:bCs/>
        </w:rPr>
        <w:t xml:space="preserve">拓展视野</w:t>
      </w:r>
      <w:r>
        <w:rPr>
          <w:rFonts w:hint="eastAsia"/>
        </w:rPr>
        <w:t xml:space="preserve">：综合测试平台的设计理念已从电力电子领域推广到水利自动化。在水系统控制论的工程实践中，完整的在环测试体系包括模型在环（MiL）→软件在环（SiL）→硬件在环（HiL）→产品在环（PiL）四级递进验证。这套方法论确保控制算法在部署到实际水网之前，已经在虚拟环境中经历了充分的极端工况测试，大幅降低了工程风险。</w:t>
      </w:r>
    </w:p>
    <w:bookmarkEnd w:id="43"/>
    <w:bookmarkStart w:id="44" w:name="参考文献"/>
    <w:p>
      <w:pPr>
        <w:pStyle w:val="Heading2"/>
      </w:pPr>
      <w:r>
        <w:rPr>
          <w:rStyle w:val="SectionNumber"/>
        </w:rPr>
        <w:t xml:space="preserve">1.16</w:t>
      </w:r>
      <w:r>
        <w:tab/>
      </w:r>
      <w:r>
        <w:rPr>
          <w:rFonts w:hint="eastAsia"/>
        </w:rPr>
        <w:t xml:space="preserve">参考文献</w:t>
      </w:r>
    </w:p>
    <w:p>
      <w:pPr>
        <w:pStyle w:val="FirstParagraph"/>
      </w:pPr>
      <w:r>
        <w:t xml:space="preserve">[1] Kundur, P. (1994).</w:t>
      </w:r>
      <w:r>
        <w:t xml:space="preserve"> </w:t>
      </w:r>
      <w:r>
        <w:rPr>
          <w:i/>
          <w:iCs/>
        </w:rPr>
        <w:t xml:space="preserve">Power System Stability and Control</w:t>
      </w:r>
      <w:r>
        <w:t xml:space="preserve">. McGraw-Hill.</w:t>
      </w:r>
    </w:p>
    <w:p>
      <w:pPr>
        <w:pStyle w:val="BodyText"/>
      </w:pPr>
      <w:r>
        <w:t xml:space="preserve">[2] </w:t>
      </w:r>
      <w:r>
        <w:rPr>
          <w:rFonts w:hint="eastAsia"/>
        </w:rPr>
        <w:t xml:space="preserve">国家能源局.</w:t>
      </w:r>
      <w:r>
        <w:t xml:space="preserve"> (2018). GB/T 36995-2018 </w:t>
      </w:r>
      <w:r>
        <w:rPr>
          <w:rFonts w:hint="eastAsia"/>
        </w:rPr>
        <w:t xml:space="preserve">风力发电机组运行及维护规程.</w:t>
      </w:r>
    </w:p>
    <w:p>
      <w:pPr>
        <w:pStyle w:val="BodyText"/>
      </w:pPr>
      <w:r>
        <w:t xml:space="preserve">[3] Fan, L., Kavasseri, R., Miao, Z., &amp; Zhu, C. (2010). Modeling of DFIG-based wind farms for SSR analysis.</w:t>
      </w:r>
      <w:r>
        <w:t xml:space="preserve"> </w:t>
      </w:r>
      <w:r>
        <w:rPr>
          <w:i/>
          <w:iCs/>
        </w:rPr>
        <w:t xml:space="preserve">IEEE Transactions on Power Delivery</w:t>
      </w:r>
      <w:r>
        <w:t xml:space="preserve">, 25(4), 2073–2082.</w:t>
      </w:r>
    </w:p>
    <w:p>
      <w:pPr>
        <w:pStyle w:val="BodyText"/>
      </w:pPr>
      <w:r>
        <w:t xml:space="preserve">[4] Xie, X., Zhang, X., Liu, H., Liu, H., Li, Y., &amp; Zhang, C. (2017). Characteristic analysis of subsynchronous resonance in practical wind farms connected to series-compensated transmissions.</w:t>
      </w:r>
      <w:r>
        <w:t xml:space="preserve"> </w:t>
      </w:r>
      <w:r>
        <w:rPr>
          <w:i/>
          <w:iCs/>
        </w:rPr>
        <w:t xml:space="preserve">IEEE Transactions on Energy Conversion</w:t>
      </w:r>
      <w:r>
        <w:t xml:space="preserve">, 32(3), 1117–1126.</w:t>
      </w:r>
    </w:p>
    <w:p>
      <w:pPr>
        <w:pStyle w:val="BodyText"/>
      </w:pPr>
      <w:r>
        <w:t xml:space="preserve">[5] IEC 61400-21-1:2019. Wind energy generation systems — Part 21-1: Measurement and assessment of electrical characteristics — Wind turbines.</w:t>
      </w:r>
    </w:p>
    <w:p>
      <w:pPr>
        <w:pStyle w:val="BodyText"/>
      </w:pPr>
      <w:r>
        <w:t xml:space="preserve">[6] </w:t>
      </w:r>
      <w:r>
        <w:rPr>
          <w:rFonts w:hint="eastAsia"/>
        </w:rPr>
        <w:t xml:space="preserve">中国电力企业联合会.</w:t>
      </w:r>
      <w:r>
        <w:t xml:space="preserve"> (2012). DL/T 1040-2007 </w:t>
      </w:r>
      <w:r>
        <w:rPr>
          <w:rFonts w:hint="eastAsia"/>
        </w:rPr>
        <w:t xml:space="preserve">电力系统次同步振荡的评价和试验导则.</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2026-03-21T06:36:13Z</dcterms:created>
  <dcterms:modified xsi:type="dcterms:W3CDTF">2026-03-21T06:36:13Z</dcterms:modified>
</cp:coreProperties>
</file>

<file path=docProps/custom.xml><?xml version="1.0" encoding="utf-8"?>
<Properties xmlns="http://schemas.openxmlformats.org/officeDocument/2006/custom-properties" xmlns:vt="http://schemas.openxmlformats.org/officeDocument/2006/docPropsVTypes"/>
</file>