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Opening authentication page in your browser. Do you want to continue? [Y/n]:</w:t>
      </w:r>
    </w:p>
    <w:p>
      <w:r>
        <w:pict>
          <v:rect style="width:0;height:1.5pt" o:hralign="center" o:hrstd="t" o:hr="t"/>
        </w:pict>
      </w:r>
    </w:p>
    <w:bookmarkStart w:id="9" w:name="仿真代码解读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仿真代码解读</w:t>
      </w:r>
    </w:p>
    <w:p>
      <w:pPr>
        <w:pStyle w:val="BlockText"/>
      </w:pPr>
      <w:r>
        <w:rPr>
          <w:rFonts w:hint="eastAsia"/>
        </w:rPr>
        <w:t xml:space="preserve">本节由Codex引擎生成，提供本章核心算法的Python实现与解读。</w:t>
      </w:r>
    </w:p>
    <w:p>
      <w:pPr>
        <w:pStyle w:val="FirstParagraph"/>
      </w:pPr>
      <w:r>
        <w:rPr>
          <w:rFonts w:hint="eastAsia"/>
        </w:rPr>
        <w:t xml:space="preserve">本任务未调用现有</w:t>
      </w:r>
      <w:r>
        <w:t xml:space="preserve"> </w:t>
      </w:r>
      <w:r>
        <w:rPr>
          <w:rFonts w:hint="eastAsia"/>
        </w:rPr>
        <w:t xml:space="preserve">skill（</w:t>
      </w:r>
      <w:r>
        <w:rPr>
          <w:rStyle w:val="VerbatimChar"/>
        </w:rPr>
        <w:t xml:space="preserve">skill-creator/installer/slides/spreadsheets</w:t>
      </w:r>
      <w:r>
        <w:rPr>
          <w:rFonts w:hint="eastAsia"/>
        </w:rPr>
        <w:t xml:space="preserve">），因为需求是数值仿真建模脚本编写，与这些技能描述不直接匹配。</w:t>
      </w:r>
    </w:p>
    <w:p>
      <w:pPr>
        <w:pStyle w:val="SourceCode"/>
      </w:pP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# 教材：《水-能源-粮食纽带关系》</w:t>
      </w:r>
      <w:r>
        <w:br/>
      </w:r>
      <w:r>
        <w:rPr>
          <w:rStyle w:val="CommentTok"/>
        </w:rPr>
        <w:t xml:space="preserve"># 章节：第3章 水-粮耦合建模（3.1 基本概念与理论框架）</w:t>
      </w:r>
      <w:r>
        <w:br/>
      </w:r>
      <w:r>
        <w:rPr>
          <w:rStyle w:val="CommentTok"/>
        </w:rPr>
        <w:t xml:space="preserve"># 功能：构建“水资源分配-粮食生产-需求反馈”耦合仿真，输出KPI并绘图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minimize_scalar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1) 关键参数（可调）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NormalTok"/>
        </w:rPr>
        <w:t xml:space="preserve">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START_YEAR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人口与粮食需求参数</w:t>
      </w:r>
      <w:r>
        <w:br/>
      </w:r>
      <w:r>
        <w:rPr>
          <w:rStyle w:val="NormalTok"/>
        </w:rPr>
        <w:t xml:space="preserve">pop0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5.0e6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初始人口（人）</w:t>
      </w:r>
      <w:r>
        <w:br/>
      </w:r>
      <w:r>
        <w:rPr>
          <w:rStyle w:val="NormalTok"/>
        </w:rPr>
        <w:t xml:space="preserve">pop_growth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0.008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人口年增长率</w:t>
      </w:r>
      <w:r>
        <w:br/>
      </w:r>
      <w:r>
        <w:rPr>
          <w:rStyle w:val="NormalTok"/>
        </w:rPr>
        <w:t xml:space="preserve">food_per_capita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420.0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人均粮食需求（kg/人/年）</w:t>
      </w:r>
      <w:r>
        <w:br/>
      </w:r>
      <w:r>
        <w:rPr>
          <w:rStyle w:val="NormalTok"/>
        </w:rPr>
        <w:t xml:space="preserve">food_loss_rate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粮食损耗率</w:t>
      </w:r>
      <w:r>
        <w:br/>
      </w:r>
      <w:r>
        <w:br/>
      </w:r>
      <w:r>
        <w:rPr>
          <w:rStyle w:val="CommentTok"/>
        </w:rPr>
        <w:t xml:space="preserve"># 水资源参数</w:t>
      </w:r>
      <w:r>
        <w:br/>
      </w:r>
      <w:r>
        <w:rPr>
          <w:rStyle w:val="NormalTok"/>
        </w:rPr>
        <w:t xml:space="preserve">inflow_mean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1.25e9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年均来水（m3/年）</w:t>
      </w:r>
      <w:r>
        <w:br/>
      </w:r>
      <w:r>
        <w:rPr>
          <w:rStyle w:val="NormalTok"/>
        </w:rPr>
        <w:t xml:space="preserve">inflow_amp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周期波动幅度</w:t>
      </w:r>
      <w:r>
        <w:br/>
      </w:r>
      <w:r>
        <w:rPr>
          <w:rStyle w:val="NormalTok"/>
        </w:rPr>
        <w:t xml:space="preserve">inflow_noise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随机扰动强度</w:t>
      </w:r>
      <w:r>
        <w:br/>
      </w:r>
      <w:r>
        <w:rPr>
          <w:rStyle w:val="NormalTok"/>
        </w:rPr>
        <w:t xml:space="preserve">eco_min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2.1e8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生态需水底线（m3/年）</w:t>
      </w:r>
      <w:r>
        <w:br/>
      </w:r>
      <w:r>
        <w:rPr>
          <w:rStyle w:val="NormalTok"/>
        </w:rPr>
        <w:t xml:space="preserve">domestic_per_capita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居民生活用水（m3/人/年）</w:t>
      </w:r>
      <w:r>
        <w:br/>
      </w:r>
      <w:r>
        <w:br/>
      </w:r>
      <w:r>
        <w:rPr>
          <w:rStyle w:val="CommentTok"/>
        </w:rPr>
        <w:t xml:space="preserve"># 农业生产参数</w:t>
      </w:r>
      <w:r>
        <w:br/>
      </w:r>
      <w:r>
        <w:rPr>
          <w:rStyle w:val="NormalTok"/>
        </w:rPr>
        <w:t xml:space="preserve">area0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3.0e5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初始耕地面积（ha）</w:t>
      </w:r>
      <w:r>
        <w:br/>
      </w:r>
      <w:r>
        <w:rPr>
          <w:rStyle w:val="NormalTok"/>
        </w:rPr>
        <w:t xml:space="preserve">area_min, area_max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2.4e5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3.6e5</w:t>
      </w:r>
      <w:r>
        <w:br/>
      </w:r>
      <w:r>
        <w:rPr>
          <w:rStyle w:val="NormalTok"/>
        </w:rPr>
        <w:t xml:space="preserve">area_adjust_speed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耕地调整速度（受缺粮反馈影响）</w:t>
      </w:r>
      <w:r>
        <w:br/>
      </w:r>
      <w:r>
        <w:rPr>
          <w:rStyle w:val="NormalTok"/>
        </w:rPr>
        <w:t xml:space="preserve">yield_max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9200.0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单位面积理论最高产量（kg/ha）</w:t>
      </w:r>
      <w:r>
        <w:br/>
      </w:r>
      <w:r>
        <w:rPr>
          <w:rStyle w:val="NormalTok"/>
        </w:rPr>
        <w:t xml:space="preserve">water_prod_coeff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水分生产函数系数（1/(m3/ha)）</w:t>
      </w:r>
      <w:r>
        <w:br/>
      </w:r>
      <w:r>
        <w:rPr>
          <w:rStyle w:val="NormalTok"/>
        </w:rPr>
        <w:t xml:space="preserve">tech_trend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0.004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年技术进步率</w:t>
      </w:r>
      <w:r>
        <w:br/>
      </w:r>
      <w:r>
        <w:br/>
      </w:r>
      <w:r>
        <w:rPr>
          <w:rStyle w:val="CommentTok"/>
        </w:rPr>
        <w:t xml:space="preserve"># 分水决策与惩罚参数</w:t>
      </w:r>
      <w:r>
        <w:br/>
      </w:r>
      <w:r>
        <w:rPr>
          <w:rStyle w:val="NormalTok"/>
        </w:rPr>
        <w:t xml:space="preserve">alpha_base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农业分水基础比例</w:t>
      </w:r>
      <w:r>
        <w:br/>
      </w:r>
      <w:r>
        <w:rPr>
          <w:rStyle w:val="NormalTok"/>
        </w:rPr>
        <w:t xml:space="preserve">feedback_gain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缺粮反馈增益</w:t>
      </w:r>
      <w:r>
        <w:br/>
      </w:r>
      <w:r>
        <w:rPr>
          <w:rStyle w:val="NormalTok"/>
        </w:rPr>
        <w:t xml:space="preserve">stress_penalty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高水压力惩罚系数</w:t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2) 状态变量初始化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NormalTok"/>
        </w:rPr>
        <w:t xml:space="preserve">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np.arange(START_YEAR, START_YEAR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YEARS)</w:t>
      </w:r>
      <w:r>
        <w:br/>
      </w:r>
      <w:r>
        <w:br/>
      </w:r>
      <w:r>
        <w:rPr>
          <w:rStyle w:val="NormalTok"/>
        </w:rPr>
        <w:t xml:space="preserve">pop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np.zeros(YEARS)</w:t>
      </w:r>
      <w:r>
        <w:br/>
      </w:r>
      <w:r>
        <w:rPr>
          <w:rStyle w:val="NormalTok"/>
        </w:rPr>
        <w:t xml:space="preserve">inflow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np.zeros(YEARS)</w:t>
      </w:r>
      <w:r>
        <w:br/>
      </w:r>
      <w:r>
        <w:rPr>
          <w:rStyle w:val="NormalTok"/>
        </w:rPr>
        <w:t xml:space="preserve">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np.zeros(YEARS)</w:t>
      </w:r>
      <w:r>
        <w:br/>
      </w:r>
      <w:r>
        <w:rPr>
          <w:rStyle w:val="NormalTok"/>
        </w:rPr>
        <w:t xml:space="preserve">irri_water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np.zeros(YEARS)</w:t>
      </w:r>
      <w:r>
        <w:br/>
      </w:r>
      <w:r>
        <w:rPr>
          <w:rStyle w:val="NormalTok"/>
        </w:rPr>
        <w:t xml:space="preserve">domestic_water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np.zeros(YEARS)</w:t>
      </w:r>
      <w:r>
        <w:br/>
      </w:r>
      <w:r>
        <w:rPr>
          <w:rStyle w:val="NormalTok"/>
        </w:rPr>
        <w:t xml:space="preserve">water_stress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np.zeros(YEARS)</w:t>
      </w:r>
      <w:r>
        <w:br/>
      </w:r>
      <w:r>
        <w:br/>
      </w:r>
      <w:r>
        <w:rPr>
          <w:rStyle w:val="NormalTok"/>
        </w:rPr>
        <w:t xml:space="preserve">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np.zeros(YEARS)</w:t>
      </w:r>
      <w:r>
        <w:br/>
      </w:r>
      <w:r>
        <w:rPr>
          <w:rStyle w:val="NormalTok"/>
        </w:rPr>
        <w:t xml:space="preserve">demand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np.zeros(YEARS)</w:t>
      </w:r>
      <w:r>
        <w:br/>
      </w:r>
      <w:r>
        <w:rPr>
          <w:rStyle w:val="NormalTok"/>
        </w:rPr>
        <w:t xml:space="preserve">food_gap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np.zeros(YEARS)</w:t>
      </w:r>
      <w:r>
        <w:br/>
      </w:r>
      <w:r>
        <w:rPr>
          <w:rStyle w:val="NormalTok"/>
        </w:rPr>
        <w:t xml:space="preserve">ssr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np.zeros(YEARS)       </w:t>
      </w:r>
      <w:r>
        <w:rPr>
          <w:rStyle w:val="CommentTok"/>
        </w:rPr>
        <w:t xml:space="preserve"># 自给率</w:t>
      </w:r>
      <w:r>
        <w:br/>
      </w:r>
      <w:r>
        <w:rPr>
          <w:rStyle w:val="NormalTok"/>
        </w:rPr>
        <w:t xml:space="preserve">wue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np.zeros(YEARS)       </w:t>
      </w:r>
      <w:r>
        <w:rPr>
          <w:rStyle w:val="CommentTok"/>
        </w:rPr>
        <w:t xml:space="preserve"># 水分利用效率（kg/m3）</w:t>
      </w:r>
      <w:r>
        <w:br/>
      </w:r>
      <w:r>
        <w:rPr>
          <w:rStyle w:val="NormalTok"/>
        </w:rPr>
        <w:t xml:space="preserve">alpha_opt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np.zeros(YEARS) </w:t>
      </w:r>
      <w:r>
        <w:rPr>
          <w:rStyle w:val="CommentTok"/>
        </w:rPr>
        <w:t xml:space="preserve"># 优化得到的农业分水比例</w:t>
      </w:r>
      <w:r>
        <w:br/>
      </w:r>
      <w:r>
        <w:br/>
      </w:r>
      <w:r>
        <w:rPr>
          <w:rStyle w:val="NormalTok"/>
        </w:rPr>
        <w:t xml:space="preserve">pop[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pop0</w:t>
      </w:r>
      <w:r>
        <w:br/>
      </w:r>
      <w:r>
        <w:rPr>
          <w:rStyle w:val="NormalTok"/>
        </w:rPr>
        <w:t xml:space="preserve">area[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area0</w:t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3) 年度耦合仿真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(YEARS):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pop[t]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pop[t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pop_growth)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根据上一年缺粮率调整耕地（反馈机制）</w:t>
      </w:r>
      <w:r>
        <w:br/>
      </w:r>
      <w:r>
        <w:rPr>
          <w:rStyle w:val="NormalTok"/>
        </w:rPr>
        <w:t xml:space="preserve">        prev_gap_ratio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food_gap[t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(demand[t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area[t]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br/>
      </w:r>
      <w:r>
        <w:rPr>
          <w:rStyle w:val="NormalTok"/>
        </w:rPr>
        <w:t xml:space="preserve">            area[t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area_adjust_speed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(prev_gap_ratio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area_min,</w:t>
      </w:r>
      <w:r>
        <w:br/>
      </w:r>
      <w:r>
        <w:rPr>
          <w:rStyle w:val="NormalTok"/>
        </w:rPr>
        <w:t xml:space="preserve">            area_max,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来水 = 周期项 + 随机项</w:t>
      </w:r>
      <w:r>
        <w:br/>
      </w:r>
      <w:r>
        <w:rPr>
          <w:rStyle w:val="NormalTok"/>
        </w:rPr>
        <w:t xml:space="preserve">    seasonal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inflow_amp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random_term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inflow_noise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np.random.randn()</w:t>
      </w:r>
      <w:r>
        <w:br/>
      </w:r>
      <w:r>
        <w:rPr>
          <w:rStyle w:val="NormalTok"/>
        </w:rPr>
        <w:t xml:space="preserve">    inflow[t]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inflow_mean, inflow_mean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seasonal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random_term)</w:t>
      </w:r>
      <w:r>
        <w:br/>
      </w:r>
      <w:r>
        <w:br/>
      </w:r>
      <w:r>
        <w:rPr>
          <w:rStyle w:val="NormalTok"/>
        </w:rPr>
        <w:t xml:space="preserve">    domestic_water[t]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pop[t]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domestic_per_capita</w:t>
      </w:r>
      <w:r>
        <w:br/>
      </w:r>
      <w:r>
        <w:rPr>
          <w:rStyle w:val="NormalTok"/>
        </w:rPr>
        <w:t xml:space="preserve">    available_for_alloc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inflow[t]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eco_min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domestic_water[t])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粮食需求</w:t>
      </w:r>
      <w:r>
        <w:br/>
      </w:r>
      <w:r>
        <w:rPr>
          <w:rStyle w:val="NormalTok"/>
        </w:rPr>
        <w:t xml:space="preserve">    demand[t]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pop[t]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food_per_capita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缺粮反馈到分水上限：缺粮越大，农业分水上限越高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alpha_cap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alpha_base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gap_ratio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food_gap[t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(demand[t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alpha_cap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np.clip(alpha_base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feedback_gain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gap_ratio,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使用 scipy 优化农业分水比例 alpha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objective(alpha):</w:t>
      </w:r>
      <w:r>
        <w:br/>
      </w:r>
      <w:r>
        <w:rPr>
          <w:rStyle w:val="NormalTok"/>
        </w:rPr>
        <w:t xml:space="preserve">        agri_w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available_for_alloc</w:t>
      </w:r>
      <w:r>
        <w:br/>
      </w:r>
      <w:r>
        <w:rPr>
          <w:rStyle w:val="NormalTok"/>
        </w:rPr>
        <w:t xml:space="preserve">        water_per_ha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agri_w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(area[t],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灌溉-产量边际递减函数</w:t>
      </w:r>
      <w:r>
        <w:br/>
      </w:r>
      <w:r>
        <w:rPr>
          <w:rStyle w:val="NormalTok"/>
        </w:rPr>
        <w:t xml:space="preserve">        tech_factor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tech_trend)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y_ha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water_prod_coeff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water_per_ha))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tech_factor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area[t]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目标：缺粮最小 + 高水压力惩罚</w:t>
      </w:r>
      <w:r>
        <w:br/>
      </w:r>
      <w:r>
        <w:rPr>
          <w:rStyle w:val="NormalTok"/>
        </w:rPr>
        <w:t xml:space="preserve">        shortage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demand[t]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        total_withdrawal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eco_min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domestic_water[t]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agri_w</w:t>
      </w:r>
      <w:r>
        <w:br/>
      </w:r>
      <w:r>
        <w:rPr>
          <w:rStyle w:val="NormalTok"/>
        </w:rPr>
        <w:t xml:space="preserve">        stress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total_withdrawal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(inflow[t],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shortage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stress_penalty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stress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minimize_scalar(objective,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alpha_cap),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"bounded"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alpha_star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(res.x)</w:t>
      </w:r>
      <w:r>
        <w:br/>
      </w:r>
      <w:r>
        <w:rPr>
          <w:rStyle w:val="NormalTok"/>
        </w:rPr>
        <w:t xml:space="preserve">    alpha_opt[t]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alpha_star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计算本年结果</w:t>
      </w:r>
      <w:r>
        <w:br/>
      </w:r>
      <w:r>
        <w:rPr>
          <w:rStyle w:val="NormalTok"/>
        </w:rPr>
        <w:t xml:space="preserve">    irri_water[t]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alpha_star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available_for_alloc</w:t>
      </w:r>
      <w:r>
        <w:br/>
      </w:r>
      <w:r>
        <w:rPr>
          <w:rStyle w:val="NormalTok"/>
        </w:rPr>
        <w:t xml:space="preserve">    water_per_ha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irri_water[t]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(area[t],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tech_factor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tech_trend)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y_ha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yield_max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water_prod_coeff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water_per_ha))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tech_factor</w:t>
      </w:r>
      <w:r>
        <w:br/>
      </w:r>
      <w:r>
        <w:rPr>
          <w:rStyle w:val="NormalTok"/>
        </w:rPr>
        <w:t xml:space="preserve">    production[t]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area[t]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food_loss_rate)</w:t>
      </w:r>
      <w:r>
        <w:br/>
      </w:r>
      <w:r>
        <w:br/>
      </w:r>
      <w:r>
        <w:rPr>
          <w:rStyle w:val="NormalTok"/>
        </w:rPr>
        <w:t xml:space="preserve">    food_gap[t]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demand[t]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production[t]</w:t>
      </w:r>
      <w:r>
        <w:br/>
      </w:r>
      <w:r>
        <w:rPr>
          <w:rStyle w:val="NormalTok"/>
        </w:rPr>
        <w:t xml:space="preserve">    ssr[t]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production[t]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demand[t]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demand[t]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np.nan</w:t>
      </w:r>
      <w:r>
        <w:br/>
      </w:r>
      <w:r>
        <w:rPr>
          <w:rStyle w:val="NormalTok"/>
        </w:rPr>
        <w:t xml:space="preserve">    wue[t]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production[t]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(irri_water[t],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total_withdrawal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eco_min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domestic_water[t]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irri_water[t]</w:t>
      </w:r>
      <w:r>
        <w:br/>
      </w:r>
      <w:r>
        <w:rPr>
          <w:rStyle w:val="NormalTok"/>
        </w:rPr>
        <w:t xml:space="preserve">    water_stress[t]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total_withdrawal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(inflow[t],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4) KPI结果表格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NormalTok"/>
        </w:rPr>
        <w:t xml:space="preserve">kpi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"平均粮食自给率"</w:t>
      </w:r>
      <w:r>
        <w:rPr>
          <w:rStyle w:val="NormalTok"/>
        </w:rPr>
        <w:t xml:space="preserve">: np.mean(ssr),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"粮食供给可靠度(SSR&gt;=1)"</w:t>
      </w:r>
      <w:r>
        <w:rPr>
          <w:rStyle w:val="NormalTok"/>
        </w:rPr>
        <w:t xml:space="preserve">: np.mean(ssr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"平均水压力指数"</w:t>
      </w:r>
      <w:r>
        <w:rPr>
          <w:rStyle w:val="NormalTok"/>
        </w:rPr>
        <w:t xml:space="preserve">: np.mean(water_stress),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"高水压年份占比(&gt;0.9)"</w:t>
      </w:r>
      <w:r>
        <w:rPr>
          <w:rStyle w:val="NormalTok"/>
        </w:rPr>
        <w:t xml:space="preserve">: np.mean(water_stress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"平均水分利用效率(kg/m3)"</w:t>
      </w:r>
      <w:r>
        <w:rPr>
          <w:rStyle w:val="NormalTok"/>
        </w:rPr>
        <w:t xml:space="preserve">: np.mean(wue),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"年均缺粮量(万吨)"</w:t>
      </w:r>
      <w:r>
        <w:rPr>
          <w:rStyle w:val="NormalTok"/>
        </w:rPr>
        <w:t xml:space="preserve">: np.mean(np.maximum(food_gap,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"水-粮耦合模型 KPI 结果"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'指标'</w:t>
      </w:r>
      <w:r>
        <w:rPr>
          <w:rStyle w:val="SpecialCharTok"/>
        </w:rPr>
        <w:t xml:space="preserve">:&lt;34}{</w:t>
      </w:r>
      <w:r>
        <w:rPr>
          <w:rStyle w:val="StringTok"/>
        </w:rPr>
        <w:t xml:space="preserve">'数值'</w:t>
      </w:r>
      <w:r>
        <w:rPr>
          <w:rStyle w:val="SpecialCharTok"/>
        </w:rPr>
        <w:t xml:space="preserve">:&gt;20}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kpi.items():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"占比"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"可靠度"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"自给率"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:&lt;34}{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:&gt;19.2%}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"水压力指数"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:&lt;34}{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:&gt;20.3f}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:&lt;34}{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:&gt;20.3f}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CommentTok"/>
        </w:rPr>
        <w:t xml:space="preserve"># 5) matplotlib 绘图</w:t>
      </w:r>
      <w:r>
        <w:br/>
      </w:r>
      <w:r>
        <w:rPr>
          <w:rStyle w:val="CommentTok"/>
        </w:rPr>
        <w:t xml:space="preserve"># =========================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].plot(years, inflow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"可利用来水"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].plot(years, irri_water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"农业灌溉用水"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"水资源供给与农业取水"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"亿 m3"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].plot(years, demand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"粮食需求"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].plot(years, production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"粮食产量"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"粮食供需演化"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"百万 kg"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].plot(years, ssr,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"自给率 SSR"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"供需平衡线"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"粮食自给率"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].set_ylim(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(ssr)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].plot(years, water_stress,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"水压力指数"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].plot(years, alpha_opt,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"农业分水比例 alpha"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"高水压阈值"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"耦合反馈：水压力与分水决策"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axes.flat: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"年份"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fig.suptitle(</w:t>
      </w:r>
      <w:r>
        <w:rPr>
          <w:rStyle w:val="StringTok"/>
        </w:rPr>
        <w:t xml:space="preserve">"第3章 水-粮耦合建模仿真结果"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fig.tight_layout()</w:t>
      </w:r>
      <w:r>
        <w:br/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"water_food_coupling_simulation.png"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rPr>
          <w:rFonts w:hint="eastAsia"/>
        </w:rPr>
        <w:t xml:space="preserve">代码解读（约800字）：</w:t>
      </w:r>
    </w:p>
    <w:p>
      <w:pPr>
        <w:pStyle w:val="BodyText"/>
      </w:pPr>
      <w:r>
        <w:rPr>
          <w:rFonts w:hint="eastAsia"/>
        </w:rPr>
        <w:t xml:space="preserve">本脚本以“水-粮耦合”为核心，按照第3章3.1节的理论框架，把系统拆成三个层面：资源供给层、生产转化层、社会需求层。资源供给层用</w:t>
      </w:r>
      <w:r>
        <w:rPr>
          <w:rStyle w:val="VerbatimChar"/>
        </w:rPr>
        <w:t xml:space="preserve">inflow</w:t>
      </w:r>
      <w:r>
        <w:rPr>
          <w:rFonts w:hint="eastAsia"/>
        </w:rPr>
        <w:t xml:space="preserve">表示年度可利用来水，并加入周期波动和随机扰动，模拟气候与水文不确定性；同时设置</w:t>
      </w:r>
      <w:r>
        <w:rPr>
          <w:rStyle w:val="VerbatimChar"/>
        </w:rPr>
        <w:t xml:space="preserve">eco_min</w:t>
      </w:r>
      <w:r>
        <w:rPr>
          <w:rFonts w:hint="eastAsia"/>
        </w:rPr>
        <w:t xml:space="preserve">作为生态底线，体现“先生态后分配”的原则。社会需求层由人口增长驱动，</w:t>
      </w:r>
      <w:r>
        <w:rPr>
          <w:rStyle w:val="VerbatimChar"/>
        </w:rPr>
        <w:t xml:space="preserve">demand = population × </w:t>
      </w:r>
      <w:r>
        <w:rPr>
          <w:rStyle w:val="VerbatimChar"/>
          <w:rFonts w:hint="eastAsia"/>
        </w:rPr>
        <w:t xml:space="preserve">人均粮食需求</w:t>
      </w:r>
      <w:r>
        <w:rPr>
          <w:rFonts w:hint="eastAsia"/>
        </w:rPr>
        <w:t xml:space="preserve">，展示需求侧刚性增长。生产转化层通过“灌溉水→单产→总产”的函数链实现，其中单产采用指数饱和形式</w:t>
      </w:r>
      <w:r>
        <w:rPr>
          <w:rStyle w:val="VerbatimChar"/>
          <w:rFonts w:hint="eastAsia"/>
        </w:rPr>
        <w:t xml:space="preserve">1-exp(-k·水量强度)</w:t>
      </w:r>
      <w:r>
        <w:rPr>
          <w:rFonts w:hint="eastAsia"/>
        </w:rPr>
        <w:t xml:space="preserve">，体现边际收益递减，符合农业水分生产常识。</w:t>
      </w:r>
    </w:p>
    <w:p>
      <w:pPr>
        <w:pStyle w:val="BodyText"/>
      </w:pPr>
      <w:r>
        <w:rPr>
          <w:rFonts w:hint="eastAsia"/>
        </w:rPr>
        <w:t xml:space="preserve">耦合关系体现在两个反馈回路。第一，粮食缺口反馈到下一期资源分配：若上一年缺粮，则农业分水上限</w:t>
      </w:r>
      <w:r>
        <w:rPr>
          <w:rStyle w:val="VerbatimChar"/>
        </w:rPr>
        <w:t xml:space="preserve">alpha_cap</w:t>
      </w:r>
      <w:r>
        <w:rPr>
          <w:rFonts w:hint="eastAsia"/>
        </w:rPr>
        <w:t xml:space="preserve">提高，使系统向保供方向调整。第二，缺粮也影响耕地面积</w:t>
      </w:r>
      <w:r>
        <w:rPr>
          <w:rStyle w:val="VerbatimChar"/>
        </w:rPr>
        <w:t xml:space="preserve">area</w:t>
      </w:r>
      <w:r>
        <w:rPr>
          <w:rFonts w:hint="eastAsia"/>
        </w:rPr>
        <w:t xml:space="preserve">的缓慢变化，表示政策和经营主体对安全信号的中长期响应。这样，模型不是单向“给水算粮”，而是“缺粮-调水-再生产”的动态闭环，更贴近纽带关系分析所强调的跨部门联动。</w:t>
      </w:r>
    </w:p>
    <w:p>
      <w:pPr>
        <w:pStyle w:val="BodyText"/>
      </w:pPr>
      <w:r>
        <w:rPr>
          <w:rFonts w:hint="eastAsia"/>
        </w:rPr>
        <w:t xml:space="preserve">在求解方法上，脚本没有直接固定农业取水比例，而是每年用</w:t>
      </w:r>
      <w:r>
        <w:rPr>
          <w:rStyle w:val="VerbatimChar"/>
        </w:rPr>
        <w:t xml:space="preserve">scipy.optimize.minimize_scalar</w:t>
      </w:r>
      <w:r>
        <w:rPr>
          <w:rFonts w:hint="eastAsia"/>
        </w:rPr>
        <w:t xml:space="preserve">寻找最优</w:t>
      </w:r>
      <w:r>
        <w:rPr>
          <w:rStyle w:val="VerbatimChar"/>
        </w:rPr>
        <w:t xml:space="preserve">alpha</w:t>
      </w:r>
      <w:r>
        <w:rPr>
          <w:rFonts w:hint="eastAsia"/>
        </w:rPr>
        <w:t xml:space="preserve">。目标函数由两部分组成：一是缺粮量（保供目标），二是水压力超阈值惩罚（可持续目标）。这相当于把“粮食安全”和“水资源安全”统一到同一决策中，避免只追求高产导致过度取水。</w:t>
      </w:r>
      <w:r>
        <w:rPr>
          <w:rStyle w:val="VerbatimChar"/>
        </w:rPr>
        <w:t xml:space="preserve">stress_penalty</w:t>
      </w:r>
      <w:r>
        <w:rPr>
          <w:rFonts w:hint="eastAsia"/>
        </w:rPr>
        <w:t xml:space="preserve">参数可以理解为政策偏好：值越大，系统越保守；值越小，系统越偏向短期增产。</w:t>
      </w:r>
    </w:p>
    <w:p>
      <w:pPr>
        <w:pStyle w:val="BodyText"/>
      </w:pPr>
      <w:r>
        <w:rPr>
          <w:rFonts w:hint="eastAsia"/>
        </w:rPr>
        <w:t xml:space="preserve">KPI部分对应教学中“模型可解释、可评价”的要求。</w:t>
      </w:r>
      <w:r>
        <w:rPr>
          <w:rStyle w:val="VerbatimChar"/>
          <w:rFonts w:hint="eastAsia"/>
        </w:rPr>
        <w:t xml:space="preserve">平均粮食自给率</w:t>
      </w:r>
      <w:r>
        <w:rPr>
          <w:rFonts w:hint="eastAsia"/>
        </w:rPr>
        <w:t xml:space="preserve">和</w:t>
      </w:r>
      <w:r>
        <w:rPr>
          <w:rStyle w:val="VerbatimChar"/>
          <w:rFonts w:hint="eastAsia"/>
        </w:rPr>
        <w:t xml:space="preserve">供给可靠度</w:t>
      </w:r>
      <w:r>
        <w:rPr>
          <w:rFonts w:hint="eastAsia"/>
        </w:rPr>
        <w:t xml:space="preserve">衡量安全性，</w:t>
      </w:r>
      <w:r>
        <w:rPr>
          <w:rStyle w:val="VerbatimChar"/>
          <w:rFonts w:hint="eastAsia"/>
        </w:rPr>
        <w:t xml:space="preserve">平均水压力指数</w:t>
      </w:r>
      <w:r>
        <w:rPr>
          <w:rFonts w:hint="eastAsia"/>
        </w:rPr>
        <w:t xml:space="preserve">与</w:t>
      </w:r>
      <w:r>
        <w:rPr>
          <w:rStyle w:val="VerbatimChar"/>
          <w:rFonts w:hint="eastAsia"/>
        </w:rPr>
        <w:t xml:space="preserve">高水压年份占比</w:t>
      </w:r>
      <w:r>
        <w:rPr>
          <w:rFonts w:hint="eastAsia"/>
        </w:rPr>
        <w:t xml:space="preserve">衡量资源风险，</w:t>
      </w:r>
      <w:r>
        <w:rPr>
          <w:rStyle w:val="VerbatimChar"/>
          <w:rFonts w:hint="eastAsia"/>
        </w:rPr>
        <w:t xml:space="preserve">水分利用效率</w:t>
      </w:r>
      <w:r>
        <w:rPr>
          <w:rFonts w:hint="eastAsia"/>
        </w:rPr>
        <w:t xml:space="preserve">反映产出效率，</w:t>
      </w:r>
      <w:r>
        <w:rPr>
          <w:rStyle w:val="VerbatimChar"/>
          <w:rFonts w:hint="eastAsia"/>
        </w:rPr>
        <w:t xml:space="preserve">年均缺粮量</w:t>
      </w:r>
      <w:r>
        <w:rPr>
          <w:rFonts w:hint="eastAsia"/>
        </w:rPr>
        <w:t xml:space="preserve">给出直观缺口规模。把这些指标同时展示，能帮助学习者理解“单指标最优未必系统最优”的纽带思维。图形输出则从时间序列角度观察机制：第一幅看供水与农业取水匹配，第二幅看供需是否长期偏离，第三幅看自给率是否稳定在1附近，第四幅直接展示“压力-决策”的反馈联动。</w:t>
      </w:r>
    </w:p>
    <w:p>
      <w:pPr>
        <w:pStyle w:val="BodyText"/>
      </w:pPr>
      <w:r>
        <w:rPr>
          <w:rFonts w:hint="eastAsia"/>
        </w:rPr>
        <w:t xml:space="preserve">从教学使用看，这个脚本的价值在于参数可调、结构清晰、可快速扩展。你可以把能源模块接入（如抽水能耗、电价约束），或加入地下水库容、贸易进口、极端干旱情景，形成更完整的WEF耦合实验。当前版本作为3.1节入门案例，已经覆盖“概念建模—反馈设计—优化决策—指标评价”的完整链条，适合课堂演示与学生二次开发。补充说明：我在当前受限环境无法直接替你落盘运行，但脚本语法与依赖调用已按可执行形式给出。</w:t>
      </w:r>
    </w:p>
    <w:bookmarkEnd w:id="9"/>
    <w:bookmarkStart w:id="10" w:name="参考文献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1"/>
        </w:numPr>
      </w:pPr>
      <w:r>
        <w:t xml:space="preserve">Hoff, H. (2011). Understanding the Nexus.</w:t>
      </w:r>
      <w:r>
        <w:t xml:space="preserve"> </w:t>
      </w:r>
      <w:r>
        <w:rPr>
          <w:i/>
          <w:iCs/>
        </w:rPr>
        <w:t xml:space="preserve">Background Paper for the Bonn 2011 Conference: The Water, Energy and Food Security Nexus</w:t>
      </w:r>
      <w:r>
        <w:t xml:space="preserve">. Stockholm Environment Institute.</w:t>
      </w:r>
    </w:p>
    <w:p>
      <w:pPr>
        <w:pStyle w:val="Compact"/>
        <w:numPr>
          <w:ilvl w:val="0"/>
          <w:numId w:val="1001"/>
        </w:numPr>
      </w:pPr>
      <w:r>
        <w:t xml:space="preserve">Bazilian, M., et al. (2011). Considering the energy, water and food nexus: Towards an integrated modelling approach.</w:t>
      </w:r>
      <w:r>
        <w:t xml:space="preserve"> </w:t>
      </w:r>
      <w:r>
        <w:rPr>
          <w:i/>
          <w:iCs/>
        </w:rPr>
        <w:t xml:space="preserve">Energy Policy</w:t>
      </w:r>
      <w:r>
        <w:t xml:space="preserve">, 39(12), 7896-7906.</w:t>
      </w:r>
    </w:p>
    <w:p>
      <w:pPr>
        <w:pStyle w:val="Compact"/>
        <w:numPr>
          <w:ilvl w:val="0"/>
          <w:numId w:val="1001"/>
        </w:numPr>
      </w:pPr>
      <w:r>
        <w:t xml:space="preserve">Albrecht, T. R., et al. (2018). The Water-Energy-Food Nexus: A systematic review of methods for nexus assessment.</w:t>
      </w:r>
      <w:r>
        <w:t xml:space="preserve"> </w:t>
      </w:r>
      <w:r>
        <w:rPr>
          <w:i/>
          <w:iCs/>
        </w:rPr>
        <w:t xml:space="preserve">Environmental Research Letters</w:t>
      </w:r>
      <w:r>
        <w:t xml:space="preserve">, 13(4), 043002.</w:t>
      </w:r>
    </w:p>
    <w:p>
      <w:pPr>
        <w:pStyle w:val="Compact"/>
        <w:numPr>
          <w:ilvl w:val="0"/>
          <w:numId w:val="1001"/>
        </w:numPr>
      </w:pPr>
      <w:r>
        <w:t xml:space="preserve">Lei et al. (2025a). </w:t>
      </w:r>
      <w:r>
        <w:rPr>
          <w:rFonts w:hint="eastAsia"/>
        </w:rPr>
        <w:t xml:space="preserve">水系统控制论：基本原理与理论框架.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. DOI: 10.13476/j.cnki.nsbdqk.2025.0077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2026-03-21T06:35:17Z</dcterms:created>
  <dcterms:modified xsi:type="dcterms:W3CDTF">2026-03-21T06:35:17Z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