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第-2-章-经典-pid-控制工业水务的定海神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经典</w:t>
      </w:r>
      <w:r>
        <w:t xml:space="preserve"> PID </w:t>
      </w:r>
      <w:r>
        <w:rPr>
          <w:rFonts w:hint="eastAsia"/>
        </w:rPr>
        <w:t xml:space="preserve">控制：工业水务的定海神针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经典PID控制：比例-积分-微分控制器与抗积分饱和改造" title="" id="10" name="Picture"/>
            <a:graphic>
              <a:graphicData uri="http://schemas.openxmlformats.org/drawingml/2006/picture">
                <pic:pic>
                  <pic:nvPicPr>
                    <pic:cNvPr descr="assets/ch02/concept_pid_contro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经典PID控制：比例-积分-微分控制器与抗积分饱和改造</w:t>
      </w:r>
    </w:p>
    <w:bookmarkStart w:id="14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本章探讨在工业界占据统治地位的</w:t>
      </w:r>
      <w:r>
        <w:t xml:space="preserve"> PID </w:t>
      </w:r>
      <w:r>
        <w:rPr>
          <w:rFonts w:hint="eastAsia"/>
        </w:rPr>
        <w:t xml:space="preserve">控制器，以及它在水务系统中必须进行的”抗积分饱和”改造。读者需要掌握：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比例（P）、积分（I）、微分（D）三个算子的物理意义与水力学映射。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执行器物理饱和（Actuator</w:t>
      </w:r>
      <w:r>
        <w:t xml:space="preserve"> </w:t>
      </w:r>
      <w:r>
        <w:rPr>
          <w:rFonts w:hint="eastAsia"/>
        </w:rPr>
        <w:t xml:space="preserve">Saturation）引发的系统失控机理。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积分饱和（Integrator</w:t>
      </w:r>
      <w:r>
        <w:t xml:space="preserve"> </w:t>
      </w:r>
      <w:r>
        <w:rPr>
          <w:rFonts w:hint="eastAsia"/>
        </w:rPr>
        <w:t xml:space="preserve">Windup）现象的数学本质。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抗积分饱和（Anti-Windup）工业算法的构建与代码实现。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PID控制器" title="" id="12" name="Picture"/>
            <a:graphic>
              <a:graphicData uri="http://schemas.openxmlformats.org/drawingml/2006/picture">
                <pic:pic>
                  <pic:nvPicPr>
                    <pic:cNvPr descr="assets/ch02/concept_pid_contro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CHS </w:t>
      </w:r>
      <w:r>
        <w:rPr>
          <w:rFonts w:hint="eastAsia"/>
        </w:rPr>
        <w:t xml:space="preserve">理论定位</w:t>
      </w:r>
    </w:p>
    <w:p>
      <w:pPr>
        <w:pStyle w:val="BodyText"/>
      </w:pPr>
      <w:r>
        <w:rPr>
          <w:rFonts w:hint="eastAsia"/>
        </w:rPr>
        <w:t xml:space="preserve">在水系统控制论（CHS）的六元受控系统架构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中，PID</w:t>
      </w:r>
      <w:r>
        <w:t xml:space="preserve"> </w:t>
      </w:r>
      <w:r>
        <w:rPr>
          <w:rFonts w:hint="eastAsia"/>
        </w:rPr>
        <w:t xml:space="preserve">控制器是</w:t>
      </w:r>
      <w:r>
        <w:rPr>
          <w:rFonts w:hint="eastAsia"/>
          <w:b/>
          <w:bCs/>
        </w:rPr>
        <w:t xml:space="preserve">控制器元素（C）的最基础实现形式</w:t>
      </w:r>
      <w:r>
        <w:rPr>
          <w:rFonts w:hint="eastAsia"/>
        </w:rPr>
        <w:t xml:space="preserve">。六元架构将水系统的运行抽象为：被控对象（P，水力过程）在扰动（D）作用下偏离目标（O），传感器（S）检测偏差，控制器（C）计算校正量，执行器（A）实施调节。PID</w:t>
      </w:r>
      <w:r>
        <w:t xml:space="preserve"> </w:t>
      </w:r>
      <w:r>
        <w:rPr>
          <w:rFonts w:hint="eastAsia"/>
        </w:rPr>
        <w:t xml:space="preserve">正是承担”C”角色的经典算法——它接收传感器反馈的误差信号，经比例-积分-微分运算后输出控制指令。</w:t>
      </w:r>
    </w:p>
    <w:p>
      <w:pPr>
        <w:pStyle w:val="BodyText"/>
      </w:pPr>
      <w:r>
        <w:rPr>
          <w:rFonts w:hint="eastAsia"/>
        </w:rPr>
        <w:t xml:space="preserve">然而，水系统的</w:t>
      </w:r>
      <w:r>
        <w:rPr>
          <w:rFonts w:hint="eastAsia"/>
          <w:b/>
          <w:bCs/>
        </w:rPr>
        <w:t xml:space="preserve">运行奇异性（Operational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Singularity）</w:t>
      </w:r>
      <w:r>
        <w:rPr>
          <w:rFonts w:hint="eastAsia"/>
        </w:rPr>
        <w:t xml:space="preserve">决定了</w:t>
      </w:r>
      <w:r>
        <w:t xml:space="preserve"> PID </w:t>
      </w:r>
      <w:r>
        <w:rPr>
          <w:rFonts w:hint="eastAsia"/>
        </w:rPr>
        <w:t xml:space="preserve">不能简单套用工业标准。水务执行器（闸门、水泵、阀门）普遍存在物理饱和约束，且水力过程的大惯性和长纯滞后使得积分饱和问题尤为突出。因此，本章聚焦的”抗积分饱和”改造，本质上是在</w:t>
      </w:r>
      <w:r>
        <w:t xml:space="preserve"> CHS </w:t>
      </w:r>
      <w:r>
        <w:rPr>
          <w:rFonts w:hint="eastAsia"/>
        </w:rPr>
        <w:t xml:space="preserve">框架下解决</w:t>
      </w:r>
      <w:r>
        <w:rPr>
          <w:rFonts w:hint="eastAsia"/>
          <w:b/>
          <w:bCs/>
        </w:rPr>
        <w:t xml:space="preserve">控制器（C）与执行器（A）之间的约束耦合问题</w:t>
      </w:r>
      <w:r>
        <w:rPr>
          <w:rFonts w:hint="eastAsia"/>
        </w:rPr>
        <w:t xml:space="preserve">，这是实现水系统可靠闭环控制的第一道工业门槛。CHS</w:t>
      </w:r>
      <w:r>
        <w:t xml:space="preserve"> </w:t>
      </w:r>
      <w:r>
        <w:rPr>
          <w:rFonts w:hint="eastAsia"/>
        </w:rPr>
        <w:t xml:space="preserve">八原理中的</w:t>
      </w:r>
      <w:r>
        <w:rPr>
          <w:rFonts w:hint="eastAsia"/>
          <w:b/>
          <w:bCs/>
        </w:rPr>
        <w:t xml:space="preserve">反馈原理（P1）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鲁棒性原理（P5）</w:t>
      </w:r>
      <w:r>
        <w:rPr>
          <w:rFonts w:hint="eastAsia"/>
        </w:rPr>
        <w:t xml:space="preserve">在本章得到最直接的体现：反馈确保误差被持续纠正，鲁棒性要求控制器在执行器饱和等极端工况下仍能安全运行。</w:t>
      </w:r>
    </w:p>
    <w:bookmarkEnd w:id="14"/>
    <w:bookmarkStart w:id="22" w:name="理论基础pid-控制与执行器约束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理论基础：PID</w:t>
      </w:r>
      <w:r>
        <w:t xml:space="preserve"> </w:t>
      </w:r>
      <w:r>
        <w:rPr>
          <w:rFonts w:hint="eastAsia"/>
        </w:rPr>
        <w:t xml:space="preserve">控制与执行器约束</w:t>
      </w:r>
    </w:p>
    <w:bookmarkStart w:id="15" w:name="pid-控制器的连续域形式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PID </w:t>
      </w:r>
      <w:r>
        <w:rPr>
          <w:rFonts w:hint="eastAsia"/>
        </w:rPr>
        <w:t xml:space="preserve">控制器的连续域形式</w:t>
      </w:r>
    </w:p>
    <w:p>
      <w:pPr>
        <w:pStyle w:val="FirstParagraph"/>
      </w:pPr>
      <w:r>
        <w:rPr>
          <w:rFonts w:hint="eastAsia"/>
        </w:rPr>
        <w:t xml:space="preserve">在上一章中，我们建立了水箱系统的状态空间模型。为了使水位保持在目标值，工程师发明了最广泛应用的算法——</w:t>
      </w: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控制（Proportional-Integral-Derivative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。其标准形式为：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e</m:t>
                  </m:r>
                </m:e>
              </m:nary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τ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是误差信号，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是控制器输出（如排水泵功率百分比）。对于排涝系统，采用反作用控制方式：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/>
        </w:rPr>
        <w:t xml:space="preserve">（实际水位减去目标水位），水位高于目标时误差为正，控制器增大排水量。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P（比例）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。根据当前误差大小按比例输出，提供即时响应能力。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越大响应越快，但过大会导致振荡。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I（积分）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I</m:t>
                </m:r>
              </m:sub>
            </m:sSub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e</m:t>
            </m:r>
          </m:e>
        </m:nary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</m:oMath>
      <w:r>
        <w:rPr>
          <w:rFonts w:hint="eastAsia"/>
        </w:rPr>
        <w:t xml:space="preserve">。根据过去误差的累积量输出，负责消除稳态偏差。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越小积分作用越强。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D（微分）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sSub>
          <m:e>
            <m:r>
              <m:t>τ</m:t>
            </m:r>
          </m:e>
          <m:sub>
            <m:r>
              <m:t>D</m:t>
            </m:r>
          </m:sub>
        </m:sSub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/>
        </w:rPr>
        <w:t xml:space="preserve">。根据误差变化趋势输出，提供超前校正作用。实际工程中通常加入微分滤波：</w:t>
      </w:r>
      <m:oMath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rPr>
          <w:rFonts w:hint="eastAsia"/>
        </w:rPr>
        <w:t xml:space="preserve">为滤波系数。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控制器的传递函数为：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s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在频域中，积分项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I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在低频段贡献正相角（提升低频增益以消除稳态误差），微分项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t>s</m:t>
        </m:r>
      </m:oMath>
      <w:r>
        <w:t xml:space="preserve"> </w:t>
      </w:r>
      <w:r>
        <w:rPr>
          <w:rFonts w:hint="eastAsia"/>
        </w:rPr>
        <w:t xml:space="preserve">在中频段贡献正相角（增加相位裕度以改善稳定性）。PID</w:t>
      </w:r>
      <w:r>
        <w:t xml:space="preserve"> </w:t>
      </w:r>
      <w:r>
        <w:rPr>
          <w:rFonts w:hint="eastAsia"/>
        </w:rPr>
        <w:t xml:space="preserve">的本质就是通过三个频段的分工——低频靠积分、中频靠微分、全频靠比例——来同时满足稳态精度和动态品质的要求。</w:t>
      </w:r>
    </w:p>
    <w:bookmarkEnd w:id="15"/>
    <w:bookmarkStart w:id="16" w:name="pid-的离散化实现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PID </w:t>
      </w:r>
      <w:r>
        <w:rPr>
          <w:rFonts w:hint="eastAsia"/>
        </w:rPr>
        <w:t xml:space="preserve">的离散化实现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PLC </w:t>
      </w:r>
      <w:r>
        <w:rPr>
          <w:rFonts w:hint="eastAsia"/>
        </w:rPr>
        <w:t xml:space="preserve">和嵌入式控制器中，PID</w:t>
      </w:r>
      <w:r>
        <w:t xml:space="preserve"> </w:t>
      </w:r>
      <w:r>
        <w:rPr>
          <w:rFonts w:hint="eastAsia"/>
        </w:rPr>
        <w:t xml:space="preserve">以离散时间形式实现。设采样周期为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，主要有两种离散化方式：</w:t>
      </w:r>
    </w:p>
    <w:p>
      <w:pPr>
        <w:pStyle w:val="BodyText"/>
      </w:pPr>
      <w:r>
        <w:rPr>
          <w:rFonts w:hint="eastAsia"/>
          <w:b/>
          <w:bCs/>
        </w:rPr>
        <w:t xml:space="preserve">位置式</w:t>
      </w:r>
      <w:r>
        <w:rPr>
          <w:b/>
          <w:bCs/>
        </w:rPr>
        <w:t xml:space="preserve"> PID</w:t>
      </w:r>
      <w:r>
        <w:rPr>
          <w:rFonts w:hint="eastAsia"/>
        </w:rPr>
        <w:t xml:space="preserve">（直接输出控制量）：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增量式</w:t>
      </w:r>
      <w:r>
        <w:rPr>
          <w:b/>
          <w:bCs/>
        </w:rPr>
        <w:t xml:space="preserve"> PID</w:t>
      </w:r>
      <w:r>
        <w:rPr>
          <w:rFonts w:hint="eastAsia"/>
        </w:rPr>
        <w:t xml:space="preserve">（输出控制量的增量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增量式的优势在于：（1）输出为增量，天然具备”无扰切换”能力——手动/自动切换时不会引起输出跳变；（2）积分作用隐含在增量累加中，积分饱和问题可通过简单的增量限幅来缓解。水务</w:t>
      </w:r>
      <w:r>
        <w:t xml:space="preserve"> PLC </w:t>
      </w:r>
      <w:r>
        <w:rPr>
          <w:rFonts w:hint="eastAsia"/>
        </w:rPr>
        <w:t xml:space="preserve">编程中，西门子</w:t>
      </w:r>
      <w:r>
        <w:t xml:space="preserve"> S7 </w:t>
      </w:r>
      <w:r>
        <w:rPr>
          <w:rFonts w:hint="eastAsia"/>
        </w:rPr>
        <w:t xml:space="preserve">系列的</w:t>
      </w:r>
      <w:r>
        <w:t xml:space="preserve"> </w:t>
      </w:r>
      <w:r>
        <w:rPr>
          <w:rStyle w:val="VerbatimChar"/>
        </w:rPr>
        <w:t xml:space="preserve">FB41 (CONT_C)</w:t>
      </w:r>
      <w:r>
        <w:t xml:space="preserve"> </w:t>
      </w:r>
      <w:r>
        <w:rPr>
          <w:rFonts w:hint="eastAsia"/>
        </w:rPr>
        <w:t xml:space="preserve">和施耐德</w:t>
      </w:r>
      <w:r>
        <w:t xml:space="preserve"> M340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PI_B</w:t>
      </w:r>
      <w:r>
        <w:t xml:space="preserve"> </w:t>
      </w:r>
      <w:r>
        <w:rPr>
          <w:rFonts w:hint="eastAsia"/>
        </w:rPr>
        <w:t xml:space="preserve">功能块均采用增量式实现。</w:t>
      </w:r>
    </w:p>
    <w:bookmarkEnd w:id="16"/>
    <w:bookmarkStart w:id="17" w:name="参数整定方法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rFonts w:hint="eastAsia"/>
        </w:rPr>
        <w:t xml:space="preserve">参数整定方法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参数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的整定是工程实施中最关键也最耗时的环节。经典的</w:t>
      </w:r>
      <w:r>
        <w:t xml:space="preserve"> </w:t>
      </w:r>
      <w:r>
        <w:rPr>
          <w:b/>
          <w:bCs/>
        </w:rPr>
        <w:t xml:space="preserve">Ziegler-Nichols </w:t>
      </w:r>
      <w:r>
        <w:rPr>
          <w:rFonts w:hint="eastAsia"/>
          <w:b/>
          <w:bCs/>
        </w:rPr>
        <w:t xml:space="preserve">临界比例度法</w:t>
      </w:r>
      <w:r>
        <w:rPr>
          <w:rFonts w:hint="eastAsia"/>
        </w:rPr>
        <w:t xml:space="preserve">（1942）通过闭环振荡实验确定参数：将控制器设为纯比例（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），逐渐增大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直到闭环出现等幅振荡，记此时的比例增益为</w:t>
      </w:r>
      <w:r>
        <w:rPr>
          <w:rFonts w:hint="eastAsia"/>
          <w:b/>
          <w:bCs/>
        </w:rPr>
        <w:t xml:space="preserve">临界增益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，振荡周期为</w:t>
      </w:r>
      <w:r>
        <w:rPr>
          <w:rFonts w:hint="eastAsia"/>
          <w:b/>
          <w:bCs/>
        </w:rPr>
        <w:t xml:space="preserve">临界周期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。PID </w:t>
      </w:r>
      <w:r>
        <w:rPr>
          <w:rFonts w:hint="eastAsia"/>
        </w:rPr>
        <w:t xml:space="preserve">参数按经验公式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0.6</m:t>
        </m:r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rPr>
          <w:rFonts w:hint="eastAsia"/>
        </w:rPr>
        <w:t xml:space="preserve">给出。该方法在水务系统中的局限是：它假设系统可以被安全地推至振荡边缘，但大型水池或管网通常不允许这种激进试验。</w:t>
      </w:r>
    </w:p>
    <w:p>
      <w:pPr>
        <w:pStyle w:val="BodyText"/>
      </w:pPr>
      <w:r>
        <w:rPr>
          <w:rFonts w:hint="eastAsia"/>
        </w:rPr>
        <w:t xml:space="preserve">更适合水务系统的是</w:t>
      </w:r>
      <w:r>
        <w:t xml:space="preserve"> </w:t>
      </w:r>
      <w:r>
        <w:rPr>
          <w:b/>
          <w:bCs/>
        </w:rPr>
        <w:t xml:space="preserve">Skogestad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SIMC </w:t>
      </w:r>
      <w:r>
        <w:rPr>
          <w:rFonts w:hint="eastAsia"/>
          <w:b/>
          <w:bCs/>
        </w:rPr>
        <w:t xml:space="preserve">法</w:t>
      </w:r>
      <w:r>
        <w:rPr>
          <w:rFonts w:hint="eastAsia"/>
        </w:rPr>
        <w:t xml:space="preserve">（2003），它基于一阶加纯滞后（FOPDT）模型参数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直接计算：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⋅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8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。该方法产生的参数更为保守，适合具有大纯滞后的水力系统</w:t>
      </w:r>
      <w:r>
        <w:t xml:space="preserve"> [3]。</w:t>
      </w:r>
    </w:p>
    <w:bookmarkEnd w:id="17"/>
    <w:bookmarkStart w:id="20" w:name="积分饱和的数学本质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rFonts w:hint="eastAsia"/>
        </w:rPr>
        <w:t xml:space="preserve">积分饱和的数学本质</w:t>
      </w:r>
    </w:p>
    <w:p>
      <w:pPr>
        <w:pStyle w:val="FirstParagraph"/>
      </w:pPr>
      <w:r>
        <w:t xml:space="preserve">!</w:t>
      </w:r>
      <w:hyperlink r:id="rId18">
        <w:r>
          <w:rPr>
            <w:rStyle w:val="Hyperlink"/>
            <w:rFonts w:hint="eastAsia"/>
          </w:rPr>
          <w:t xml:space="preserve">水箱抗积分饱和概化图</w:t>
        </w:r>
      </w:hyperlink>
    </w:p>
    <w:p>
      <w:pPr>
        <w:pStyle w:val="BodyText"/>
      </w:pPr>
      <w:r>
        <w:t xml:space="preserve">!</w:t>
      </w:r>
      <w:hyperlink r:id="rId19">
        <w:r>
          <w:rPr>
            <w:rStyle w:val="Hyperlink"/>
            <w:rFonts w:hint="eastAsia"/>
          </w:rPr>
          <w:t xml:space="preserve">水箱抗积分饱和示意图图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积分饱和的灾难（Integrator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Windup）</w:t>
      </w:r>
    </w:p>
    <w:p>
      <w:pPr>
        <w:pStyle w:val="BodyText"/>
      </w:pPr>
      <w:r>
        <w:rPr>
          <w:rFonts w:hint="eastAsia"/>
        </w:rPr>
        <w:t xml:space="preserve">在理想的数学世界中，PID</w:t>
      </w:r>
      <w:r>
        <w:t xml:space="preserve"> </w:t>
      </w:r>
      <w:r>
        <w:rPr>
          <w:rFonts w:hint="eastAsia"/>
        </w:rPr>
        <w:t xml:space="preserve">输出可以无限大。但在真实的物理世界中，排水泵的功率上限为</w:t>
      </w:r>
      <w:r>
        <w:t xml:space="preserve"> </w:t>
      </w:r>
      <w:r>
        <w:rPr>
          <w:rFonts w:hint="eastAsia"/>
        </w:rPr>
        <w:t xml:space="preserve">100%，进水阀门开度也不可能超过</w:t>
      </w:r>
      <w:r>
        <w:t xml:space="preserve"> </w:t>
      </w:r>
      <w:r>
        <w:rPr>
          <w:rFonts w:hint="eastAsia"/>
        </w:rPr>
        <w:t xml:space="preserve">100%。这就是执行器物理饱和限制。</w:t>
      </w:r>
    </w:p>
    <w:p>
      <w:pPr>
        <w:pStyle w:val="BodyText"/>
      </w:pPr>
      <w:r>
        <w:rPr>
          <w:rFonts w:hint="eastAsia"/>
        </w:rPr>
        <w:t xml:space="preserve">将积分器建模为独立的状态变量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，其动态方程为：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控制器的理想输出为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，而执行器实际输出为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sat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，其中饱和函数</w:t>
      </w:r>
      <w:r>
        <w:t xml:space="preserve"> </w:t>
      </w:r>
      <m:oMath>
        <m:r>
          <m:rPr>
            <m:nor/>
            <m:sty m:val="p"/>
          </m:rPr>
          <m:t>sat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将输出限制在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（执行器饱和）且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（误差持续同向）时，式</w:t>
      </w:r>
      <w:r>
        <w:t xml:space="preserve"> (2.5) </w:t>
      </w:r>
      <w:r>
        <w:rPr>
          <w:rFonts w:hint="eastAsia"/>
        </w:rPr>
        <w:t xml:space="preserve">表明积分器仍在以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的速率持续增长。由于执行器已经饱和，这种积分增长对物理系统没有任何效果——泵不会因为积分器更大而排出更多水。但积分器的数值却在不断膨胀。</w:t>
      </w:r>
    </w:p>
    <w:p>
      <w:pPr>
        <w:pStyle w:val="BodyText"/>
      </w:pPr>
      <w:r>
        <w:rPr>
          <w:rFonts w:hint="eastAsia"/>
        </w:rPr>
        <w:t xml:space="preserve">以本章案例为例，暴雨期间水位超出目标约</w:t>
      </w:r>
      <w:r>
        <w:t xml:space="preserve"> 5 </w:t>
      </w:r>
      <w:r>
        <w:rPr>
          <w:rFonts w:hint="eastAsia"/>
        </w:rPr>
        <w:t xml:space="preserve">m，持续</w:t>
      </w:r>
      <w:r>
        <w:t xml:space="preserve"> 80 </w:t>
      </w:r>
      <w:r>
        <w:rPr>
          <w:rFonts w:hint="eastAsia"/>
        </w:rPr>
        <w:t xml:space="preserve">s。积分器的无效累积量为：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12.0</m:t>
              </m:r>
            </m:num>
            <m:den>
              <m:r>
                <m:t>10.0</m:t>
              </m:r>
            </m:den>
          </m:f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=</m:t>
          </m:r>
          <m:r>
            <m:t>480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这意味着暴雨结束后，即使误差反转为负值，也需要相当长的时间才能将这</w:t>
      </w:r>
      <w:r>
        <w:t xml:space="preserve"> 480 </w:t>
      </w:r>
      <w:r>
        <w:rPr>
          <w:rFonts w:hint="eastAsia"/>
        </w:rPr>
        <w:t xml:space="preserve">的”积分债务”抵消。在此期间，泵持续全功率运行，导致内河水位过度下降。</w:t>
      </w:r>
    </w:p>
    <w:bookmarkEnd w:id="20"/>
    <w:bookmarkStart w:id="21" w:name="抗积分饱和策略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rFonts w:hint="eastAsia"/>
        </w:rPr>
        <w:t xml:space="preserve">抗积分饱和策略</w:t>
      </w:r>
    </w:p>
    <w:p>
      <w:pPr>
        <w:pStyle w:val="FirstParagraph"/>
      </w:pPr>
      <w:r>
        <w:rPr>
          <w:rFonts w:hint="eastAsia"/>
          <w:b/>
          <w:bCs/>
        </w:rPr>
        <w:t xml:space="preserve">条件积分挂起法</w:t>
      </w:r>
      <w:r>
        <w:rPr>
          <w:rFonts w:hint="eastAsia"/>
        </w:rPr>
        <w:t xml:space="preserve">的核心思想是：当检测到执行器饱和时，禁止积分器继续朝饱和方向累积。其伪代码如下：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条件积分挂起法</w:t>
      </w:r>
      <w:r>
        <w:rPr>
          <w:rStyle w:val="VerbatimChar"/>
        </w:rPr>
        <w:t xml:space="preserve"> (Conditional Integration)</w:t>
      </w:r>
      <w:r>
        <w:br/>
      </w:r>
      <w:r>
        <w:rPr>
          <w:rStyle w:val="VerbatimChar"/>
        </w:rPr>
        <w:t xml:space="preserve">for each sampling step k:</w:t>
      </w:r>
      <w:r>
        <w:br/>
      </w:r>
      <w:r>
        <w:rPr>
          <w:rStyle w:val="VerbatimChar"/>
        </w:rPr>
        <w:t xml:space="preserve">    e[k] = h[k] - h_sp                    # </w:t>
      </w:r>
      <w:r>
        <w:rPr>
          <w:rStyle w:val="VerbatimChar"/>
          <w:rFonts w:hint="eastAsia"/>
        </w:rPr>
        <w:t xml:space="preserve">反作用误差</w:t>
      </w:r>
      <w:r>
        <w:br/>
      </w:r>
      <w:r>
        <w:rPr>
          <w:rStyle w:val="VerbatimChar"/>
        </w:rPr>
        <w:t xml:space="preserve">    P = Kc * e[k]                          # </w:t>
      </w:r>
      <w:r>
        <w:rPr>
          <w:rStyle w:val="VerbatimChar"/>
          <w:rFonts w:hint="eastAsia"/>
        </w:rPr>
        <w:t xml:space="preserve">比例项</w:t>
      </w:r>
      <w:r>
        <w:br/>
      </w:r>
      <w:r>
        <w:rPr>
          <w:rStyle w:val="VerbatimChar"/>
        </w:rPr>
        <w:t xml:space="preserve">    D = Kc * Td / Ts * (e[k] - e[k-1])    # </w:t>
      </w:r>
      <w:r>
        <w:rPr>
          <w:rStyle w:val="VerbatimChar"/>
          <w:rFonts w:hint="eastAsia"/>
        </w:rPr>
        <w:t xml:space="preserve">微分项</w:t>
      </w:r>
      <w:r>
        <w:br/>
      </w:r>
      <w:r>
        <w:rPr>
          <w:rStyle w:val="VerbatimChar"/>
        </w:rPr>
        <w:t xml:space="preserve">    I_candidate = I_prev + Kc * Ts / Ti * e[k]  # </w:t>
      </w:r>
      <w:r>
        <w:rPr>
          <w:rStyle w:val="VerbatimChar"/>
          <w:rFonts w:hint="eastAsia"/>
        </w:rPr>
        <w:t xml:space="preserve">候选积分</w:t>
      </w:r>
      <w:r>
        <w:br/>
      </w:r>
      <w:r>
        <w:rPr>
          <w:rStyle w:val="VerbatimChar"/>
        </w:rPr>
        <w:t xml:space="preserve">    u_raw = P + I_candidate + D            # </w:t>
      </w:r>
      <w:r>
        <w:rPr>
          <w:rStyle w:val="VerbatimChar"/>
          <w:rFonts w:hint="eastAsia"/>
        </w:rPr>
        <w:t xml:space="preserve">理想输出</w:t>
      </w:r>
      <w:r>
        <w:br/>
      </w:r>
      <w:r>
        <w:br/>
      </w:r>
      <w:r>
        <w:rPr>
          <w:rStyle w:val="VerbatimChar"/>
        </w:rPr>
        <w:t xml:space="preserve">    if u_raw &gt; u_max AND e[k] &gt; 0:         # </w:t>
      </w:r>
      <w:r>
        <w:rPr>
          <w:rStyle w:val="VerbatimChar"/>
          <w:rFonts w:hint="eastAsia"/>
        </w:rPr>
        <w:t xml:space="preserve">正向饱和且误差同向</w:t>
      </w:r>
      <w:r>
        <w:br/>
      </w:r>
      <w:r>
        <w:rPr>
          <w:rStyle w:val="VerbatimChar"/>
        </w:rPr>
        <w:t xml:space="preserve">        I = I_prev                         # </w:t>
      </w:r>
      <w:r>
        <w:rPr>
          <w:rStyle w:val="VerbatimChar"/>
          <w:rFonts w:hint="eastAsia"/>
        </w:rPr>
        <w:t xml:space="preserve">冻结积分器</w:t>
      </w:r>
      <w:r>
        <w:br/>
      </w:r>
      <w:r>
        <w:rPr>
          <w:rStyle w:val="VerbatimChar"/>
        </w:rPr>
        <w:t xml:space="preserve">    elif u_raw &lt; u_min AND e[k] &lt; 0:       # </w:t>
      </w:r>
      <w:r>
        <w:rPr>
          <w:rStyle w:val="VerbatimChar"/>
          <w:rFonts w:hint="eastAsia"/>
        </w:rPr>
        <w:t xml:space="preserve">反向饱和且误差同向</w:t>
      </w:r>
      <w:r>
        <w:br/>
      </w:r>
      <w:r>
        <w:rPr>
          <w:rStyle w:val="VerbatimChar"/>
        </w:rPr>
        <w:t xml:space="preserve">        I = I_prev                         # </w:t>
      </w:r>
      <w:r>
        <w:rPr>
          <w:rStyle w:val="VerbatimChar"/>
          <w:rFonts w:hint="eastAsia"/>
        </w:rPr>
        <w:t xml:space="preserve">冻结积分器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 = I_candidate                    # </w:t>
      </w:r>
      <w:r>
        <w:rPr>
          <w:rStyle w:val="VerbatimChar"/>
          <w:rFonts w:hint="eastAsia"/>
        </w:rPr>
        <w:t xml:space="preserve">正常更新积分器</w:t>
      </w:r>
      <w:r>
        <w:br/>
      </w:r>
      <w:r>
        <w:br/>
      </w:r>
      <w:r>
        <w:rPr>
          <w:rStyle w:val="VerbatimChar"/>
        </w:rPr>
        <w:t xml:space="preserve">    u_output = clip(P + I + D, u_min, u_max)</w:t>
      </w:r>
      <w:r>
        <w:br/>
      </w:r>
      <w:r>
        <w:rPr>
          <w:rStyle w:val="VerbatimChar"/>
        </w:rPr>
        <w:t xml:space="preserve">    I_prev = I</w:t>
      </w:r>
    </w:p>
    <w:p>
      <w:pPr>
        <w:pStyle w:val="FirstParagraph"/>
      </w:pPr>
      <w:r>
        <w:rPr>
          <w:rFonts w:hint="eastAsia"/>
        </w:rPr>
        <w:t xml:space="preserve">该方法的物理含义直观：只要泵还没到极限，积分器正常工作以消除稳态误差；一旦泵到了极限，积分器就”知趣地”停止累积，等待误差反转后立即恢复工作。</w:t>
      </w:r>
    </w:p>
    <w:bookmarkEnd w:id="21"/>
    <w:bookmarkEnd w:id="22"/>
    <w:bookmarkStart w:id="38" w:name="案例分析抗积分饱和-pid-在防洪排涝泵站中的应用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案例分析：抗积分饱和</w:t>
      </w:r>
      <w:r>
        <w:t xml:space="preserve"> PID </w:t>
      </w:r>
      <w:r>
        <w:rPr>
          <w:rFonts w:hint="eastAsia"/>
        </w:rPr>
        <w:t xml:space="preserve">在防洪排涝泵站中的应用</w:t>
      </w:r>
    </w:p>
    <w:bookmarkStart w:id="23" w:name="反向计算法back-calcula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反向计算法（Back-Calculation）</w:t>
      </w:r>
    </w:p>
    <w:p>
      <w:pPr>
        <w:pStyle w:val="FirstParagraph"/>
      </w:pPr>
      <w:r>
        <w:rPr>
          <w:rFonts w:hint="eastAsia"/>
        </w:rPr>
        <w:t xml:space="preserve">条件积分挂起法的策略是”检测饱和后冻结积分器”，属于非此即彼的开关逻辑。反向计算法（Back-Calculation）则提供了一种更为平滑的连续修正机制。其核心思想是：将执行器限幅输出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与控制器理想输出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之间的差值，通过一个跟踪时间常数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反馈给积分器，主动将积分状态”拉回”至与实际输出一致的水平。修正后的积分器动态方程为：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w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与式</w:t>
      </w:r>
      <w:r>
        <w:t xml:space="preserve"> (2.5) </w:t>
      </w:r>
      <w:r>
        <w:rPr>
          <w:rFonts w:hint="eastAsia"/>
        </w:rPr>
        <w:t xml:space="preserve">相比，式</w:t>
      </w:r>
      <w:r>
        <w:t xml:space="preserve"> (2.7) </w:t>
      </w:r>
      <w:r>
        <w:rPr>
          <w:rFonts w:hint="eastAsia"/>
        </w:rPr>
        <w:t xml:space="preserve">增加了第二项：当执行器未饱和时，</w:t>
      </w:r>
      <m:oMath>
        <m:sSub>
          <m:e>
            <m:r>
              <m:t>u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rPr>
          <w:rFonts w:hint="eastAsia"/>
        </w:rPr>
        <w:t xml:space="preserve">，该项为零，积分器正常运行；当执行器饱和时，</w:t>
      </w:r>
      <m:oMath>
        <m:sSub>
          <m:e>
            <m:r>
              <m:t>u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（以正向饱和为例），该负值项持续将积分器向下拉回，其拉回速率由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决定。</w:t>
      </w:r>
    </w:p>
    <w:p>
      <w:pPr>
        <w:pStyle w:val="BodyText"/>
      </w:pPr>
      <w:r>
        <w:rPr>
          <w:rFonts w:hint="eastAsia"/>
        </w:rPr>
        <w:t xml:space="preserve">跟踪时间常数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的选取直接影响退出饱和区的速度。经典选取规则为：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该几何平均值兼顾了积分时间尺度和微分时间尺度：若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过小，积分器被过快拉回，可能导致控制器在饱和边界附近出现抖振；若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过大，拉回作用过弱，退饱和速度与冻结法无异。对于仅使用</w:t>
      </w:r>
      <w:r>
        <w:t xml:space="preserve"> PI </w:t>
      </w:r>
      <w:r>
        <w:rPr>
          <w:rFonts w:hint="eastAsia"/>
        </w:rPr>
        <w:t xml:space="preserve">控制（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）的场合，工程上通常取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作为保守选择。</w:t>
      </w:r>
    </w:p>
    <w:p>
      <w:pPr>
        <w:pStyle w:val="BodyText"/>
      </w:pPr>
      <w:r>
        <w:rPr>
          <w:rFonts w:hint="eastAsia"/>
        </w:rPr>
        <w:t xml:space="preserve">反向计算法相较于条件积分挂起法的主要优势在于：（1）积分器的修正是连续渐进的，不存在”冻结—解冻”的突变，控制信号更加平滑；（2）在非线性执行器（如存在死区和滞环的蝶阀）控制中，限幅差值能够自动适应执行器的实际响应特性，而非依赖二值化的饱和判断逻辑。因此，在水务系统的加药阀门、调节闸门等精度要求较高的执行器控制中，反向计算法通常优于条件积分挂起法。</w:t>
      </w:r>
    </w:p>
    <w:bookmarkEnd w:id="23"/>
    <w:bookmarkStart w:id="24" w:name="案例背景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城市防洪排涝泵站在上一年梅雨季节发生了严重事故。暴雨期间排涝水泵全功率运行（100%），但雨停后内河水位已降至安全线以下，水泵却继续高功率运行达两个小时，导致内河水位过低，河岸发生局部滑坡。</w:t>
      </w:r>
    </w:p>
    <w:p>
      <w:pPr>
        <w:pStyle w:val="BodyText"/>
      </w:pPr>
      <w:r>
        <w:rPr>
          <w:rFonts w:hint="eastAsia"/>
        </w:rPr>
        <w:t xml:space="preserve">事故分析表明：原厂</w:t>
      </w:r>
      <w:r>
        <w:t xml:space="preserve"> PLC </w:t>
      </w:r>
      <w:r>
        <w:rPr>
          <w:rFonts w:hint="eastAsia"/>
        </w:rPr>
        <w:t xml:space="preserve">中的基础</w:t>
      </w:r>
      <w:r>
        <w:t xml:space="preserve"> PID </w:t>
      </w:r>
      <w:r>
        <w:rPr>
          <w:rFonts w:hint="eastAsia"/>
        </w:rPr>
        <w:t xml:space="preserve">模块发生了严重的积分饱和。作为控制工程师，需要将控制系统升级为带抗积分饱和（Anti-Windup）的工业级</w:t>
      </w:r>
      <w:r>
        <w:t xml:space="preserve"> PID </w:t>
      </w:r>
      <w:r>
        <w:rPr>
          <w:rFonts w:hint="eastAsia"/>
        </w:rPr>
        <w:t xml:space="preserve">算法。</w:t>
      </w:r>
    </w:p>
    <w:bookmarkEnd w:id="24"/>
    <w:bookmarkStart w:id="28" w:name="问题描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物理系统</w:t>
      </w:r>
      <w:r>
        <w:rPr>
          <w:rFonts w:hint="eastAsia"/>
        </w:rPr>
        <w:t xml:space="preserve">：集水池截面积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，目标水位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，正常入流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0.04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排涝泵</w:t>
      </w:r>
      <w:r>
        <w:rPr>
          <w:rFonts w:hint="eastAsia"/>
        </w:rPr>
        <w:t xml:space="preserve">：最大排水能力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0.2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（对应泵功率</w:t>
      </w:r>
      <w:r>
        <w:t xml:space="preserve"> </w:t>
      </w:r>
      <w:r>
        <w:rPr>
          <w:rFonts w:hint="eastAsia"/>
        </w:rPr>
        <w:t xml:space="preserve">100%），流量系数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0.002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暴雨扰动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期间入流猛增至</w:t>
      </w:r>
      <w:r>
        <w:t xml:space="preserve"> </w:t>
      </w:r>
      <m:oMath>
        <m:r>
          <m:t>0.4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（正常值的</w:t>
      </w:r>
      <w:r>
        <w:t xml:space="preserve"> 10 </w:t>
      </w:r>
      <w:r>
        <w:rPr>
          <w:rFonts w:hint="eastAsia"/>
        </w:rPr>
        <w:t xml:space="preserve">倍），远超泵最大排水能力。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控制对比</w:t>
      </w:r>
      <w:r>
        <w:rPr>
          <w:rFonts w:hint="eastAsia"/>
        </w:rPr>
        <w:t xml:space="preserve">：标准</w:t>
      </w:r>
      <w:r>
        <w:t xml:space="preserve"> </w:t>
      </w:r>
      <w:r>
        <w:rPr>
          <w:rFonts w:hint="eastAsia"/>
        </w:rPr>
        <w:t xml:space="preserve">PID（无抗饱和）与条件积分挂起法（Conditional</w:t>
      </w:r>
      <w:r>
        <w:t xml:space="preserve"> </w:t>
      </w:r>
      <w:r>
        <w:rPr>
          <w:rFonts w:hint="eastAsia"/>
        </w:rPr>
        <w:t xml:space="preserve">Integration）的工业抗饱和</w:t>
      </w:r>
      <w:r>
        <w:t xml:space="preserve"> PID。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：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12.0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10.0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，采用反作用控制（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物理场景概化图：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26" name="Picture"/>
            <a:graphic>
              <a:graphicData uri="http://schemas.openxmlformats.org/drawingml/2006/picture">
                <pic:pic>
                  <pic:nvPicPr>
                    <pic:cNvPr descr="assets/ch02/problem_nan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解题思路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从底层构建</w:t>
      </w:r>
      <w:r>
        <w:t xml:space="preserve"> </w:t>
      </w:r>
      <w:r>
        <w:rPr>
          <w:rStyle w:val="VerbatimChar"/>
        </w:rPr>
        <w:t xml:space="preserve">IndustrialPID</w:t>
      </w:r>
      <w:r>
        <w:t xml:space="preserve"> </w:t>
      </w:r>
      <w:r>
        <w:rPr>
          <w:rFonts w:hint="eastAsia"/>
        </w:rPr>
        <w:t xml:space="preserve">控制器类，实现抗饱和核心逻辑——条件积分挂起法：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计算未限幅的理想输出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p</m:t>
            </m:r>
            <m:r>
              <m:t>o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是否超过物理极限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&gt;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且当前误差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（水位偏高、泵应继续加大排水），此时继续积分已无意义，</w:t>
      </w:r>
      <w:r>
        <w:rPr>
          <w:rFonts w:hint="eastAsia"/>
          <w:b/>
          <w:bCs/>
        </w:rPr>
        <w:t xml:space="preserve">立即冻结积分器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一旦误差反转（</w:t>
      </w:r>
      <m:oMath>
        <m:r>
          <m:t>e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，水位降至目标以下），立即恢复积分更新，使控制器能够迅速退出饱和区。</w:t>
      </w:r>
    </w:p>
    <w:p>
      <w:pPr>
        <w:pStyle w:val="FirstParagraph"/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参数选取依据</w:t>
      </w:r>
      <w:r>
        <w:rPr>
          <w:rFonts w:hint="eastAsia"/>
        </w:rPr>
        <w:t xml:space="preserve">：本案例中排涝泵站系统的等效</w:t>
      </w:r>
      <w:r>
        <w:t xml:space="preserve"> FOPDT </w:t>
      </w:r>
      <w:r>
        <w:rPr>
          <w:rFonts w:hint="eastAsia"/>
        </w:rPr>
        <w:t xml:space="preserve">参数为增益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2.5</m:t>
        </m:r>
        <m:r>
          <m:rPr>
            <m:nor/>
            <m:sty m:val="p"/>
          </m:rPr>
          <m:t> m/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、时间常数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、纯滞后</w:t>
      </w:r>
      <w:r>
        <w:t xml:space="preserve"> </w:t>
      </w:r>
      <m:oMath>
        <m:r>
          <m:t>L</m:t>
        </m:r>
        <m:r>
          <m:rPr>
            <m:sty m:val="p"/>
          </m:rPr>
          <m:t>≈</m:t>
        </m:r>
        <m:r>
          <m:t>8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（泵启动到水位响应的延迟）。按</w:t>
      </w:r>
      <w:r>
        <w:t xml:space="preserve"> SIMC </w:t>
      </w:r>
      <w:r>
        <w:rPr>
          <w:rFonts w:hint="eastAsia"/>
        </w:rPr>
        <w:t xml:space="preserve">法计算：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⋅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0.375</m:t>
        </m:r>
      </m:oMath>
      <w:r>
        <w:rPr>
          <w:rFonts w:hint="eastAsia"/>
        </w:rPr>
        <w:t xml:space="preserve">，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8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。但本案例为了充分暴露积分饱和的危害，有意采用了偏激进的参数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12.0</m:t>
        </m:r>
      </m:oMath>
      <w:r>
        <w:rPr>
          <w:rFonts w:hint="eastAsia"/>
        </w:rPr>
        <w:t xml:space="preserve">（约为</w:t>
      </w:r>
      <w:r>
        <w:t xml:space="preserve"> SIMC </w:t>
      </w:r>
      <w:r>
        <w:rPr>
          <w:rFonts w:hint="eastAsia"/>
        </w:rPr>
        <w:t xml:space="preserve">值的</w:t>
      </w:r>
      <w:r>
        <w:t xml:space="preserve"> 32 </w:t>
      </w:r>
      <w:r>
        <w:rPr>
          <w:rFonts w:hint="eastAsia"/>
        </w:rPr>
        <w:t xml:space="preserve">倍）、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。这种”故意调坏”的参数设置在工业培训中是常见做法——只有让系统在仿真中彻底失控，操作员才能真正理解抗饱和的必要性。</w:t>
      </w:r>
    </w:p>
    <w:bookmarkEnd w:id="29"/>
    <w:bookmarkStart w:id="33" w:name="代码与仿真结果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代码与仿真结果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：观察最下方子图中积分项的累积曲线。标准</w:t>
      </w:r>
      <w:r>
        <w:t xml:space="preserve"> PID </w:t>
      </w:r>
      <w:r>
        <w:rPr>
          <w:rFonts w:hint="eastAsia"/>
        </w:rPr>
        <w:t xml:space="preserve">的积分项在泵饱和后持续膨胀，而抗饱和</w:t>
      </w:r>
      <w:r>
        <w:t xml:space="preserve"> PID </w:t>
      </w:r>
      <w:r>
        <w:rPr>
          <w:rFonts w:hint="eastAsia"/>
        </w:rPr>
        <w:t xml:space="preserve">的积分项在泵饱和后被冻结在合理范围内。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assets/ch02/ch02_pid_industrial.py</w:t>
      </w:r>
    </w:p>
    <w:p>
      <w:pPr>
        <w:pStyle w:val="BodyText"/>
      </w:pPr>
      <w:r>
        <w:rPr>
          <w:rFonts w:hint="eastAsia"/>
          <w:b/>
          <w:bCs/>
        </w:rPr>
        <w:t xml:space="preserve">仿真结果对比图：</w:t>
      </w:r>
      <w:r>
        <w:t xml:space="preserve"> </w:t>
      </w:r>
      <w:r>
        <w:drawing>
          <wp:inline>
            <wp:extent cx="5334000" cy="4431300"/>
            <wp:effectExtent b="0" l="0" r="0" t="0"/>
            <wp:docPr descr="pid_windup_sim" title="" id="31" name="Picture"/>
            <a:graphic>
              <a:graphicData uri="http://schemas.openxmlformats.org/drawingml/2006/picture">
                <pic:pic>
                  <pic:nvPicPr>
                    <pic:cNvPr descr="assets/ch02/pid_windup_si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结果分析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从仿真对比中可以清晰看到积分饱和的危害及抗饱和策略的效果：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暴雨期（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s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：入流</w:t>
      </w:r>
      <w:r>
        <w:t xml:space="preserve"> </w:t>
      </w:r>
      <m:oMath>
        <m:r>
          <m:t>0.4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远超泵最大排水能力</w:t>
      </w:r>
      <w:r>
        <w:t xml:space="preserve"> </w:t>
      </w:r>
      <m:oMath>
        <m:r>
          <m:t>0.2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，水位不可避免地上升。两种算法行为一致：泵在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55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达到</w:t>
      </w:r>
      <w:r>
        <w:t xml:space="preserve"> 100% </w:t>
      </w:r>
      <w:r>
        <w:rPr>
          <w:rFonts w:hint="eastAsia"/>
        </w:rPr>
        <w:t xml:space="preserve">饱和，水位最高升至约</w:t>
      </w:r>
      <w:r>
        <w:t xml:space="preserve"> </w:t>
      </w:r>
      <m:oMath>
        <m:r>
          <m:t>10.1</m:t>
        </m:r>
        <m:r>
          <m:rPr>
            <m:nor/>
            <m:sty m:val="p"/>
          </m:rPr>
          <m:t> m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的崩溃（红色虚线）</w:t>
      </w:r>
      <w:r>
        <w:rPr>
          <w:rFonts w:hint="eastAsia"/>
        </w:rPr>
        <w:t xml:space="preserve">：暴雨结束后入流恢复至</w:t>
      </w:r>
      <w:r>
        <w:t xml:space="preserve"> </w:t>
      </w:r>
      <m:oMath>
        <m:r>
          <m:t>0.04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，水位开始下降。但由于积分器在饱和期间累积了巨大的正值，泵持续以</w:t>
      </w:r>
      <w:r>
        <w:t xml:space="preserve"> 100% </w:t>
      </w:r>
      <w:r>
        <w:rPr>
          <w:rFonts w:hint="eastAsia"/>
        </w:rPr>
        <w:t xml:space="preserve">全功率运行。到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280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时水位已降至</w:t>
      </w:r>
      <w:r>
        <w:t xml:space="preserve"> </w:t>
      </w:r>
      <m:oMath>
        <m:r>
          <m:t>2.91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（低于目标</w:t>
      </w:r>
      <w:r>
        <w:t xml:space="preserve"> </w:t>
      </w:r>
      <m:oMath>
        <m:r>
          <m:t>2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以上），泵仍然无法减速。</w:t>
      </w:r>
      <m:oMath>
        <m:r>
          <m:t>t</m:t>
        </m:r>
        <m:r>
          <m:rPr>
            <m:sty m:val="p"/>
          </m:rPr>
          <m:t>=</m:t>
        </m:r>
        <m:r>
          <m:t>350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时水位仅剩</w:t>
      </w:r>
      <w:r>
        <w:t xml:space="preserve"> </w:t>
      </w:r>
      <m:oMath>
        <m:r>
          <m:t>0.11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，泵依然满负荷——这正是事故调查中”泵站持续抽干内河”的复现。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抗饱和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的稳健表现（蓝色实线）</w:t>
      </w:r>
      <w:r>
        <w:rPr>
          <w:rFonts w:hint="eastAsia"/>
        </w:rPr>
        <w:t xml:space="preserve">：由于在泵饱和期间冻结了积分器，积分项未发生无效膨胀。暴雨结束后，随着水位下降至目标值附近，控制器迅速减小泵输出。</w:t>
      </w:r>
      <m:oMath>
        <m:r>
          <m:t>t</m:t>
        </m:r>
        <m:r>
          <m:rPr>
            <m:sty m:val="p"/>
          </m:rPr>
          <m:t>=</m:t>
        </m:r>
        <m:r>
          <m:t>280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时泵输出已降至</w:t>
      </w:r>
      <w:r>
        <w:t xml:space="preserve"> </w:t>
      </w:r>
      <m:oMath>
        <m:r>
          <m:t>32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350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时泵停机，水位稳定在</w:t>
      </w:r>
      <w:r>
        <w:t xml:space="preserve"> </w:t>
      </w:r>
      <m:oMath>
        <m:r>
          <m:t>4.2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附近。</w:t>
      </w:r>
      <m:oMath>
        <m:r>
          <m:t>t</m:t>
        </m:r>
        <m:r>
          <m:rPr>
            <m:sty m:val="p"/>
          </m:rPr>
          <m:t>=</m:t>
        </m:r>
        <m:r>
          <m:t>450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时水位恢复至</w:t>
      </w:r>
      <w:r>
        <w:t xml:space="preserve"> </w:t>
      </w:r>
      <m:oMath>
        <m:r>
          <m:t>5.2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，系统平稳回归目标。</w:t>
      </w:r>
    </w:p>
    <w:p>
      <w:pPr>
        <w:pStyle w:val="FirstParagraph"/>
      </w:pPr>
      <w:r>
        <w:rPr>
          <w:rFonts w:hint="eastAsia"/>
          <w:b/>
          <w:bCs/>
        </w:rPr>
        <w:t xml:space="preserve">定量性能对比</w:t>
      </w:r>
      <w:r>
        <w:rPr>
          <w:rFonts w:hint="eastAsia"/>
        </w:rPr>
        <w:t xml:space="preserve">（基于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∼</m:t>
        </m:r>
        <m:r>
          <m:t>500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恢复阶段统计）：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3326"/>
        <w:gridCol w:w="1742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</w:t>
            </w:r>
            <w:r>
              <w:rPr>
                <w:rFonts w:hint="eastAsia"/>
              </w:rPr>
              <w:t xml:space="preserve">PID（无抗饱和）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抗饱和</w:t>
            </w:r>
            <w:r>
              <w:t xml:space="preserve"> 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IAE（积分绝对误差）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1850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420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77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ISE（积分平方误差）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12500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950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92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调节时间（</w:t>
            </w:r>
            <m:oMath>
              <m:r>
                <m:rPr>
                  <m:sty m:val="p"/>
                </m:rPr>
                <m:t>±</m:t>
              </m:r>
              <m:r>
                <m:t>0.5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带）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500</m:t>
              </m:r>
              <m:r>
                <m:rPr>
                  <m:nor/>
                  <m:sty m:val="p"/>
                </m:rPr>
                <m:t> s</m:t>
              </m:r>
            </m:oMath>
            <w:r>
              <w:rPr>
                <w:rFonts w:hint="eastAsia"/>
              </w:rPr>
              <w:t xml:space="preserve">（未收敛）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350</m:t>
              </m:r>
              <m:r>
                <m:rPr>
                  <m:nor/>
                  <m:sty m:val="p"/>
                </m:rPr>
                <m:t> s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最大反向超调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4.89</m:t>
              </m:r>
              <m:r>
                <m:rPr>
                  <m:nor/>
                  <m:sty m:val="p"/>
                </m:rPr>
                <m:t> m</m:t>
              </m:r>
            </m:oMath>
            <w:r>
              <w:rPr>
                <w:rFonts w:hint="eastAsia"/>
              </w:rPr>
              <w:t xml:space="preserve">（降至</w:t>
            </w:r>
            <w:r>
              <w:t xml:space="preserve"> </w:t>
            </w:r>
            <m:oMath>
              <m:r>
                <m:t>0.11</m:t>
              </m:r>
              <m:r>
                <m:rPr>
                  <m:nor/>
                  <m:sty m:val="p"/>
                </m:rPr>
                <m:t> m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0.8</m:t>
              </m:r>
              <m:r>
                <m:rPr>
                  <m:nor/>
                  <m:sty m:val="p"/>
                </m:rPr>
                <m:t> m</m:t>
              </m:r>
            </m:oMath>
            <w:r>
              <w:rPr>
                <w:rFonts w:hint="eastAsia"/>
              </w:rPr>
              <w:t xml:space="preserve">（降至</w:t>
            </w:r>
            <w:r>
              <w:t xml:space="preserve"> </w:t>
            </w:r>
            <m:oMath>
              <m:r>
                <m:t>4.2</m:t>
              </m:r>
              <m:r>
                <m:rPr>
                  <m:nor/>
                  <m:sty m:val="p"/>
                </m:rPr>
                <m:t> m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t>84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t xml:space="preserve"> ISE </w:t>
      </w:r>
      <w:r>
        <w:rPr>
          <w:rFonts w:hint="eastAsia"/>
        </w:rPr>
        <w:t xml:space="preserve">指标可以看出，抗饱和</w:t>
      </w:r>
      <w:r>
        <w:t xml:space="preserve"> PID </w:t>
      </w:r>
      <w:r>
        <w:rPr>
          <w:rFonts w:hint="eastAsia"/>
        </w:rPr>
        <w:t xml:space="preserve">的恢复品质提高了一个数量级。更重要的是，标准</w:t>
      </w:r>
      <w:r>
        <w:t xml:space="preserve"> PID </w:t>
      </w:r>
      <w:r>
        <w:rPr>
          <w:rFonts w:hint="eastAsia"/>
        </w:rPr>
        <w:t xml:space="preserve">在整个</w:t>
      </w:r>
      <w:r>
        <w:t xml:space="preserve"> 500 s </w:t>
      </w:r>
      <w:r>
        <w:rPr>
          <w:rFonts w:hint="eastAsia"/>
        </w:rPr>
        <w:t xml:space="preserve">仿真期间始终未能使水位回到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的允许偏差带内，这在工业评价中属于”控制失效”。</w:t>
      </w:r>
    </w:p>
    <w:bookmarkEnd w:id="34"/>
    <w:bookmarkStart w:id="35" w:name="频域稳定性分析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频域稳定性分析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闭环系统的稳定性可以通过频域方法进行严格判定。定义开环传递函数为控制器与被控对象传递函数的级联：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为式</w:t>
      </w:r>
      <w:r>
        <w:t xml:space="preserve"> (2.2) </w:t>
      </w:r>
      <w:r>
        <w:rPr>
          <w:rFonts w:hint="eastAsia"/>
        </w:rPr>
        <w:t xml:space="preserve">所定义的</w:t>
      </w:r>
      <w:r>
        <w:t xml:space="preserve"> PID </w:t>
      </w:r>
      <w:r>
        <w:rPr>
          <w:rFonts w:hint="eastAsia"/>
        </w:rPr>
        <w:t xml:space="preserve">传递函数，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为被控水力过程的传递函数。根据</w:t>
      </w:r>
      <w:r>
        <w:t xml:space="preserve"> Nyquist </w:t>
      </w:r>
      <w:r>
        <w:rPr>
          <w:rFonts w:hint="eastAsia"/>
        </w:rPr>
        <w:t xml:space="preserve">稳定性判据，闭环系统稳定的必要条件是开环频率响应在穿越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时的幅值小于</w:t>
      </w:r>
      <w:r>
        <w:t xml:space="preserve"> </w:t>
      </w:r>
      <m:oMath>
        <m:r>
          <m:t>0</m:t>
        </m:r>
        <m:r>
          <m:rPr>
            <m:nor/>
            <m:sty m:val="p"/>
          </m:rPr>
          <m:t> dB</m:t>
        </m:r>
      </m:oMath>
      <w:r>
        <w:rPr>
          <w:rFonts w:hint="eastAsia"/>
        </w:rPr>
        <w:t xml:space="preserve">。由此引出两个关键裕度指标：</w:t>
      </w:r>
      <w:r>
        <w:rPr>
          <w:rFonts w:hint="eastAsia"/>
          <w:b/>
          <w:bCs/>
        </w:rPr>
        <w:t xml:space="preserve">相位裕度</w:t>
      </w:r>
      <w:r>
        <w:rPr>
          <w:rFonts w:hint="eastAsia"/>
        </w:rPr>
        <w:t xml:space="preserve">（Phase</w:t>
      </w:r>
      <w:r>
        <w:t xml:space="preserve"> Margin, </w:t>
      </w:r>
      <w:r>
        <w:rPr>
          <w:rFonts w:hint="eastAsia"/>
        </w:rPr>
        <w:t xml:space="preserve">PM）定义为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幅值等于</w:t>
      </w:r>
      <w:r>
        <w:t xml:space="preserve"> </w:t>
      </w:r>
      <m:oMath>
        <m:r>
          <m:t>0</m:t>
        </m:r>
        <m:r>
          <m:rPr>
            <m:nor/>
            <m:sty m:val="p"/>
          </m:rPr>
          <m:t> dB</m:t>
        </m:r>
      </m:oMath>
      <w:r>
        <w:t xml:space="preserve"> </w:t>
      </w:r>
      <w:r>
        <w:rPr>
          <w:rFonts w:hint="eastAsia"/>
        </w:rPr>
        <w:t xml:space="preserve">时的相角与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之差，反映系统距离不稳定边界的”相位储备”；</w:t>
      </w:r>
      <w:r>
        <w:rPr>
          <w:rFonts w:hint="eastAsia"/>
          <w:b/>
          <w:bCs/>
        </w:rPr>
        <w:t xml:space="preserve">幅值裕度</w:t>
      </w:r>
      <w:r>
        <w:rPr>
          <w:rFonts w:hint="eastAsia"/>
        </w:rPr>
        <w:t xml:space="preserve">（Gain</w:t>
      </w:r>
      <w:r>
        <w:t xml:space="preserve"> Margin, </w:t>
      </w:r>
      <w:r>
        <w:rPr>
          <w:rFonts w:hint="eastAsia"/>
        </w:rPr>
        <w:t xml:space="preserve">GM）定义为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相角等于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时幅值的负值，反映增益可增大的空间。工业</w:t>
      </w:r>
      <w:r>
        <w:t xml:space="preserve"> PID </w:t>
      </w:r>
      <w:r>
        <w:rPr>
          <w:rFonts w:hint="eastAsia"/>
        </w:rPr>
        <w:t xml:space="preserve">整定通常要求</w:t>
      </w:r>
      <w:r>
        <w:t xml:space="preserve"> </w:t>
      </w:r>
      <m:oMath>
        <m:r>
          <m:rPr>
            <m:nor/>
            <m:sty m:val="p"/>
          </m:rPr>
          <m:t>PM</m:t>
        </m:r>
        <m:r>
          <m:rPr>
            <m:sty m:val="p"/>
          </m:rPr>
          <m:t>≥</m:t>
        </m:r>
        <m:r>
          <m:t>30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rPr>
            <m:nor/>
            <m:sty m:val="p"/>
          </m:rPr>
          <m:t>GM</m:t>
        </m:r>
        <m:r>
          <m:rPr>
            <m:sty m:val="p"/>
          </m:rPr>
          <m:t>≥</m:t>
        </m:r>
        <m:r>
          <m:t>6</m:t>
        </m:r>
        <m:r>
          <m:rPr>
            <m:nor/>
            <m:sty m:val="p"/>
          </m:rPr>
          <m:t> dB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从频域视角审视积分饱和问题，可以获得更深刻的物理理解。PID</w:t>
      </w:r>
      <w:r>
        <w:t xml:space="preserve"> </w:t>
      </w:r>
      <w:r>
        <w:rPr>
          <w:rFonts w:hint="eastAsia"/>
        </w:rPr>
        <w:t xml:space="preserve">的积分项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I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在低频段引入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的固有相位滞后——这正是积分器”记忆过去误差”的频域代价。对于水务系统中普遍存在的大纯滞后环节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L</m:t>
            </m:r>
            <m:r>
              <m:t>s</m:t>
            </m:r>
          </m:sup>
        </m:sSup>
      </m:oMath>
      <w:r>
        <w:rPr>
          <w:rFonts w:hint="eastAsia"/>
        </w:rPr>
        <w:t xml:space="preserve">，其频域特性为在每个频率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处附加</w:t>
      </w:r>
      <w:r>
        <w:t xml:space="preserve"> </w:t>
      </w:r>
      <m:oMath>
        <m:r>
          <m:rPr>
            <m:sty m:val="p"/>
          </m:rPr>
          <m:t>−</m:t>
        </m:r>
        <m:r>
          <m:t>L</m:t>
        </m:r>
        <m:r>
          <m:t>ω</m:t>
        </m:r>
      </m:oMath>
      <w:r>
        <w:rPr>
          <w:rFonts w:hint="eastAsia"/>
        </w:rPr>
        <w:t xml:space="preserve">（弧度）的相位滞后。两者叠加的后果是严重的：积分项的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低频相移与纯滞后的线性增长相移共同压缩相位裕度，使得闭环系统在低频段极易丧失稳定性。当执行器饱和导致闭环链路断裂时，积分器在开环状态下以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相位盲目累积，等价于将相位裕度压缩至零甚至为负——这正是式</w:t>
      </w:r>
      <w:r>
        <w:t xml:space="preserve"> (2.6) </w:t>
      </w:r>
      <w:r>
        <w:rPr>
          <w:rFonts w:hint="eastAsia"/>
        </w:rPr>
        <w:t xml:space="preserve">所描述的积分债务在频域中的根本成因。因此，抗积分饱和策略的本质，是在执行器饱和期间人为维持闭环的相位裕度储备，避免积分器在开环状态下无约束地累积相位滞后。</w:t>
      </w:r>
    </w:p>
    <w:bookmarkEnd w:id="35"/>
    <w:bookmarkStart w:id="36" w:name="工业部署建议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PLC </w:t>
      </w:r>
      <w:r>
        <w:rPr>
          <w:rFonts w:hint="eastAsia"/>
          <w:b/>
          <w:bCs/>
        </w:rPr>
        <w:t xml:space="preserve">标准功能块的底线</w:t>
      </w:r>
      <w:r>
        <w:rPr>
          <w:rFonts w:hint="eastAsia"/>
        </w:rPr>
        <w:t xml:space="preserve">：在西门子</w:t>
      </w:r>
      <w:r>
        <w:t xml:space="preserve"> S7-1500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FB41 (CONT_C)</w:t>
      </w:r>
      <w:r>
        <w:t xml:space="preserve"> </w:t>
      </w:r>
      <w:r>
        <w:rPr>
          <w:rFonts w:hint="eastAsia"/>
        </w:rPr>
        <w:t xml:space="preserve">和施耐德</w:t>
      </w:r>
      <w:r>
        <w:t xml:space="preserve"> M340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PI_B</w:t>
      </w:r>
      <w:r>
        <w:t xml:space="preserve"> </w:t>
      </w:r>
      <w:r>
        <w:rPr>
          <w:rFonts w:hint="eastAsia"/>
        </w:rPr>
        <w:t xml:space="preserve">功能块中，抗积分饱和（Anti-Windup）是标配选项。若使用单片机或边缘计算网关手写</w:t>
      </w:r>
      <w:r>
        <w:t xml:space="preserve"> C/Python </w:t>
      </w:r>
      <w:r>
        <w:rPr>
          <w:rFonts w:hint="eastAsia"/>
        </w:rPr>
        <w:t xml:space="preserve">控制代码，即使省略微分环节，也绝不可遗漏限幅和</w:t>
      </w:r>
      <w:r>
        <w:t xml:space="preserve"> Anti-Windup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Back-Calculation </w:t>
      </w:r>
      <w:r>
        <w:rPr>
          <w:rFonts w:hint="eastAsia"/>
          <w:b/>
          <w:bCs/>
        </w:rPr>
        <w:t xml:space="preserve">法</w:t>
      </w:r>
      <w:r>
        <w:rPr>
          <w:rFonts w:hint="eastAsia"/>
        </w:rPr>
        <w:t xml:space="preserve">：除条件积分挂起法外，工程上更常用的是反向计算法（Back-Calculation）：计算限幅输出与理想输出的差值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rPr>
          <w:rFonts w:hint="eastAsia"/>
        </w:rPr>
        <w:t xml:space="preserve">，将其乘以跟踪系数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反馈给积分器，主动将积分器拉回合理区间。该方法在非线性阀门（存在死区、滞环）控制中表现更为平滑。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量纲转换</w:t>
      </w:r>
      <w:r>
        <w:rPr>
          <w:rFonts w:hint="eastAsia"/>
        </w:rPr>
        <w:t xml:space="preserve">：实际部署时，传感器信号（水位，单位</w:t>
      </w:r>
      <w:r>
        <w:t xml:space="preserve"> </w:t>
      </w:r>
      <w:r>
        <w:rPr>
          <w:rFonts w:hint="eastAsia"/>
        </w:rPr>
        <w:t xml:space="preserve">m）与执行器信号（泵功率百分比）之间必须经过量程变换。PID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参数含隐式量纲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rPr>
            <m:nor/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，调试时需注意物理量纲的匹配。</w:t>
      </w:r>
    </w:p>
    <w:bookmarkEnd w:id="36"/>
    <w:bookmarkStart w:id="37" w:name="本章控制算法与水务工况的匹配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rPr>
          <w:rFonts w:hint="eastAsia"/>
        </w:rPr>
        <w:t xml:space="preserve">本章控制算法与水务工况的匹配</w:t>
      </w:r>
    </w:p>
    <w:p>
      <w:pPr>
        <w:pStyle w:val="FirstParagraph"/>
      </w:pPr>
      <w:r>
        <w:rPr>
          <w:rFonts w:hint="eastAsia"/>
        </w:rPr>
        <w:t xml:space="preserve">回顾本章内容，PID</w:t>
      </w:r>
      <w:r>
        <w:t xml:space="preserve"> </w:t>
      </w:r>
      <w:r>
        <w:rPr>
          <w:rFonts w:hint="eastAsia"/>
        </w:rPr>
        <w:t xml:space="preserve">三参数整定、抗积分饱和机制与执行器物理约束三者构成了一个不可分割的整体。在</w:t>
      </w:r>
      <w:r>
        <w:t xml:space="preserve"> CHS </w:t>
      </w:r>
      <w:r>
        <w:rPr>
          <w:rFonts w:hint="eastAsia"/>
        </w:rPr>
        <w:t xml:space="preserve">六元架构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中，这三者的协同本质上体现了</w:t>
      </w:r>
      <w:r>
        <w:rPr>
          <w:rFonts w:hint="eastAsia"/>
          <w:b/>
          <w:bCs/>
        </w:rPr>
        <w:t xml:space="preserve">控制器（C）与执行器（A）之间的约束耦合</w:t>
      </w:r>
      <w:r>
        <w:rPr>
          <w:rFonts w:hint="eastAsia"/>
        </w:rPr>
        <w:t xml:space="preserve">：控制器的算法设计必须”知道”执行器的物理极限，而执行器的饱和状态必须”反馈”给控制器的积分环节。这种</w:t>
      </w:r>
      <w:r>
        <w:t xml:space="preserve"> C-A </w:t>
      </w:r>
      <w:r>
        <w:rPr>
          <w:rFonts w:hint="eastAsia"/>
        </w:rPr>
        <w:t xml:space="preserve">双向信息交互，是水系统可靠运行的基本保障。</w:t>
      </w:r>
    </w:p>
    <w:p>
      <w:pPr>
        <w:pStyle w:val="BodyText"/>
      </w:pPr>
      <w:r>
        <w:rPr>
          <w:rFonts w:hint="eastAsia"/>
        </w:rPr>
        <w:t xml:space="preserve">需要强调的是，本章所建立的带抗饱和的工业级</w:t>
      </w:r>
      <w:r>
        <w:t xml:space="preserve"> PID </w:t>
      </w:r>
      <w:r>
        <w:rPr>
          <w:rFonts w:hint="eastAsia"/>
        </w:rPr>
        <w:t xml:space="preserve">控制器，并非孤立的技术终点，而是后续高级控制策略的工程底座。第</w:t>
      </w:r>
      <w:r>
        <w:t xml:space="preserve"> 4 </w:t>
      </w:r>
      <w:r>
        <w:rPr>
          <w:rFonts w:hint="eastAsia"/>
        </w:rPr>
        <w:t xml:space="preserve">章的串级控制（Cascade</w:t>
      </w:r>
      <w:r>
        <w:t xml:space="preserve"> </w:t>
      </w:r>
      <w:r>
        <w:rPr>
          <w:rFonts w:hint="eastAsia"/>
        </w:rPr>
        <w:t xml:space="preserve">Control）将</w:t>
      </w:r>
      <w:r>
        <w:t xml:space="preserve"> PID </w:t>
      </w:r>
      <w:r>
        <w:rPr>
          <w:rFonts w:hint="eastAsia"/>
        </w:rPr>
        <w:t xml:space="preserve">嵌入内外双回路结构，利用内环的快速反馈抑制局部扰动；第</w:t>
      </w:r>
      <w:r>
        <w:t xml:space="preserve"> 6 </w:t>
      </w:r>
      <w:r>
        <w:rPr>
          <w:rFonts w:hint="eastAsia"/>
        </w:rPr>
        <w:t xml:space="preserve">章的线性二次调节器（LQR）将</w:t>
      </w:r>
      <w:r>
        <w:t xml:space="preserve"> PID </w:t>
      </w:r>
      <w:r>
        <w:rPr>
          <w:rFonts w:hint="eastAsia"/>
        </w:rPr>
        <w:t xml:space="preserve">的经验整定升级为基于状态空间模型的最优增益计算；第</w:t>
      </w:r>
      <w:r>
        <w:t xml:space="preserve"> 7 </w:t>
      </w:r>
      <w:r>
        <w:rPr>
          <w:rFonts w:hint="eastAsia"/>
        </w:rPr>
        <w:t xml:space="preserve">章的模型预测控制（MPC）则进一步将执行器约束显式纳入滚动优化框架，从根本上避免积分饱和问题。这些高级策略的工业实施，无一例外需要以本章的</w:t>
      </w:r>
      <w:r>
        <w:t xml:space="preserve"> PID </w:t>
      </w:r>
      <w:r>
        <w:rPr>
          <w:rFonts w:hint="eastAsia"/>
        </w:rPr>
        <w:t xml:space="preserve">抗饱和机制作为底层安全保障——当高级控制器因模型失配或通信中断而失效时，系统将自动回退至带抗饱和的</w:t>
      </w:r>
      <w:r>
        <w:t xml:space="preserve"> PID </w:t>
      </w:r>
      <w:r>
        <w:rPr>
          <w:rFonts w:hint="eastAsia"/>
        </w:rPr>
        <w:t xml:space="preserve">基础控制层，确保水务设施的运行安全。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本章系统讲述了</w:t>
      </w:r>
      <w:r>
        <w:t xml:space="preserve"> PID </w:t>
      </w:r>
      <w:r>
        <w:rPr>
          <w:rFonts w:hint="eastAsia"/>
        </w:rPr>
        <w:t xml:space="preserve">控制器在水务系统中的应用及其必须进行的抗积分饱和改造。主要知识点包括：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三算子的物理意义</w:t>
      </w:r>
      <w:r>
        <w:rPr>
          <w:rFonts w:hint="eastAsia"/>
        </w:rPr>
        <w:t xml:space="preserve">：比例项提供即时纠偏能力，积分项消除稳态偏差，微分项提供超前校正。在排涝泵站中，三者协同实现水位的精确跟踪。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积分饱和的灾难机理</w:t>
      </w:r>
      <w:r>
        <w:rPr>
          <w:rFonts w:hint="eastAsia"/>
        </w:rPr>
        <w:t xml:space="preserve">：当执行器（水泵、阀门）达到物理极限时，积分器仍在盲目累积误差，导致控制器退出饱和区的响应严重滞后，甚至引发二次事故（如过度排水导致河岸塌陷）。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抗积分饱和策略</w:t>
      </w:r>
      <w:r>
        <w:rPr>
          <w:rFonts w:hint="eastAsia"/>
        </w:rPr>
        <w:t xml:space="preserve">：条件积分挂起法在执行器饱和时冻结积分器更新，使控制器能够迅速响应工况变化；反向计算法（Back-Calculation）通过跟踪系数将限幅差值反馈给积分器，适用于非线性阀门控制。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工业部署底线</w:t>
      </w:r>
      <w:r>
        <w:rPr>
          <w:rFonts w:hint="eastAsia"/>
        </w:rPr>
        <w:t xml:space="preserve">：无论使用商业</w:t>
      </w:r>
      <w:r>
        <w:t xml:space="preserve"> PLC </w:t>
      </w:r>
      <w:r>
        <w:rPr>
          <w:rFonts w:hint="eastAsia"/>
        </w:rPr>
        <w:t xml:space="preserve">功能块还是手写控制代码，限幅逻辑和抗积分饱和是不可省略的工程必备项。</w:t>
      </w:r>
    </w:p>
    <w:p>
      <w:pPr>
        <w:pStyle w:val="FirstParagraph"/>
      </w:pPr>
      <w:r>
        <w:rPr>
          <w:rFonts w:hint="eastAsia"/>
        </w:rPr>
        <w:t xml:space="preserve">本章内容在</w:t>
      </w:r>
      <w:r>
        <w:t xml:space="preserve"> CHS </w:t>
      </w:r>
      <w:r>
        <w:rPr>
          <w:rFonts w:hint="eastAsia"/>
        </w:rPr>
        <w:t xml:space="preserve">六元架构中对应控制器（C）的基础实现层，是后续串级控制（第</w:t>
      </w:r>
      <w:r>
        <w:t xml:space="preserve"> 4 </w:t>
      </w:r>
      <w:r>
        <w:rPr>
          <w:rFonts w:hint="eastAsia"/>
        </w:rPr>
        <w:t xml:space="preserve">章）、模型预测控制等高级策略的工程底座。</w:t>
      </w:r>
    </w:p>
    <w:p>
      <w:r>
        <w:pict>
          <v:rect style="width:0;height:1.5pt" o:hralign="center" o:hrstd="t" o:hr="t"/>
        </w:pict>
      </w:r>
    </w:p>
    <w:bookmarkEnd w:id="39"/>
    <w:bookmarkStart w:id="40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参数整定方法对比</w:t>
      </w:r>
      <w:r>
        <w:rPr>
          <w:rFonts w:hint="eastAsia"/>
        </w:rPr>
        <w:t xml:space="preserve">：查阅</w:t>
      </w:r>
      <w:r>
        <w:t xml:space="preserve"> Ziegler-Nichols </w:t>
      </w:r>
      <w:r>
        <w:rPr>
          <w:rFonts w:hint="eastAsia"/>
        </w:rPr>
        <w:t xml:space="preserve">临界比例度法和</w:t>
      </w:r>
      <w:r>
        <w:t xml:space="preserve"> Skogestad </w:t>
      </w:r>
      <w:r>
        <w:rPr>
          <w:rFonts w:hint="eastAsia"/>
        </w:rPr>
        <w:t xml:space="preserve">的</w:t>
      </w:r>
      <w:r>
        <w:t xml:space="preserve"> SIMC </w:t>
      </w:r>
      <w:r>
        <w:rPr>
          <w:rFonts w:hint="eastAsia"/>
        </w:rPr>
        <w:t xml:space="preserve">法，分别为本章案例中的排涝泵站系统（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）计算</w:t>
      </w:r>
      <w:r>
        <w:t xml:space="preserve"> PID </w:t>
      </w:r>
      <w:r>
        <w:rPr>
          <w:rFonts w:hint="eastAsia"/>
        </w:rPr>
        <w:t xml:space="preserve">参数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、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。比较两种方法得到的参数差异，并讨论哪种方法更适合具有大纯滞后的水务系统。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Back-Calculation </w:t>
      </w:r>
      <w:r>
        <w:rPr>
          <w:rFonts w:hint="eastAsia"/>
          <w:b/>
          <w:bCs/>
        </w:rPr>
        <w:t xml:space="preserve">抗饱和实现</w:t>
      </w:r>
      <w:r>
        <w:rPr>
          <w:rFonts w:hint="eastAsia"/>
        </w:rPr>
        <w:t xml:space="preserve">：在本章条件积分挂起法的基础上，编写</w:t>
      </w:r>
      <w:r>
        <w:t xml:space="preserve"> Back-Calculation </w:t>
      </w:r>
      <w:r>
        <w:rPr>
          <w:rFonts w:hint="eastAsia"/>
        </w:rPr>
        <w:t xml:space="preserve">抗饱和</w:t>
      </w:r>
      <w:r>
        <w:t xml:space="preserve"> PID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代码。设跟踪时间常数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τ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τ</m:t>
                </m:r>
              </m:e>
              <m:sub>
                <m:r>
                  <m:t>D</m:t>
                </m:r>
              </m:sub>
            </m:sSub>
          </m:e>
        </m:rad>
      </m:oMath>
      <w:r>
        <w:rPr>
          <w:rFonts w:hint="eastAsia"/>
        </w:rPr>
        <w:t xml:space="preserve">，在相同的暴雨扰动场景下进行仿真对比，分析两种方法在退出饱和区速度、水位超调量和泵输出平滑度三个指标上的差异。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不同抗饱和方法的工程适用性</w:t>
      </w:r>
      <w:r>
        <w:rPr>
          <w:rFonts w:hint="eastAsia"/>
        </w:rPr>
        <w:t xml:space="preserve">：除条件积分挂起法和</w:t>
      </w:r>
      <w:r>
        <w:t xml:space="preserve"> Back-Calculation </w:t>
      </w:r>
      <w:r>
        <w:rPr>
          <w:rFonts w:hint="eastAsia"/>
        </w:rPr>
        <w:t xml:space="preserve">法外，工业界还有积分限幅法（Integral</w:t>
      </w:r>
      <w:r>
        <w:t xml:space="preserve"> </w:t>
      </w:r>
      <w:r>
        <w:rPr>
          <w:rFonts w:hint="eastAsia"/>
        </w:rPr>
        <w:t xml:space="preserve">Clamping）和观测器法（Observer-based</w:t>
      </w:r>
      <w:r>
        <w:t xml:space="preserve"> </w:t>
      </w:r>
      <w:r>
        <w:rPr>
          <w:rFonts w:hint="eastAsia"/>
        </w:rPr>
        <w:t xml:space="preserve">Anti-Windup）。查阅文献，列表比较这四种方法的优缺点，讨论在以下三种水务场景中应分别优先选用哪种方法：(a)</w:t>
      </w:r>
      <w:r>
        <w:t xml:space="preserve"> </w:t>
      </w:r>
      <w:r>
        <w:rPr>
          <w:rFonts w:hint="eastAsia"/>
        </w:rPr>
        <w:t xml:space="preserve">排涝泵站（开关型执行器）；(b)</w:t>
      </w:r>
      <w:r>
        <w:t xml:space="preserve"> </w:t>
      </w:r>
      <w:r>
        <w:rPr>
          <w:rFonts w:hint="eastAsia"/>
        </w:rPr>
        <w:t xml:space="preserve">加药系统（连续可调阀门，存在死区）；(c)</w:t>
      </w:r>
      <w:r>
        <w:t xml:space="preserve"> </w:t>
      </w:r>
      <w:r>
        <w:rPr>
          <w:rFonts w:hint="eastAsia"/>
        </w:rPr>
        <w:t xml:space="preserve">长距离输水管道（大纯滞后，</w:t>
      </w:r>
      <m:oMath>
        <m:r>
          <m:t>L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执行器饱和的系统级影响</w:t>
      </w:r>
      <w:r>
        <w:rPr>
          <w:rFonts w:hint="eastAsia"/>
        </w:rPr>
        <w:t xml:space="preserve">：在一个包含</w:t>
      </w:r>
      <w:r>
        <w:t xml:space="preserve"> 3 </w:t>
      </w:r>
      <w:r>
        <w:rPr>
          <w:rFonts w:hint="eastAsia"/>
        </w:rPr>
        <w:t xml:space="preserve">台并联水泵的泵站中，如果其中</w:t>
      </w:r>
      <w:r>
        <w:t xml:space="preserve"> 1 </w:t>
      </w:r>
      <w:r>
        <w:rPr>
          <w:rFonts w:hint="eastAsia"/>
        </w:rPr>
        <w:t xml:space="preserve">台因故障退出运行，剩余</w:t>
      </w:r>
      <w:r>
        <w:t xml:space="preserve"> 2 </w:t>
      </w:r>
      <w:r>
        <w:rPr>
          <w:rFonts w:hint="eastAsia"/>
        </w:rPr>
        <w:t xml:space="preserve">台的总排水能力下降至原来的</w:t>
      </w:r>
      <w:r>
        <w:t xml:space="preserve"> </w:t>
      </w:r>
      <m:oMath>
        <m:r>
          <m:t>67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。分析此时</w:t>
      </w:r>
      <w:r>
        <w:t xml:space="preserve"> PID </w:t>
      </w:r>
      <w:r>
        <w:rPr>
          <w:rFonts w:hint="eastAsia"/>
        </w:rPr>
        <w:t xml:space="preserve">控制器（带抗饱和）的行为，讨论是否需要在控制策略中加入”泵组切换逻辑”来配合抗饱和算法。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Åström, K.J., &amp; Hägglund, T. (1995).</w:t>
      </w:r>
      <w:r>
        <w:t xml:space="preserve"> </w:t>
      </w:r>
      <w:r>
        <w:rPr>
          <w:i/>
          <w:iCs/>
        </w:rPr>
        <w:t xml:space="preserve">PID Controllers: Theory, Design, and Tuning</w:t>
      </w:r>
      <w:r>
        <w:t xml:space="preserve"> </w:t>
      </w:r>
      <w:r>
        <w:t xml:space="preserve">[M]. 2nd ed. ISA. ISBN: 978-1-55617-516-9.</w:t>
      </w:r>
    </w:p>
    <w:p>
      <w:pPr>
        <w:pStyle w:val="BodyText"/>
      </w:pPr>
      <w:r>
        <w:t xml:space="preserve">[2] Åström, K.J., &amp; Hägglund, T. (2006).</w:t>
      </w:r>
      <w:r>
        <w:t xml:space="preserve"> </w:t>
      </w:r>
      <w:r>
        <w:rPr>
          <w:i/>
          <w:iCs/>
        </w:rPr>
        <w:t xml:space="preserve">Advanced PID Control</w:t>
      </w:r>
      <w:r>
        <w:t xml:space="preserve"> </w:t>
      </w:r>
      <w:r>
        <w:t xml:space="preserve">[M]. ISA. ISBN: 978-1-55617-942-6.</w:t>
      </w:r>
    </w:p>
    <w:p>
      <w:pPr>
        <w:pStyle w:val="BodyText"/>
      </w:pPr>
      <w:r>
        <w:t xml:space="preserve">[3] Skogestad, S. (2003). Simple analytic rules for model reduction and PID controller tuning [J].</w:t>
      </w:r>
      <w:r>
        <w:t xml:space="preserve"> </w:t>
      </w:r>
      <w:r>
        <w:rPr>
          <w:i/>
          <w:iCs/>
        </w:rPr>
        <w:t xml:space="preserve">J. Process Control</w:t>
      </w:r>
      <w:r>
        <w:t xml:space="preserve">, 13(4): 291-309. DOI: 10.1016/S0959-1524(02)00062-8.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p>
      <w:pPr>
        <w:pStyle w:val="BodyText"/>
      </w:pPr>
      <w:r>
        <w:t xml:space="preserve">[5]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978-1-84882-623-6.</w:t>
      </w:r>
    </w:p>
    <w:p>
      <w:pPr>
        <w:pStyle w:val="BodyText"/>
      </w:pPr>
      <w:r>
        <w:t xml:space="preserve">[6] ASCE Task Committee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 [M]. Reston, VA: ASCE. ISBN: 978-0-7844-1368-5.</w:t>
      </w:r>
    </w:p>
    <w:p>
      <w:pPr>
        <w:pStyle w:val="BodyText"/>
      </w:pPr>
      <w:r>
        <w:t xml:space="preserve">[7] Van Overloop, P.J., Schuurmans, J., Brouwer, R., &amp; Burt, C.M. (2005). Multiple-model optimization of proportional integral controllers on canals [J].</w:t>
      </w:r>
      <w:r>
        <w:t xml:space="preserve"> </w:t>
      </w:r>
      <w:r>
        <w:rPr>
          <w:i/>
          <w:iCs/>
        </w:rPr>
        <w:t xml:space="preserve">J. Irrig. Drain. Eng.</w:t>
      </w:r>
      <w:r>
        <w:t xml:space="preserve">, ASCE, 131(2): 190-196.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hyperlink" Id="rId19" Target="assets/ch02/tank_windup_diagram.png" TargetMode="External" /><Relationship Type="http://schemas.openxmlformats.org/officeDocument/2006/relationships/hyperlink" Id="rId18" Target="assets/ch02/tank_windup_diagra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ssets/ch02/tank_windup_diagram.png" TargetMode="External" /><Relationship Type="http://schemas.openxmlformats.org/officeDocument/2006/relationships/hyperlink" Id="rId18" Target="assets/ch02/tank_windup_diagra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2026-03-21T06:36:53Z</dcterms:created>
  <dcterms:modified xsi:type="dcterms:W3CDTF">2026-03-21T06:36:53Z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