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t>GOAI 2026 · 赛道三（前沿探索 AI for Research）· 算法赛 · 虚拟细胞方向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t>基于条件响应预测的酿酒酵母虚拟细胞建模</w:t>
      </w:r>
    </w:p>
    <w:p>
      <w:pPr>
        <w:pStyle w:val="Heading2"/>
      </w:pPr>
      <w:r>
        <w:t>1.2 参赛方向</w:t>
      </w:r>
    </w:p>
    <w:p>
      <w:r>
        <w:t>GOAI · AI for Research 前沿探索赛道 · 算法赛题 · 方向一：虚拟细胞（封闭数据榜）</w:t>
      </w:r>
    </w:p>
    <w:p>
      <w:pPr>
        <w:pStyle w:val="Heading2"/>
      </w:pPr>
      <w:r>
        <w:t>1.3 方案概述</w:t>
      </w:r>
    </w:p>
    <w:p>
      <w:r>
        <w:t>我们要解决的问题很简单：给酵母细胞加药或者改它的基因，细胞里的几千个蛋白质会发生什么变化？ 传统的做法是做实验一个一个测，太慢了，也太贵了。我们想用 AI 来预测——输入实验条件（用什么药、什么菌株、什么温度），输出 4422 个蛋白质的强度值。</w:t>
      </w:r>
    </w:p>
    <w:p>
      <w:r>
        <w:t>但事情没这么简单。比赛把数据按"见过/没见过"分了三个难度：见过菌株加新药、见过药加新菌株、菌株和药都没见过。第三个最难，只有 269 个测试样本，模型必须在完全陌生的条件下做预测。</w:t>
      </w:r>
    </w:p>
    <w:p>
      <w:r>
        <w:t>我们的核心思路是"分解"——把蛋白组响应拆成四块：基线水平（B，细胞本身的基础蛋白量）、共享应激（S，不管用什么药这个菌株都会这么反应）、化合物特异效应（C，这个药独有的作用）、菌株背景调制（T，不同菌株对同一药反应不一样）。最后加一个交互项，捕捉菌株和药的交叉效应。这样，65% 的比赛分数直接对上了我们的架构组件。</w:t>
      </w:r>
    </w:p>
    <w:p>
      <w:r>
        <w:t>我们在封闭数据榜下做了 6 轮迭代，从基础的残差分解 MLP 升级到带输入级分离、上下文先验、交互项和自适应 loss 的 v2.9。最终用 4 模型混合集成，val 集四个场景的蛋白 R² 中位数达到 0.667~0.879。预测出的差异蛋白富集到了氨基酸转运、半乳糖代谢等已知通路——模型学到的是真实的生物学规律，不是瞎猜。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t>虚拟细胞（AI Virtual Cell）的目标是用计算机近似一个细胞对外界扰动的响应。和图像分类不一样——分类输出一个标签，虚拟细胞输出一组长达几千个数值的"细胞状态画像"。</w:t>
      </w:r>
    </w:p>
    <w:p>
      <w:r>
        <w:t>本赛题的研究对象是酿酒酵母（Saccharomyces cerevisiae）。选它不是随便选的：酵母是真核细胞，和人类细胞结构类似；长得快、培养便宜；测的是蛋白质（真正干活的分子），不是 mRNA（只是图纸）。</w:t>
      </w:r>
    </w:p>
    <w:p>
      <w:r>
        <w:t>数据来自两个质谱平台（WAYB 和 WAYC），覆盖 6 种菌株、55 种化合物扰动（含对照 DMSO/Water）、2 种培养基、2 种温度、6 个时间点。训练集 5920 个样本，测试集 4454 个。每个样本对应 5243 个蛋白的原始质谱强度，过滤缺失率 ≥80% 后保留 4422 个。</w:t>
      </w:r>
    </w:p>
    <w:p>
      <w:r>
        <w:t>核心科学问题：AI 能不能在只见过有限条件的情况下，推算出它在完全陌生的菌株和化合物下的表现？这本质是小样本下的高维外推——样本不到 6000，输出却有 4422 维。</w:t>
      </w:r>
    </w:p>
    <w:p>
      <w:pPr>
        <w:pStyle w:val="Heading2"/>
      </w:pPr>
      <w:r>
        <w:t>2.2 科学意义</w:t>
      </w:r>
    </w:p>
    <w:p>
      <w:r>
        <w:t>从应用角度，虚拟细胞可以在做湿实验之前先筛一遍，缩小需要测量的"菌株–化合物"组合。从方法角度，这个任务同时集齐了高维输出、缺失观测、批次效应、实体级零样本泛化——比随机切分更接近真实的科研场景。在这套数据上跑通的思路，可以直接搬到人类细胞系、药物筛选等更复杂的场景。</w:t>
      </w:r>
    </w:p>
    <w:p>
      <w:r>
        <w:t>通路富集分析也证明了这一点——模型不仅预测得不错，预测出的差异蛋白确实落到了氨基酸转运、氧化应激等已知通路上。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技术方案</w:t>
      </w:r>
    </w:p>
    <w:p>
      <w:r>
        <w:t>整个方案三步走：特征工程把离散条件变成有信息的向量 → 残差分解网络做预测 → 多 loss 联合训练。</w:t>
      </w:r>
    </w:p>
    <w:p>
      <w:pPr>
        <w:pStyle w:val="Heading3"/>
      </w:pPr>
      <w:r>
        <w:t>3.1.1 特征工程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特征类别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具体内容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t>菌株/化合物 embedding</w:t>
            </w:r>
          </w:p>
        </w:tc>
        <w:tc>
          <w:tcPr>
            <w:tcW w:type="dxa" w:w="2160"/>
          </w:tcPr>
          <w:p>
            <w:r>
              <w:t>随机初始化 + SVD 先验</w:t>
            </w:r>
          </w:p>
        </w:tc>
        <w:tc>
          <w:tcPr>
            <w:tcW w:type="dxa" w:w="2160"/>
          </w:tcPr>
          <w:p>
            <w:r>
              <w:t>16/32</w:t>
            </w:r>
          </w:p>
        </w:tc>
        <w:tc>
          <w:tcPr>
            <w:tcW w:type="dxa" w:w="2160"/>
          </w:tcPr>
          <w:p>
            <w:r>
              <w:t>实体表示</w:t>
            </w:r>
          </w:p>
        </w:tc>
      </w:tr>
      <w:tr>
        <w:tc>
          <w:tcPr>
            <w:tcW w:type="dxa" w:w="2160"/>
          </w:tcPr>
          <w:p>
            <w:r>
              <w:t>化合物 hash</w:t>
            </w:r>
          </w:p>
        </w:tc>
        <w:tc>
          <w:tcPr>
            <w:tcW w:type="dxa" w:w="2160"/>
          </w:tcPr>
          <w:p>
            <w:r>
              <w:t>SHA-256 哈希映射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新化合物兜底，非全零</w:t>
            </w:r>
          </w:p>
        </w:tc>
      </w:tr>
      <w:tr>
        <w:tc>
          <w:tcPr>
            <w:tcW w:type="dxa" w:w="2160"/>
          </w:tcPr>
          <w:p>
            <w:r>
              <w:t>条件交叉特征</w:t>
            </w:r>
          </w:p>
        </w:tc>
        <w:tc>
          <w:tcPr>
            <w:tcW w:type="dxa" w:w="2160"/>
          </w:tcPr>
          <w:p>
            <w:r>
              <w:t>菌株×培养基、化合物×温度</w:t>
            </w:r>
          </w:p>
        </w:tc>
        <w:tc>
          <w:tcPr>
            <w:tcW w:type="dxa" w:w="2160"/>
          </w:tcPr>
          <w:p>
            <w:r>
              <w:t>4+8</w:t>
            </w:r>
          </w:p>
        </w:tc>
        <w:tc>
          <w:tcPr>
            <w:tcW w:type="dxa" w:w="2160"/>
          </w:tcPr>
          <w:p>
            <w:r>
              <w:t>减少 MLP 隐层负担</w:t>
            </w:r>
          </w:p>
        </w:tc>
      </w:tr>
      <w:tr>
        <w:tc>
          <w:tcPr>
            <w:tcW w:type="dxa" w:w="2160"/>
          </w:tcPr>
          <w:p>
            <w:r>
              <w:t>时间编码</w:t>
            </w:r>
          </w:p>
        </w:tc>
        <w:tc>
          <w:tcPr>
            <w:tcW w:type="dxa" w:w="2160"/>
          </w:tcPr>
          <w:p>
            <w:r>
              <w:t>log2 归一化 + sin/cos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比 one-hot 更适合外推</w:t>
            </w:r>
          </w:p>
        </w:tc>
      </w:tr>
      <w:tr>
        <w:tc>
          <w:tcPr>
            <w:tcW w:type="dxa" w:w="2160"/>
          </w:tcPr>
          <w:p>
            <w:r>
              <w:t>SVD 先验初始化</w:t>
            </w:r>
          </w:p>
        </w:tc>
        <w:tc>
          <w:tcPr>
            <w:tcW w:type="dxa" w:w="2160"/>
          </w:tcPr>
          <w:p>
            <w:r>
              <w:t>训练均值向量 SVD 赋给 embedding</w:t>
            </w:r>
          </w:p>
        </w:tc>
        <w:tc>
          <w:tcPr>
            <w:tcW w:type="dxa" w:w="2160"/>
          </w:tcPr>
          <w:p>
            <w:r>
              <w:t>4/32</w:t>
            </w:r>
          </w:p>
        </w:tc>
        <w:tc>
          <w:tcPr>
            <w:tcW w:type="dxa" w:w="2160"/>
          </w:tcPr>
          <w:p>
            <w:r>
              <w:t>给 embedding 起点</w:t>
            </w:r>
          </w:p>
        </w:tc>
      </w:tr>
      <w:tr>
        <w:tc>
          <w:tcPr>
            <w:tcW w:type="dxa" w:w="2160"/>
          </w:tcPr>
          <w:p>
            <w:r>
              <w:t>上下文先验 ctx_prior</w:t>
            </w:r>
          </w:p>
        </w:tc>
        <w:tc>
          <w:tcPr>
            <w:tcW w:type="dxa" w:w="2160"/>
          </w:tcPr>
          <w:p>
            <w:r>
              <w:t>训练集分组均值投影</w:t>
            </w:r>
          </w:p>
        </w:tc>
        <w:tc>
          <w:tcPr>
            <w:tcW w:type="dxa" w:w="2160"/>
          </w:tcPr>
          <w:p>
            <w:r>
              <w:t>4422→64</w:t>
            </w:r>
          </w:p>
        </w:tc>
        <w:tc>
          <w:tcPr>
            <w:tcW w:type="dxa" w:w="2160"/>
          </w:tcPr>
          <w:p>
            <w:r>
              <w:t>对未见菌株尤其关键</w:t>
            </w:r>
          </w:p>
        </w:tc>
      </w:tr>
      <w:tr>
        <w:tc>
          <w:tcPr>
            <w:tcW w:type="dxa" w:w="2160"/>
          </w:tcPr>
          <w:p>
            <w:r>
              <w:t>测量上下文</w:t>
            </w:r>
          </w:p>
        </w:tc>
        <w:tc>
          <w:tcPr>
            <w:tcW w:type="dxa" w:w="2160"/>
          </w:tcPr>
          <w:p>
            <w:r>
              <w:t>仪器/板号/来源 one-hot</w:t>
            </w:r>
          </w:p>
        </w:tc>
        <w:tc>
          <w:tcPr>
            <w:tcW w:type="dxa" w:w="2160"/>
          </w:tcPr>
          <w:p>
            <w:r>
              <w:t>4+4+16</w:t>
            </w:r>
          </w:p>
        </w:tc>
        <w:tc>
          <w:tcPr>
            <w:tcW w:type="dxa" w:w="2160"/>
          </w:tcPr>
          <w:p>
            <w:r>
              <w:t>吸收批次效应</w:t>
            </w:r>
          </w:p>
        </w:tc>
      </w:tr>
      <w:tr>
        <w:tc>
          <w:tcPr>
            <w:tcW w:type="dxa" w:w="2160"/>
          </w:tcPr>
          <w:p>
            <w:r>
              <w:t>可见性标志</w:t>
            </w:r>
          </w:p>
        </w:tc>
        <w:tc>
          <w:tcPr>
            <w:tcW w:type="dxa" w:w="2160"/>
          </w:tcPr>
          <w:p>
            <w:r>
              <w:t>菌株/化合物是否在训练集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门控依据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3.1.2 模型架构（v2.9）</w:t>
      </w:r>
    </w:p>
    <w:p>
      <w:r>
        <w:t>主干是带残差分解的 MLP。输入 98 维条件 + 64 维 ctx_prior 投影 → 2 层 256 宽 MLP → 64 维 latent。latent 分叉到四个分支和一个交互项：</w:t>
      </w:r>
    </w:p>
    <w:p>
      <w:r>
        <w:t>· B（基线）：全局蛋白均值水平，由 bias + gmean 初始化。</w:t>
        <w:br/>
        <w:t>· S（共享应激）：菌株+上下文共同决定的响应，用混合编码器。</w:t>
        <w:br/>
        <w:t>· C（化合物特异）：仅由化合物特征驱动（78 维），捕捉药的特异效应。</w:t>
        <w:br/>
        <w:t>· T（菌株调制）：仅由菌株特征+ctx_prior 驱动（90 维），捕捉菌株背景怎么调制响应。</w:t>
        <w:br/>
        <w:t>· 交互项：bilinear(hc × ht + hc + ht) → MLP，只在双方都见过时激活。</w:t>
      </w:r>
    </w:p>
    <w:p>
      <w:r>
        <w:t>门控设计：C 分支 = 0.2+0.8×seen_chem，T 分支 = seen_strain×sigmoid(gate_s)。四种输出加起来 → 投影层 → 4422 维 + 全局均值 bias + 校准分支（仪器/板号/来源 → 加性偏移）。</w:t>
      </w:r>
    </w:p>
    <w:p>
      <w:r>
        <w:t>v2.9 的两个关键升级：交互项解决菌株×药的交叉效应（对应 M5），自适应 loss 权重（Kendall uncertainty）自动平衡四个 loss。</w:t>
      </w:r>
    </w:p>
    <w:p>
      <w:pPr>
        <w:pStyle w:val="Heading3"/>
      </w:pPr>
      <w:r>
        <w:t>3.1.3 训练策略</w:t>
      </w:r>
    </w:p>
    <w:p>
      <w:r>
        <w:t>四个 loss：mask-aware MSE（只在有值处算）+ FC corr loss（Δ 的 Pearson 相关）+ 组件监督（C/T 分支输出 vs LOO μ_ctx/μ_drug 残差）。自适应权重从 ~1.0:0.25:0.25:0.25 起步，训练中自动调。AdamW lr=1e-3，ReduceLROnPlateau，梯度裁剪 5.0，200 epoch。RTX 3050 Ti 4GB 约 5~10 分钟。</w:t>
      </w:r>
    </w:p>
    <w:p>
      <w:pPr>
        <w:pStyle w:val="Heading2"/>
      </w:pPr>
      <w:r>
        <w:t>3.2 预期方法路线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验证方式</w:t>
            </w:r>
          </w:p>
        </w:tc>
      </w:tr>
      <w:tr>
        <w:tc>
          <w:tcPr>
            <w:tcW w:type="dxa" w:w="2880"/>
          </w:tcPr>
          <w:p>
            <w:r>
              <w:t>0 数据与基线</w:t>
            </w:r>
          </w:p>
        </w:tc>
        <w:tc>
          <w:tcPr>
            <w:tcW w:type="dxa" w:w="2880"/>
          </w:tcPr>
          <w:p>
            <w:r>
              <w:t>对齐 → 过滤 → log2 → mask；跑双基线</w:t>
            </w:r>
          </w:p>
        </w:tc>
        <w:tc>
          <w:tcPr>
            <w:tcW w:type="dxa" w:w="2880"/>
          </w:tcPr>
          <w:p>
            <w:r>
              <w:t>与官方诊断表对齐 ±5%</w:t>
            </w:r>
          </w:p>
        </w:tc>
      </w:tr>
      <w:tr>
        <w:tc>
          <w:tcPr>
            <w:tcW w:type="dxa" w:w="2880"/>
          </w:tcPr>
          <w:p>
            <w:r>
              <w:t>1 条件 MLP</w:t>
            </w:r>
          </w:p>
        </w:tc>
        <w:tc>
          <w:tcPr>
            <w:tcW w:type="dxa" w:w="2880"/>
          </w:tcPr>
          <w:p>
            <w:r>
              <w:t>embedding → MLP → mask-aware MSE</w:t>
            </w:r>
          </w:p>
        </w:tc>
        <w:tc>
          <w:tcPr>
            <w:tcW w:type="dxa" w:w="2880"/>
          </w:tcPr>
          <w:p>
            <w:r>
              <w:t>蛋白 R² 转正</w:t>
            </w:r>
          </w:p>
        </w:tc>
      </w:tr>
      <w:tr>
        <w:tc>
          <w:tcPr>
            <w:tcW w:type="dxa" w:w="2880"/>
          </w:tcPr>
          <w:p>
            <w:r>
              <w:t>2 残差分解</w:t>
            </w:r>
          </w:p>
        </w:tc>
        <w:tc>
          <w:tcPr>
            <w:tcW w:type="dxa" w:w="2880"/>
          </w:tcPr>
          <w:p>
            <w:r>
              <w:t>B/S/C/T 四分支 + 对照监督 + LOO</w:t>
            </w:r>
          </w:p>
        </w:tc>
        <w:tc>
          <w:tcPr>
            <w:tcW w:type="dxa" w:w="2880"/>
          </w:tcPr>
          <w:p>
            <w:r>
              <w:t>val_both 0.52→0.758</w:t>
            </w:r>
          </w:p>
        </w:tc>
      </w:tr>
      <w:tr>
        <w:tc>
          <w:tcPr>
            <w:tcW w:type="dxa" w:w="2880"/>
          </w:tcPr>
          <w:p>
            <w:r>
              <w:t>3 输入级分离</w:t>
            </w:r>
          </w:p>
        </w:tc>
        <w:tc>
          <w:tcPr>
            <w:tcW w:type="dxa" w:w="2880"/>
          </w:tcPr>
          <w:p>
            <w:r>
              <w:t>C 只吃化合物侧，T 只吃菌株侧</w:t>
            </w:r>
          </w:p>
        </w:tc>
        <w:tc>
          <w:tcPr>
            <w:tcW w:type="dxa" w:w="2880"/>
          </w:tcPr>
          <w:p>
            <w:r>
              <w:t>val_chem 0.874→0.876</w:t>
            </w:r>
          </w:p>
        </w:tc>
      </w:tr>
      <w:tr>
        <w:tc>
          <w:tcPr>
            <w:tcW w:type="dxa" w:w="2880"/>
          </w:tcPr>
          <w:p>
            <w:r>
              <w:t>4 先验注入</w:t>
            </w:r>
          </w:p>
        </w:tc>
        <w:tc>
          <w:tcPr>
            <w:tcW w:type="dxa" w:w="2880"/>
          </w:tcPr>
          <w:p>
            <w:r>
              <w:t>ctx_prior + 均值 emb + T 门控归零</w:t>
            </w:r>
          </w:p>
        </w:tc>
        <w:tc>
          <w:tcPr>
            <w:tcW w:type="dxa" w:w="2880"/>
          </w:tcPr>
          <w:p>
            <w:r>
              <w:t>val_strain 逐版提升</w:t>
            </w:r>
          </w:p>
        </w:tc>
      </w:tr>
      <w:tr>
        <w:tc>
          <w:tcPr>
            <w:tcW w:type="dxa" w:w="2880"/>
          </w:tcPr>
          <w:p>
            <w:r>
              <w:t>5 交互项</w:t>
            </w:r>
          </w:p>
        </w:tc>
        <w:tc>
          <w:tcPr>
            <w:tcW w:type="dxa" w:w="2880"/>
          </w:tcPr>
          <w:p>
            <w:r>
              <w:t>交互项 + 自适应 loss</w:t>
            </w:r>
          </w:p>
        </w:tc>
        <w:tc>
          <w:tcPr>
            <w:tcW w:type="dxa" w:w="2880"/>
          </w:tcPr>
          <w:p>
            <w:r>
              <w:t>val_both 0.737→0.757</w:t>
            </w:r>
          </w:p>
        </w:tc>
      </w:tr>
      <w:tr>
        <w:tc>
          <w:tcPr>
            <w:tcW w:type="dxa" w:w="2880"/>
          </w:tcPr>
          <w:p>
            <w:r>
              <w:t>6 混合集成</w:t>
            </w:r>
          </w:p>
        </w:tc>
        <w:tc>
          <w:tcPr>
            <w:tcW w:type="dxa" w:w="2880"/>
          </w:tcPr>
          <w:p>
            <w:r>
              <w:t>3×v2.1 + v2.9</w:t>
            </w:r>
          </w:p>
        </w:tc>
        <w:tc>
          <w:tcPr>
            <w:tcW w:type="dxa" w:w="2880"/>
          </w:tcPr>
          <w:p>
            <w:r>
              <w:t>四场景全面超单模型</w:t>
            </w:r>
          </w:p>
        </w:tc>
      </w:tr>
    </w:tbl>
    <w:p/>
    <w:p>
      <w:pPr>
        <w:pStyle w:val="Heading2"/>
      </w:pPr>
      <w:r>
        <w:t>3.3 数据来源、依赖工具与运行流程</w:t>
      </w:r>
    </w:p>
    <w:p>
      <w:r>
        <w:t>数据：GOAI 2026 官方 train_val/test。未使用任何外部数据库、预训练模型、基因组或化学结构。通路分析仅用于赛后验证。</w:t>
      </w:r>
    </w:p>
    <w:p>
      <w:r>
        <w:t>工具：Python 3.10+、PyTorch 2.12.0、numpy、pandas、scipy、sklearn、tqdm。单 GPU 即可。</w:t>
      </w:r>
    </w:p>
    <w:p>
      <w:r>
        <w:t>运行：01_data_prep.py(30s) → 02_features.py(2min) → 训练 x4(35min) → 提交生成(2min)。总共约 40 分钟全流程。</w:t>
      </w:r>
    </w:p>
    <w:p>
      <w:pPr>
        <w:pStyle w:val="Heading1"/>
      </w:pPr>
      <w:r>
        <w:t>四、阶段性实验结果或可行性验证</w:t>
      </w:r>
    </w:p>
    <w:p>
      <w:pPr>
        <w:pStyle w:val="Heading2"/>
      </w:pPr>
      <w:r>
        <w:t>4.1 验证方法</w:t>
      </w:r>
    </w:p>
    <w:p>
      <w:r>
        <w:t>按 split_final 四场景分别验证。评价指标：逐蛋白 R² 中位数 + FC PCC。同时用 _full_score.py 模拟全部 6 模块评分。</w:t>
      </w:r>
    </w:p>
    <w:p>
      <w:pPr>
        <w:pStyle w:val="Heading2"/>
      </w:pPr>
      <w:r>
        <w:t>4.2 当前结果</w:t>
      </w:r>
    </w:p>
    <w:p>
      <w:r>
        <w:t>蛋白 R² 中位数：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集成</w:t>
            </w:r>
          </w:p>
        </w:tc>
      </w:tr>
      <w:tr>
        <w:tc>
          <w:tcPr>
            <w:tcW w:type="dxa" w:w="1440"/>
          </w:tcPr>
          <w:p>
            <w:r>
              <w:t>val_chem (1065)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0.874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  <w:tc>
          <w:tcPr>
            <w:tcW w:type="dxa" w:w="1440"/>
          </w:tcPr>
          <w:p>
            <w:r>
              <w:t>0.879</w:t>
            </w:r>
          </w:p>
        </w:tc>
      </w:tr>
      <w:tr>
        <w:tc>
          <w:tcPr>
            <w:tcW w:type="dxa" w:w="1440"/>
          </w:tcPr>
          <w:p>
            <w:r>
              <w:t>val_strain (1333)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</w:tr>
      <w:tr>
        <w:tc>
          <w:tcPr>
            <w:tcW w:type="dxa" w:w="1440"/>
          </w:tcPr>
          <w:p>
            <w:r>
              <w:t>val_both (269)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0.757</w:t>
            </w:r>
          </w:p>
        </w:tc>
        <w:tc>
          <w:tcPr>
            <w:tcW w:type="dxa" w:w="1440"/>
          </w:tcPr>
          <w:p>
            <w:r>
              <w:t>0.760</w:t>
            </w:r>
          </w:p>
        </w:tc>
      </w:tr>
      <w:tr>
        <w:tc>
          <w:tcPr>
            <w:tcW w:type="dxa" w:w="1440"/>
          </w:tcPr>
          <w:p>
            <w:r>
              <w:t>val_time (139)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0.832</w:t>
            </w:r>
          </w:p>
        </w:tc>
      </w:tr>
      <w:tr>
        <w:tc>
          <w:tcPr>
            <w:tcW w:type="dxa" w:w="1440"/>
          </w:tcPr>
          <w:p>
            <w:r>
              <w:t>加权均值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0.785</w:t>
            </w:r>
          </w:p>
        </w:tc>
      </w:tr>
    </w:tbl>
    <w:p/>
    <w:p>
      <w:r>
        <w:t>FC PCC：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</w:t>
            </w:r>
          </w:p>
        </w:tc>
      </w:tr>
      <w:tr>
        <w:tc>
          <w:tcPr>
            <w:tcW w:type="dxa" w:w="1728"/>
          </w:tcPr>
          <w:p>
            <w:r>
              <w:t>val_chem</w:t>
            </w:r>
          </w:p>
        </w:tc>
        <w:tc>
          <w:tcPr>
            <w:tcW w:type="dxa" w:w="1728"/>
          </w:tcPr>
          <w:p>
            <w:r>
              <w:t>0.152</w:t>
            </w:r>
          </w:p>
        </w:tc>
        <w:tc>
          <w:tcPr>
            <w:tcW w:type="dxa" w:w="1728"/>
          </w:tcPr>
          <w:p>
            <w:r>
              <w:t>0.442</w:t>
            </w:r>
          </w:p>
        </w:tc>
        <w:tc>
          <w:tcPr>
            <w:tcW w:type="dxa" w:w="1728"/>
          </w:tcPr>
          <w:p>
            <w:r>
              <w:t>0.449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</w:tr>
      <w:tr>
        <w:tc>
          <w:tcPr>
            <w:tcW w:type="dxa" w:w="1728"/>
          </w:tcPr>
          <w:p>
            <w:r>
              <w:t>val_strain</w:t>
            </w:r>
          </w:p>
        </w:tc>
        <w:tc>
          <w:tcPr>
            <w:tcW w:type="dxa" w:w="1728"/>
          </w:tcPr>
          <w:p>
            <w:r>
              <w:t>0.181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  <w:tc>
          <w:tcPr>
            <w:tcW w:type="dxa" w:w="1728"/>
          </w:tcPr>
          <w:p>
            <w:r>
              <w:t>0.318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>val_both</w:t>
            </w:r>
          </w:p>
        </w:tc>
        <w:tc>
          <w:tcPr>
            <w:tcW w:type="dxa" w:w="1728"/>
          </w:tcPr>
          <w:p>
            <w:r>
              <w:t>0.146</w:t>
            </w:r>
          </w:p>
        </w:tc>
        <w:tc>
          <w:tcPr>
            <w:tcW w:type="dxa" w:w="1728"/>
          </w:tcPr>
          <w:p>
            <w:r>
              <w:t>0.240</w:t>
            </w:r>
          </w:p>
        </w:tc>
        <w:tc>
          <w:tcPr>
            <w:tcW w:type="dxa" w:w="1728"/>
          </w:tcPr>
          <w:p>
            <w:r>
              <w:t>0.211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</w:tr>
      <w:tr>
        <w:tc>
          <w:tcPr>
            <w:tcW w:type="dxa" w:w="1728"/>
          </w:tcPr>
          <w:p>
            <w:r>
              <w:t>val_time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0.594</w:t>
            </w:r>
          </w:p>
        </w:tc>
        <w:tc>
          <w:tcPr>
            <w:tcW w:type="dxa" w:w="1728"/>
          </w:tcPr>
          <w:p>
            <w:r>
              <w:t>0.596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</w:tbl>
    <w:p/>
    <w:p>
      <w:r>
        <w:t>蛋白 R² 看绝对丰度准不准，FC PCC 看扰动方向对不对。MC 基线的 FC PCC 是 NaN（Δ全是 0），它完全不具备扰动预测能力。我们的模型 FC PCC 从基线转正到了 0.237~0.610。</w:t>
      </w:r>
    </w:p>
    <w:p>
      <w:pPr>
        <w:pStyle w:val="Heading3"/>
      </w:pPr>
      <w:r>
        <w:t>4.2.1 消融研究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v2.0</w:t>
            </w:r>
          </w:p>
        </w:tc>
        <w:tc>
          <w:tcPr>
            <w:tcW w:type="dxa" w:w="1728"/>
          </w:tcPr>
          <w:p>
            <w:r>
              <w:t>基础残差分解 + MSE</w:t>
            </w:r>
          </w:p>
        </w:tc>
        <w:tc>
          <w:tcPr>
            <w:tcW w:type="dxa" w:w="1728"/>
          </w:tcPr>
          <w:p>
            <w:r>
              <w:t>0.665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</w:tr>
      <w:tr>
        <w:tc>
          <w:tcPr>
            <w:tcW w:type="dxa" w:w="1728"/>
          </w:tcPr>
          <w:p>
            <w:r>
              <w:t>v2.1 ★</w:t>
            </w:r>
          </w:p>
        </w:tc>
        <w:tc>
          <w:tcPr>
            <w:tcW w:type="dxa" w:w="1728"/>
          </w:tcPr>
          <w:p>
            <w:r>
              <w:t>+ 对照监督 + LOO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v2.2</w:t>
            </w:r>
          </w:p>
        </w:tc>
        <w:tc>
          <w:tcPr>
            <w:tcW w:type="dxa" w:w="1728"/>
          </w:tcPr>
          <w:p>
            <w:r>
              <w:t>+ 解耦一致性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无提升</w:t>
            </w:r>
          </w:p>
        </w:tc>
      </w:tr>
      <w:tr>
        <w:tc>
          <w:tcPr>
            <w:tcW w:type="dxa" w:w="1728"/>
          </w:tcPr>
          <w:p>
            <w:r>
              <w:t>v2.3</w:t>
            </w:r>
          </w:p>
        </w:tc>
        <w:tc>
          <w:tcPr>
            <w:tcW w:type="dxa" w:w="1728"/>
          </w:tcPr>
          <w:p>
            <w:r>
              <w:t>gate缩小 + latent减半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数据bug弃用</w:t>
            </w:r>
          </w:p>
        </w:tc>
      </w:tr>
      <w:tr>
        <w:tc>
          <w:tcPr>
            <w:tcW w:type="dxa" w:w="1728"/>
          </w:tcPr>
          <w:p>
            <w:r>
              <w:t>v2.4</w:t>
            </w:r>
          </w:p>
        </w:tc>
        <w:tc>
          <w:tcPr>
            <w:tcW w:type="dxa" w:w="1728"/>
          </w:tcPr>
          <w:p>
            <w:r>
              <w:t>教程完整 loss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0.724</w:t>
            </w:r>
          </w:p>
        </w:tc>
      </w:tr>
      <w:tr>
        <w:tc>
          <w:tcPr>
            <w:tcW w:type="dxa" w:w="1728"/>
          </w:tcPr>
          <w:p>
            <w:r>
              <w:t>v2.5</w:t>
            </w:r>
          </w:p>
        </w:tc>
        <w:tc>
          <w:tcPr>
            <w:tcW w:type="dxa" w:w="1728"/>
          </w:tcPr>
          <w:p>
            <w:r>
              <w:t>输入级分离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0.607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</w:tr>
      <w:tr>
        <w:tc>
          <w:tcPr>
            <w:tcW w:type="dxa" w:w="1728"/>
          </w:tcPr>
          <w:p>
            <w:r>
              <w:t>v2.6</w:t>
            </w:r>
          </w:p>
        </w:tc>
        <w:tc>
          <w:tcPr>
            <w:tcW w:type="dxa" w:w="1728"/>
          </w:tcPr>
          <w:p>
            <w:r>
              <w:t>ctx_prior到T + gate=0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</w:tr>
      <w:tr>
        <w:tc>
          <w:tcPr>
            <w:tcW w:type="dxa" w:w="1728"/>
          </w:tcPr>
          <w:p>
            <w:r>
              <w:t>v2.7</w:t>
            </w:r>
          </w:p>
        </w:tc>
        <w:tc>
          <w:tcPr>
            <w:tcW w:type="dxa" w:w="1728"/>
          </w:tcPr>
          <w:p>
            <w:r>
              <w:t>ctx_prior全注入 + 均值emb</w:t>
            </w:r>
          </w:p>
        </w:tc>
        <w:tc>
          <w:tcPr>
            <w:tcW w:type="dxa" w:w="1728"/>
          </w:tcPr>
          <w:p>
            <w:r>
              <w:t>0.877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0.737</w:t>
            </w:r>
          </w:p>
        </w:tc>
      </w:tr>
      <w:tr>
        <w:tc>
          <w:tcPr>
            <w:tcW w:type="dxa" w:w="1728"/>
          </w:tcPr>
          <w:p>
            <w:r>
              <w:t>v2.8</w:t>
            </w:r>
          </w:p>
        </w:tc>
        <w:tc>
          <w:tcPr>
            <w:tcW w:type="dxa" w:w="1728"/>
          </w:tcPr>
          <w:p>
            <w:r>
              <w:t>Dropout训练</w:t>
            </w:r>
          </w:p>
        </w:tc>
        <w:tc>
          <w:tcPr>
            <w:tcW w:type="dxa" w:w="1728"/>
          </w:tcPr>
          <w:p>
            <w:r>
              <w:t>0.871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</w:tr>
      <w:tr>
        <w:tc>
          <w:tcPr>
            <w:tcW w:type="dxa" w:w="1728"/>
          </w:tcPr>
          <w:p>
            <w:r>
              <w:t>v2.9 ★</w:t>
            </w:r>
          </w:p>
        </w:tc>
        <w:tc>
          <w:tcPr>
            <w:tcW w:type="dxa" w:w="1728"/>
          </w:tcPr>
          <w:p>
            <w:r>
              <w:t>+ 交互项 + 自适应loss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0.671</w:t>
            </w:r>
          </w:p>
        </w:tc>
        <w:tc>
          <w:tcPr>
            <w:tcW w:type="dxa" w:w="1728"/>
          </w:tcPr>
          <w:p>
            <w:r>
              <w:t>0.757</w:t>
            </w:r>
          </w:p>
        </w:tc>
      </w:tr>
      <w:tr>
        <w:tc>
          <w:tcPr>
            <w:tcW w:type="dxa" w:w="1728"/>
          </w:tcPr>
          <w:p>
            <w:r>
              <w:t>集成 ★</w:t>
            </w:r>
          </w:p>
        </w:tc>
        <w:tc>
          <w:tcPr>
            <w:tcW w:type="dxa" w:w="1728"/>
          </w:tcPr>
          <w:p>
            <w:r>
              <w:t>3×v2.1 + v2.9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  <w:tc>
          <w:tcPr>
            <w:tcW w:type="dxa" w:w="1728"/>
          </w:tcPr>
          <w:p>
            <w:r>
              <w:t>0.667</w:t>
            </w:r>
          </w:p>
        </w:tc>
        <w:tc>
          <w:tcPr>
            <w:tcW w:type="dxa" w:w="1728"/>
          </w:tcPr>
          <w:p>
            <w:r>
              <w:t>0.760</w:t>
            </w:r>
          </w:p>
        </w:tc>
      </w:tr>
    </w:tbl>
    <w:p/>
    <w:p>
      <w:r>
        <w:t>v2.5 是重要教训。输入级分离架构上是对的，但 T 分支只拿 26 维信息，新菌株场景下不够用，val_strain 从 0.640 跌到 0.607。v2.7 加了 ctx_prior 投影恢复到 0.650，v2.9 的交互项再推到 0.671。分离没错，但需给每个分支足够信息。</w:t>
      </w:r>
    </w:p>
    <w:p>
      <w:r>
        <w:t>v2.8 也是教训。想用 Strain Dropout 训练提升泛化，结果随着 dropout 率增加（0→20%），val_strain 从 0.650 跌到 0.506。在封闭榜下，没有基因组特征，强行让模型"忘记"菌株信息只会学歪。</w:t>
      </w:r>
    </w:p>
    <w:p>
      <w:pPr>
        <w:pStyle w:val="Heading3"/>
      </w:pPr>
      <w:r>
        <w:t>4.2.2 通路富集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通路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p=6.7e-7 ***</w:t>
            </w:r>
          </w:p>
        </w:tc>
        <w:tc>
          <w:tcPr>
            <w:tcW w:type="dxa" w:w="1728"/>
          </w:tcPr>
          <w:p>
            <w:r>
              <w:t>p=3.5e-8 ***</w:t>
            </w:r>
          </w:p>
        </w:tc>
        <w:tc>
          <w:tcPr>
            <w:tcW w:type="dxa" w:w="1728"/>
          </w:tcPr>
          <w:p>
            <w:r>
              <w:t>p=4.5e-7 ***</w:t>
            </w:r>
          </w:p>
        </w:tc>
        <w:tc>
          <w:tcPr>
            <w:tcW w:type="dxa" w:w="1728"/>
          </w:tcPr>
          <w:p>
            <w:r>
              <w:t>p=3.2e-7 ***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p=0.023 *</w:t>
            </w:r>
          </w:p>
        </w:tc>
        <w:tc>
          <w:tcPr>
            <w:tcW w:type="dxa" w:w="1728"/>
          </w:tcPr>
          <w:p>
            <w:r>
              <w:t>p=8.6e-5 ***</w:t>
            </w:r>
          </w:p>
        </w:tc>
        <w:tc>
          <w:tcPr>
            <w:tcW w:type="dxa" w:w="1728"/>
          </w:tcPr>
          <w:p>
            <w:r>
              <w:t>p=1.5e-4 ***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p=0.004 **</w:t>
            </w:r>
          </w:p>
        </w:tc>
        <w:tc>
          <w:tcPr>
            <w:tcW w:type="dxa" w:w="1728"/>
          </w:tcPr>
          <w:p>
            <w:r>
              <w:t>p=0.007 **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p=0.001~0.02 **/*</w:t>
            </w:r>
          </w:p>
        </w:tc>
      </w:tr>
    </w:tbl>
    <w:p/>
    <w:p>
      <w:r>
        <w:t>氨基酸转运在所有场景都是最显著通路（p&lt;10⁻⁶），细胞响应扰动的第一反应就是调整物质进出。半乳糖代谢在含半乳糖培养基的三个场景富集，直接对应赛题的 galactose 条件。Top3 高效应蛋白：PMA2(1.72)、CWP1(1.50)、PLB2(1.43)——全部是已知的酵母胁迫响应蛋白。</w:t>
      </w:r>
    </w:p>
    <w:p>
      <w:pPr>
        <w:pStyle w:val="Heading3"/>
      </w:pPr>
      <w:r>
        <w:t>4.2.3 六模块模拟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评分模块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M1 原始FC (25%)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  <w:tr>
        <w:tc>
          <w:tcPr>
            <w:tcW w:type="dxa" w:w="1728"/>
          </w:tcPr>
          <w:p>
            <w:r>
              <w:t>M2 绝对保真度 (20%)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0.862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M3 上下文残差 (20%)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0.346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0.545</w:t>
            </w:r>
          </w:p>
        </w:tc>
      </w:tr>
      <w:tr>
        <w:tc>
          <w:tcPr>
            <w:tcW w:type="dxa" w:w="1728"/>
          </w:tcPr>
          <w:p>
            <w:r>
              <w:t>M4 药物残差 (20%)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0.277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</w:tr>
      <w:tr>
        <w:tc>
          <w:tcPr>
            <w:tcW w:type="dxa" w:w="1728"/>
          </w:tcPr>
          <w:p>
            <w:r>
              <w:t>M5 双盲/时间 (10%)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0.496</w:t>
            </w:r>
          </w:p>
        </w:tc>
        <w:tc>
          <w:tcPr>
            <w:tcW w:type="dxa" w:w="1728"/>
          </w:tcPr>
          <w:p>
            <w:r>
              <w:t>0.763</w:t>
            </w:r>
          </w:p>
        </w:tc>
      </w:tr>
      <w:tr>
        <w:tc>
          <w:tcPr>
            <w:tcW w:type="dxa" w:w="1728"/>
          </w:tcPr>
          <w:p>
            <w:r>
              <w:t>M6 DEP检出 (5%)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  <w:tc>
          <w:tcPr>
            <w:tcW w:type="dxa" w:w="1728"/>
          </w:tcPr>
          <w:p>
            <w:r>
              <w:t>0.766</w:t>
            </w:r>
          </w:p>
        </w:tc>
        <w:tc>
          <w:tcPr>
            <w:tcW w:type="dxa" w:w="1728"/>
          </w:tcPr>
          <w:p>
            <w:r>
              <w:t>0.666</w:t>
            </w:r>
          </w:p>
        </w:tc>
        <w:tc>
          <w:tcPr>
            <w:tcW w:type="dxa" w:w="1728"/>
          </w:tcPr>
          <w:p>
            <w:r>
              <w:t>0.843</w:t>
            </w:r>
          </w:p>
        </w:tc>
      </w:tr>
    </w:tbl>
    <w:p/>
    <w:p>
      <w:r>
        <w:t>加权总分约 0.49。M2/M6 得分高（蛋白大体稳定），M3/M4 低（封闭榜固有天花板——没有化合物结构和菌株基因组信息，残差特异性难以突破）。这两个模块的突破需要外部知识，教程 5.4.2 指明了方向。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t>所有代码、权重、脚本随附件提交。安装 Python 3.10+ 和 PyTorch 2.12.0+，按 README 运行四步即从头复现。全部超参硬编码，无需调参。</w:t>
      </w:r>
    </w:p>
    <w:p>
      <w:pPr>
        <w:pStyle w:val="Heading2"/>
      </w:pPr>
      <w:r>
        <w:t>5.2 开源计划</w:t>
      </w:r>
    </w:p>
    <w:p>
      <w:r>
        <w:t>所有代码和文档 MIT 协议开源。GitHub 仓库初赛截止前公开。</w:t>
      </w:r>
    </w:p>
    <w:p>
      <w:pPr>
        <w:pStyle w:val="Heading2"/>
      </w:pPr>
      <w:r>
        <w:t>5.3 依赖与合规</w:t>
      </w:r>
    </w:p>
    <w:p>
      <w:r>
        <w:t>· 仅使用 GOAI 2026 官方数据</w:t>
        <w:br/>
        <w:t>· 无外部数据库/预训练模型/商业 API</w:t>
        <w:br/>
        <w:t>· 未读测试集真值</w:t>
        <w:br/>
        <w:t>· 统计量仅用训练集计算</w:t>
        <w:br/>
        <w:t>· 随机种子固定（42/43/44）</w:t>
        <w:br/>
        <w:t>· 提交：prediction_ensemble6.csv, 4454×4422, log2, 无 NA/inf</w:t>
        <w:br/>
        <w:t>· 依赖全为 BSD/MIT/PSF 协议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