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赛道三（前沿探索 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前沿探索赛道 · 算法赛题 · 方向一：虚拟细胞（封闭数据榜）</w:t>
      </w:r>
    </w:p>
    <w:p>
      <w:pPr>
        <w:pStyle w:val="Heading2"/>
      </w:pPr>
      <w:r>
        <w:t>1.3 方案概述</w:t>
      </w:r>
    </w:p>
    <w:p>
      <w:r>
        <w:t>本方案要解决的核心问题是：给定一组实验条件（菌株、化合物、培养基、温度、时间），能否预测酿酒酵母细胞内 4422 个蛋白质的完整丰度向量？传统质谱实验逐个条件测试，时间和试剂成本随条件组合呈指数增长。如果能用计算模型预先筛选有潜力的"菌株–化合物"组合，可以大幅缩小真实实验的范围。</w:t>
      </w:r>
    </w:p>
    <w:p>
      <w:r>
        <w:t>比赛按照实体是否在训练集中出现，将验证场景分为三类：S1 已见菌株 + 未见化合物（1,065 样本）、S2 未见菌株 + 已见化合物（1,333 样本）、S3 菌株和化合物均未见（269 样本）。S3 是最难的泛化场景，模型没有任何直接参照。</w:t>
      </w:r>
    </w:p>
    <w:p>
      <w:r>
        <w:t>我们的技术方案以残差分解为核心——将蛋白组响应显式拆分为四个可解释组件：基线水平（B，细胞的基础蛋白量）、共享应激（S，相同菌株/上下文环境下不依赖药物的共同响应）、化合物特异残差（C，药物独有的作用，对应评测模块 3）、菌株调制残差（T，遗传背景对药物响应的调制，对应评测模块 4）。在此基础上增加了菌株×化合物交互项，捕捉双盲场景中的非加性交叉效应。由此形成 B + S + G_c·C + G_s·T + G_i·I 的加性分解，65% 的评测权重与架构组件形成一一映射。</w:t>
      </w:r>
    </w:p>
    <w:p>
      <w:r>
        <w:t>我们按渐进式路线完成了 11 版迭代（v2.0 ~ v2.9 + 集成），从最简的端到端 MLP 逐步补齐了对照监督、组件级 LOO 监督、输入级分离、上下文先验注入、可见性门控、自适应损失权重等机制。最终采用 3×v2.1（seed 42/43/44）+ v2.9 的 4 模型混合集成，在 val 集四场景蛋白 R² 中位数达到 0.667~0.879，FC PCC 0.237~0.610。通路富集分析表明，预测的差异蛋白显著富集到氨基酸转运、半乳糖代谢、氧化应激及核糖体合成等已知功能模块，且高效应蛋白（PMA2、CWP1、PLB2）均为文献已知的胁迫响应蛋白，验证了模型捕捉到的是真实的生物学规律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虚拟细胞（AI Virtual Cell）的目标是通过计算模型近似细胞对外界扰动的响应。与图像分类等传统 AI 任务不同——分类输出一个离散标签，虚拟细胞输出的是涵盖数千个蛋白的连续丰度向量，反映的是整个分子网络状态的重塑。</w:t>
      </w:r>
    </w:p>
    <w:p>
      <w:r>
        <w:t>研究对象为酿酒酵母（Saccharomyces cerevisiae）。选择它基于三个考虑：第一，酵母是真核模式生物，其蛋白质网络的核心架构与人类细胞高度保守，研究成果具备跨物种迁移潜力；第二，酵母培养周期短、成本低，能够在多菌株×多化合物×多时间点的维度上积累系统性数据；第三，本赛题测定的是蛋白质而非 mRNA，蛋白质是细胞功能的直接执行者，比转录组更贴近真实的细胞表型。</w:t>
      </w:r>
    </w:p>
    <w:p>
      <w:r>
        <w:t>数据来自两个质谱平台（WAYB 和 WAYC），覆盖 6 种菌株、55 种化合物扰动（含对照 DMSO/Water）、2 种培养基、2 种温度、6 个时间点。训练集 5920 个样本，测试集 4454 个。每个样本对应 5243 个蛋白的原始质谱强度，过滤缺失率 ≥80% 后保留 4422 个。</w:t>
      </w:r>
    </w:p>
    <w:p>
      <w:r>
        <w:t>核心科学问题：AI 能不能在只见过有限条件的情况下，推算出它在完全陌生的菌株和化合物下的表现？这本质是小样本下的高维外推——样本不到 6000，输出却有 4422 维。</w:t>
      </w:r>
    </w:p>
    <w:p>
      <w:pPr>
        <w:pStyle w:val="Heading2"/>
      </w:pPr>
      <w:r>
        <w:t>2.2 科学意义</w:t>
      </w:r>
    </w:p>
    <w:p>
      <w:r>
        <w:t>从应用角度，虚拟细胞可以在做湿实验之前先筛一遍，缩小需要测量的"菌株–化合物"组合。从方法角度，这个任务同时集齐了高维输出、缺失观测、批次效应、实体级零样本泛化——比随机切分更接近真实的科研场景。在这套数据上跑通的思路，可以直接搬到人类细胞系、药物筛选等更复杂的场景。</w:t>
      </w:r>
    </w:p>
    <w:p>
      <w:r>
        <w:t>通路富集分析也证明了这一点——模型不仅预测得不错，预测出的差异蛋白确实落到了氨基酸转运、氧化应激等已知通路上。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技术方案</w:t>
      </w:r>
    </w:p>
    <w:p>
      <w:r>
        <w:t>整个方案三步走：特征工程把离散条件变成有信息的向量 → 残差分解网络做预测 → 多 loss 联合训练。</w:t>
      </w:r>
    </w:p>
    <w:p>
      <w:pPr>
        <w:pStyle w:val="Heading3"/>
      </w:pPr>
      <w:r>
        <w:t>3.1.1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特征类别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具体内容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随机初始化 + SVD 先验</w:t>
            </w:r>
          </w:p>
        </w:tc>
        <w:tc>
          <w:tcPr>
            <w:tcW w:type="dxa" w:w="2160"/>
          </w:tcPr>
          <w:p>
            <w:r>
              <w:t>16/32</w:t>
            </w:r>
          </w:p>
        </w:tc>
        <w:tc>
          <w:tcPr>
            <w:tcW w:type="dxa" w:w="2160"/>
          </w:tcPr>
          <w:p>
            <w:r>
              <w:t>实体表示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哈希映射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新化合物兜底，非全零</w:t>
            </w:r>
          </w:p>
        </w:tc>
      </w:tr>
      <w:tr>
        <w:tc>
          <w:tcPr>
            <w:tcW w:type="dxa" w:w="2160"/>
          </w:tcPr>
          <w:p>
            <w:r>
              <w:t>条件交叉特征</w:t>
            </w:r>
          </w:p>
        </w:tc>
        <w:tc>
          <w:tcPr>
            <w:tcW w:type="dxa" w:w="2160"/>
          </w:tcPr>
          <w:p>
            <w:r>
              <w:t>菌株×培养基、化合物×温度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减少 MLP 隐层负担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比 one-hot 更适合外推</w:t>
            </w:r>
          </w:p>
        </w:tc>
      </w:tr>
      <w:tr>
        <w:tc>
          <w:tcPr>
            <w:tcW w:type="dxa" w:w="2160"/>
          </w:tcPr>
          <w:p>
            <w:r>
              <w:t>SVD 先验初始化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4/32</w:t>
            </w:r>
          </w:p>
        </w:tc>
        <w:tc>
          <w:tcPr>
            <w:tcW w:type="dxa" w:w="2160"/>
          </w:tcPr>
          <w:p>
            <w:r>
              <w:t>给 embedding 起点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训练集分组均值投影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对未见菌株尤其关键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菌株/化合物是否在训练集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3.1.2 模型架构（v2.9）</w:t>
      </w:r>
    </w:p>
    <w:p>
      <w:r>
        <w:t>主干是带残差分解的 MLP。输入 98 维条件 + 64 维 ctx_prior 投影 → 2 层 256 宽 MLP → 64 维 latent。latent 分叉到四个分支和一个交互项：</w:t>
      </w:r>
    </w:p>
    <w:p>
      <w:r>
        <w:t>· B（基线）：全局蛋白均值水平，由 bias + gmean 初始化。</w:t>
        <w:br/>
        <w:t>· S（共享应激）：菌株+上下文共同决定的响应，用混合编码器。</w:t>
        <w:br/>
        <w:t>· C（化合物特异）：仅由化合物特征驱动（78 维），捕捉药的特异效应。</w:t>
        <w:br/>
        <w:t>· T（菌株调制）：仅由菌株特征+ctx_prior 驱动（90 维），捕捉菌株背景怎么调制响应。</w:t>
        <w:br/>
        <w:t>· 交互项：bilinear(hc × ht + hc + ht) → MLP，只在双方都见过时激活。</w:t>
      </w:r>
    </w:p>
    <w:p>
      <w:r>
        <w:t>门控设计：C 分支 = 0.2+0.8×seen_chem，T 分支 = seen_strain×sigmoid(gate_s)。四种输出加起来 → 投影层 → 4422 维 + 全局均值 bias + 校准分支（仪器/板号/来源 → 加性偏移）。</w:t>
      </w:r>
    </w:p>
    <w:p>
      <w:r>
        <w:t>v2.9 的两个关键升级：交互项解决菌株×药的交叉效应（对应 M5），自适应 loss 权重（Kendall uncertainty）自动平衡四个 loss。</w:t>
      </w:r>
    </w:p>
    <w:p>
      <w:pPr>
        <w:pStyle w:val="Heading3"/>
      </w:pPr>
      <w:r>
        <w:t>3.1.3 训练策略</w:t>
      </w:r>
    </w:p>
    <w:p>
      <w:r>
        <w:t>四个 loss：mask-aware MSE（只在有值处算）+ FC corr loss（Δ 的 Pearson 相关）+ 组件监督（C/T 分支输出 vs LOO μ_ctx/μ_drug 残差）。自适应权重从 ~1.0:0.25:0.25:0.25 起步，训练中自动调。AdamW lr=1e-3，ReduceLROnPlateau，梯度裁剪 5.0，200 epoch。RTX 3050 Ti 4GB 约 5~10 分钟。</w:t>
      </w:r>
    </w:p>
    <w:p>
      <w:pPr>
        <w:pStyle w:val="Heading2"/>
      </w:pPr>
      <w:r>
        <w:t>3.2 预期方法路线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验证方式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 → 过滤 → log2 → mask；跑双基线</w:t>
            </w:r>
          </w:p>
        </w:tc>
        <w:tc>
          <w:tcPr>
            <w:tcW w:type="dxa" w:w="2880"/>
          </w:tcPr>
          <w:p>
            <w:r>
              <w:t>与官方诊断表对齐 ±5%</w:t>
            </w:r>
          </w:p>
        </w:tc>
      </w:tr>
      <w:tr>
        <w:tc>
          <w:tcPr>
            <w:tcW w:type="dxa" w:w="2880"/>
          </w:tcPr>
          <w:p>
            <w:r>
              <w:t>1 条件 MLP</w:t>
            </w:r>
          </w:p>
        </w:tc>
        <w:tc>
          <w:tcPr>
            <w:tcW w:type="dxa" w:w="2880"/>
          </w:tcPr>
          <w:p>
            <w:r>
              <w:t>embedding → MLP → mask-aware MSE</w:t>
            </w:r>
          </w:p>
        </w:tc>
        <w:tc>
          <w:tcPr>
            <w:tcW w:type="dxa" w:w="2880"/>
          </w:tcPr>
          <w:p>
            <w:r>
              <w:t>蛋白 R² 转正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</w:t>
            </w:r>
          </w:p>
        </w:tc>
        <w:tc>
          <w:tcPr>
            <w:tcW w:type="dxa" w:w="2880"/>
          </w:tcPr>
          <w:p>
            <w:r>
              <w:t>val_both 0.52→0.758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只吃化合物侧，T 只吃菌株侧</w:t>
            </w:r>
          </w:p>
        </w:tc>
        <w:tc>
          <w:tcPr>
            <w:tcW w:type="dxa" w:w="2880"/>
          </w:tcPr>
          <w:p>
            <w:r>
              <w:t>val_chem 0.874→0.876</w:t>
            </w:r>
          </w:p>
        </w:tc>
      </w:tr>
      <w:tr>
        <w:tc>
          <w:tcPr>
            <w:tcW w:type="dxa" w:w="2880"/>
          </w:tcPr>
          <w:p>
            <w:r>
              <w:t>4 先验注入</w:t>
            </w:r>
          </w:p>
        </w:tc>
        <w:tc>
          <w:tcPr>
            <w:tcW w:type="dxa" w:w="2880"/>
          </w:tcPr>
          <w:p>
            <w:r>
              <w:t>ctx_prior + 均值 emb + T 门控归零</w:t>
            </w:r>
          </w:p>
        </w:tc>
        <w:tc>
          <w:tcPr>
            <w:tcW w:type="dxa" w:w="2880"/>
          </w:tcPr>
          <w:p>
            <w:r>
              <w:t>val_strain 逐版提升</w:t>
            </w:r>
          </w:p>
        </w:tc>
      </w:tr>
      <w:tr>
        <w:tc>
          <w:tcPr>
            <w:tcW w:type="dxa" w:w="2880"/>
          </w:tcPr>
          <w:p>
            <w:r>
              <w:t>5 交互项</w:t>
            </w:r>
          </w:p>
        </w:tc>
        <w:tc>
          <w:tcPr>
            <w:tcW w:type="dxa" w:w="2880"/>
          </w:tcPr>
          <w:p>
            <w:r>
              <w:t>交互项 + 自适应 loss</w:t>
            </w:r>
          </w:p>
        </w:tc>
        <w:tc>
          <w:tcPr>
            <w:tcW w:type="dxa" w:w="2880"/>
          </w:tcPr>
          <w:p>
            <w:r>
              <w:t>val_both 0.737→0.757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+ v2.9</w:t>
            </w:r>
          </w:p>
        </w:tc>
        <w:tc>
          <w:tcPr>
            <w:tcW w:type="dxa" w:w="2880"/>
          </w:tcPr>
          <w:p>
            <w:r>
              <w:t>四场景全面超单模型</w:t>
            </w:r>
          </w:p>
        </w:tc>
      </w:tr>
    </w:tbl>
    <w:p/>
    <w:p>
      <w:pPr>
        <w:pStyle w:val="Heading2"/>
      </w:pPr>
      <w:r>
        <w:t>3.3 数据来源、依赖工具与运行流程</w:t>
      </w:r>
    </w:p>
    <w:p>
      <w:r>
        <w:t>数据：GOAI 2026 官方 train_val/test。未使用任何外部数据库、预训练模型、基因组或化学结构。通路分析仅用于赛后验证。</w:t>
      </w:r>
    </w:p>
    <w:p>
      <w:r>
        <w:t>工具：Python 3.10+、PyTorch 2.12.0、numpy、pandas、scipy、sklearn、tqdm。单 GPU 即可。</w:t>
      </w:r>
    </w:p>
    <w:p>
      <w:r>
        <w:t>运行：01_data_prep.py(30s) → 02_features.py(2min) → 训练 x4(35min) → 提交生成(2min)。总共约 40 分钟全流程。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验证方法</w:t>
      </w:r>
    </w:p>
    <w:p>
      <w:r>
        <w:t>按 split_final 四场景分别验证。评价指标：逐蛋白 R² 中位数 + FC PCC。同时用 _full_score.py 模拟全部 6 模块评分。</w:t>
      </w:r>
    </w:p>
    <w:p>
      <w:pPr>
        <w:pStyle w:val="Heading2"/>
      </w:pPr>
      <w:r>
        <w:t>4.2 当前结果</w:t>
      </w:r>
    </w:p>
    <w:p>
      <w:r>
        <w:t>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集成</w:t>
            </w:r>
          </w:p>
        </w:tc>
      </w:tr>
      <w:tr>
        <w:tc>
          <w:tcPr>
            <w:tcW w:type="dxa" w:w="1440"/>
          </w:tcPr>
          <w:p>
            <w:r>
              <w:t>val_chem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蛋白 R² 看绝对丰度准不准，FC PCC 看扰动方向对不对。MC 基线的 FC PCC 是 NaN（Δ全是 0），它完全不具备扰动预测能力。我们的模型 FC PCC 从基线转正到了 0.237~0.610。</w:t>
      </w:r>
    </w:p>
    <w:p>
      <w:pPr>
        <w:pStyle w:val="Heading3"/>
      </w:pPr>
      <w:r>
        <w:t>4.2.1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 ★</w:t>
            </w:r>
          </w:p>
        </w:tc>
        <w:tc>
          <w:tcPr>
            <w:tcW w:type="dxa" w:w="1728"/>
          </w:tcPr>
          <w:p>
            <w:r>
              <w:t>+ 对照监督 + LOO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gate缩小 + latent减半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数据bug弃用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教程完整 loss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ctx_prior到T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ctx_prior全注入 + 均值emb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Dropout训练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 ★</w:t>
            </w:r>
          </w:p>
        </w:tc>
        <w:tc>
          <w:tcPr>
            <w:tcW w:type="dxa" w:w="1728"/>
          </w:tcPr>
          <w:p>
            <w:r>
              <w:t>+ 交互项 + 自适应loss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 ★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v2.5 是重要教训。输入级分离架构上是对的，但 T 分支只拿 26 维信息，新菌株场景下不够用，val_strain 从 0.640 跌到 0.607。v2.7 加了 ctx_prior 投影恢复到 0.650，v2.9 的交互项再推到 0.671。分离没错，但需给每个分支足够信息。</w:t>
      </w:r>
    </w:p>
    <w:p>
      <w:r>
        <w:t>v2.8 也是教训。想用 Strain Dropout 训练提升泛化，结果随着 dropout 率增加（0→20%），val_strain 从 0.650 跌到 0.506。在封闭榜下，没有基因组特征，强行让模型"忘记"菌株信息只会学歪。</w:t>
      </w:r>
    </w:p>
    <w:p>
      <w:pPr>
        <w:pStyle w:val="Heading3"/>
      </w:pPr>
      <w:r>
        <w:t>4.2.2 通路富集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通路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p=6.7e-7 ***</w:t>
            </w:r>
          </w:p>
        </w:tc>
        <w:tc>
          <w:tcPr>
            <w:tcW w:type="dxa" w:w="1728"/>
          </w:tcPr>
          <w:p>
            <w:r>
              <w:t>p=3.5e-8 ***</w:t>
            </w:r>
          </w:p>
        </w:tc>
        <w:tc>
          <w:tcPr>
            <w:tcW w:type="dxa" w:w="1728"/>
          </w:tcPr>
          <w:p>
            <w:r>
              <w:t>p=4.5e-7 ***</w:t>
            </w:r>
          </w:p>
        </w:tc>
        <w:tc>
          <w:tcPr>
            <w:tcW w:type="dxa" w:w="1728"/>
          </w:tcPr>
          <w:p>
            <w:r>
              <w:t>p=3.2e-7 ***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p=0.023 *</w:t>
            </w:r>
          </w:p>
        </w:tc>
        <w:tc>
          <w:tcPr>
            <w:tcW w:type="dxa" w:w="1728"/>
          </w:tcPr>
          <w:p>
            <w:r>
              <w:t>p=8.6e-5 ***</w:t>
            </w:r>
          </w:p>
        </w:tc>
        <w:tc>
          <w:tcPr>
            <w:tcW w:type="dxa" w:w="1728"/>
          </w:tcPr>
          <w:p>
            <w:r>
              <w:t>p=1.5e-4 ***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p=0.004 **</w:t>
            </w:r>
          </w:p>
        </w:tc>
        <w:tc>
          <w:tcPr>
            <w:tcW w:type="dxa" w:w="1728"/>
          </w:tcPr>
          <w:p>
            <w:r>
              <w:t>p=0.007 **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p=0.001~0.02 **/*</w:t>
            </w:r>
          </w:p>
        </w:tc>
      </w:tr>
    </w:tbl>
    <w:p/>
    <w:p>
      <w:r>
        <w:t>氨基酸转运在所有场景都是最显著通路（p&lt;10⁻⁶），细胞响应扰动的第一反应就是调整物质进出。半乳糖代谢在含半乳糖培养基的三个场景富集，直接对应赛题的 galactose 条件。Top3 高效应蛋白：PMA2(1.72)、CWP1(1.50)、PLB2(1.43)——全部是已知的酵母胁迫响应蛋白。</w:t>
      </w:r>
    </w:p>
    <w:p>
      <w:pPr>
        <w:pStyle w:val="Heading3"/>
      </w:pPr>
      <w:r>
        <w:t>4.2.3 六模块模拟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评分模块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M1 原始FC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M2 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M3 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M4 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M5 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M6 DEP检出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加权总分约 0.49。M2/M6 得分高（蛋白大体稳定），M3/M4 低（封闭榜固有天花板——没有化合物结构和菌株基因组信息，残差特异性难以突破）。这两个模块的突破需要外部知识，教程 5.4.2 指明了方向。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所有代码、权重、脚本随附件提交。安装 Python 3.10+ 和 PyTorch 2.12.0+，按 README 运行四步即从头复现。全部超参硬编码，无需调参。</w:t>
      </w:r>
    </w:p>
    <w:p>
      <w:pPr>
        <w:pStyle w:val="Heading2"/>
      </w:pPr>
      <w:r>
        <w:t>5.2 开源计划</w:t>
      </w:r>
    </w:p>
    <w:p>
      <w:r>
        <w:t>所有代码和文档 MIT 协议开源。GitHub 仓库初赛截止前公开。</w:t>
      </w:r>
    </w:p>
    <w:p>
      <w:pPr>
        <w:pStyle w:val="Heading2"/>
      </w:pPr>
      <w:r>
        <w:t>5.3 依赖与合规</w:t>
      </w:r>
    </w:p>
    <w:p>
      <w:r>
        <w:t>· 仅使用 GOAI 2026 官方数据</w:t>
        <w:br/>
        <w:t>· 无外部数据库/预训练模型/商业 API</w:t>
        <w:br/>
        <w:t>· 未读测试集真值</w:t>
        <w:br/>
        <w:t>· 统计量仅用训练集计算</w:t>
        <w:br/>
        <w:t>· 随机种子固定（42/43/44）</w:t>
        <w:br/>
        <w:t>· 提交：prediction_ensemble6.csv, 4454×4422, log2, 无 NA/inf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