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虚拟酵母扰动响应预测：从残差分解到实体外推</w:t>
      </w:r>
    </w:p>
    <w:p>
      <w:pPr>
        <w:jc w:val="center"/>
      </w:pPr>
      <w:r>
        <w:rPr>
          <w:color w:val="444444"/>
          <w:sz w:val="26"/>
        </w:rPr>
        <w:t>GOAI 2026 · 赛道三（前沿探索 AI for Research）· 算法赛题 · 虚拟细胞方向</w:t>
        <w:br/>
        <w:t>初赛方案说明文档与技术路线概述</w:t>
      </w:r>
    </w:p>
    <w:p/>
    <w:p>
      <w:pPr>
        <w:pStyle w:val="Heading1"/>
      </w:pPr>
      <w:r>
        <w:t>一、项目概述</w:t>
      </w:r>
    </w:p>
    <w:p>
      <w:pPr>
        <w:pStyle w:val="Heading2"/>
      </w:pPr>
      <w:r>
        <w:t>1.1 项目名称</w:t>
      </w:r>
    </w:p>
    <w:p>
      <w:r>
        <w:rPr>
          <w:b w:val="0"/>
          <w:i w:val="0"/>
          <w:sz w:val="22"/>
        </w:rPr>
        <w:t>虚拟酵母扰动响应预测：条件响应分解与可迁移实体特征的蛋白质组建模</w:t>
      </w:r>
    </w:p>
    <w:p>
      <w:pPr>
        <w:pStyle w:val="Heading2"/>
      </w:pPr>
      <w:r>
        <w:t>1.2 参赛方向</w:t>
      </w:r>
    </w:p>
    <w:p>
      <w:r>
        <w:rPr>
          <w:b w:val="0"/>
          <w:i w:val="0"/>
          <w:sz w:val="22"/>
        </w:rPr>
        <w:t>算法赛题 · 方向一：虚拟细胞（虚拟酵母扰动响应预测）</w:t>
      </w:r>
    </w:p>
    <w:p>
      <w:pPr>
        <w:pStyle w:val="Heading2"/>
      </w:pPr>
      <w:r>
        <w:t>1.3 方案概述</w:t>
      </w:r>
    </w:p>
    <w:p>
      <w:r>
        <w:rPr>
          <w:b w:val="0"/>
          <w:i w:val="0"/>
          <w:sz w:val="22"/>
        </w:rPr>
        <w:t>本方案面向酿酒酵母扰动蛋白质组预测任务：给定菌株、化合物、培养基、温度、时间与测量上下文，预测完整 log2 蛋白质组响应向量。这是一个典型的小样本（训练约 5900 样本）、高维（4422 个可评蛋白）、强外推（测试含未见化合物/菌株/双重未知组合）的回归问题。</w:t>
      </w:r>
    </w:p>
    <w:p>
      <w:r>
        <w:rPr>
          <w:b w:val="0"/>
          <w:i w:val="0"/>
          <w:sz w:val="22"/>
        </w:rPr>
        <w:t>我们把任务的本质理解为"状态恢复 + 扰动外推"两个子问题，并据此确立方法骨架：预测被显式拆分为状态模型（匹配对照丰度）与扰动模型（Δ），扰动部分用低秩子空间表达；对未见实体不依赖 ID 记忆，而依赖可迁移的结构（Morgan 指纹、RDKit 描述符）、序列（ESM2）、功能（GO 通路）与遗传（SNP 距离）特征。</w:t>
      </w:r>
    </w:p>
    <w:p>
      <w:r>
        <w:rPr>
          <w:b w:val="0"/>
          <w:i w:val="0"/>
          <w:sz w:val="22"/>
        </w:rPr>
        <w:t>方案历经三个阶段的演进，每一阶段都有明确的动机、验证与结论（含大量负面结论）：v2.x（8/5~8/7）建立"残差分解 + 对照监督 + 组件监督"骨架，经历 10 个版本与完整消融；v3.x（8/12~8/15）在统一开放榜规则下系统性探索外部结构化先验，GO 通路注意力成为最强单模型组件，并完成 8 个版本的探索与归因；v5.x（8/16）完成全链路数据泄漏审计与修复、验证 control/delta 分离架构的边界、落地组件级监督、RDKit 结构描述符与菌株遗传距离特征，并按实施方案逐字落实剩余步骤（对照回退、交互编码、PCA 联合表示、θ 门控、方向损失、top-k 网格等）。完整演进过程见第四章，后续计划见 3.3 节。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科学问题与研究对象</w:t>
      </w:r>
    </w:p>
    <w:p>
      <w:r>
        <w:rPr>
          <w:b w:val="0"/>
          <w:i w:val="0"/>
          <w:sz w:val="22"/>
        </w:rPr>
        <w:t>核心科学问题：在有限的扰动蛋白质组数据下，能否构建一个泛化到未知化学扰动与未知遗传背景的虚拟酵母模型——准确预测完整蛋白质组响应，并识别关键差异表达蛋白、药物响应模式与潜在调控机制。这一能力是"AI 预测 → 湿实验验证"闭环（菌株定向改造、药物响应预筛）的关键前置。</w:t>
      </w:r>
    </w:p>
    <w:p>
      <w:r>
        <w:rPr>
          <w:b w:val="0"/>
          <w:i w:val="0"/>
          <w:sz w:val="22"/>
        </w:rPr>
        <w:t>官方评测把泛化能力拆为三类核心场景：S1 已见菌株 + 未见化合物（新扰动外推）、S2 未见菌株 + 已见化合物（新遗传背景外推）、S3 双重未知组合，另含时间外推；六模块加权中约 65% 的权重围绕"处理 − 对照"的扰动响应 Δ（匹配对照原始 FC 25%、上下文均值残差 20%、药物均值残差 20%）。这意味着模型的真正考验不是拟合绝对丰度，而是刻画"这个化合物在这个菌株上引发了什么独特变化"。</w:t>
      </w:r>
    </w:p>
    <w:p>
      <w:r>
        <w:rPr>
          <w:b w:val="0"/>
          <w:i w:val="0"/>
          <w:sz w:val="22"/>
        </w:rPr>
        <w:t>从数据出发，任务有三个本质难点：（1）小样本高维——数千样本对数千蛋白，直接回归极易过拟合到"恢复群体平均状态"而丢失个体扰动信号，因此必须对任务做结构分解；（2）实体外推——未见菌株/化合物没有可学的 ID 嵌入，只能依赖可迁移特征（结构、序列、遗传距离）或上下文统计先验，而评测最难的正是未见菌株场景；（3）测量上下文混杂——数据来源、仪器、板号等测量变量与生物条件混叠，模型需吸收测量变异而不被其误导。</w:t>
      </w:r>
    </w:p>
    <w:p>
      <w:pPr>
        <w:pStyle w:val="Heading2"/>
      </w:pPr>
      <w:r>
        <w:t>2.2 科学意义</w:t>
      </w:r>
    </w:p>
    <w:p>
      <w:r>
        <w:rPr>
          <w:b w:val="0"/>
          <w:i w:val="0"/>
          <w:sz w:val="22"/>
        </w:rPr>
        <w:t>模型的科学意义体现在三处：一是为未见化合物/菌株的蛋白质组响应提供可外推的定量预测（预测 Δ 与真实差异表达显著相关，且富集到已知生物学通路，FDR&lt;0.05）；二是把"遗传近的菌株响应可迁移"这一生物学直觉显式编码进模型（测试集新菌株 CRD 与训练菌株 CGD 的 SNP 距离仅 0.383，遗传近邻成为外推的关键信号）；三是通过严格的泄漏审计与消融，沉淀该数据尺度下的方法边界——哪些组件有效、哪些无效、为什么，对社区构建同类小样本高维外推任务具有参考价值。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总体技术方案</w:t>
      </w:r>
    </w:p>
    <w:p>
      <w:r>
        <w:rPr>
          <w:b w:val="0"/>
          <w:i w:val="0"/>
          <w:sz w:val="22"/>
        </w:rPr>
        <w:t>总体形式：ŷ(s,c,k) = ŷ_ctrl(s,k) + Δ̂(s,c,k)，其中 ŷ_ctrl 为匹配对照预测（状态模型），Δ̂ 为扰动响应（扰动模型），k 为培养基/温度/时间/平台上下文。扰动部分采用低秩表达：Δ̂ = U z + r，U 为训练集 Δ 的 SVD 响应基（方差解释约 48%），z 为低维扰动状态，r 为带强正则的蛋白级残差。</w:t>
      </w:r>
    </w:p>
    <w:p>
      <w:pPr>
        <w:pStyle w:val="ListBullet"/>
      </w:pPr>
      <w:r>
        <w:t>状态模型（control）：仅用非化合物信息（菌株、培养基、温度、时间、平台/板/来源、上下文先验）预测匹配对照丰度。时间编码采用 log2 + sin/cos 周期项。三阶段训练：先预训练状态模型，再固定它训练扰动模型，最后联合微调（分组学习率，control 1e-4 / response 3e-4）。</w:t>
      </w:r>
    </w:p>
    <w:p>
      <w:pPr>
        <w:pStyle w:val="ListBullet"/>
      </w:pPr>
      <w:r>
        <w:t>扰动模型（response）：菌株、化合物（Morgan 指纹 + RDKit 描述符或拼接 PCA 表示）、上下文编码 → 低维状态 z → 低秩输出 Δ̂ = U z + r，叠加 GO 通路效应与 ESM2 序列先验；v5.7 起加入菌株×化合物/化合物×上下文/菌株×上下文的交互编码。</w:t>
      </w:r>
    </w:p>
    <w:p>
      <w:pPr>
        <w:pStyle w:val="ListBullet"/>
      </w:pPr>
      <w:r>
        <w:t>上下文先验 ctx_prior：菌株×培养基×温度×时间分组均值作为蛋白空间先验（train-only），为未见菌株提供"细胞状态锚点"，是经验贝叶斯式的保守外推。</w:t>
      </w:r>
    </w:p>
    <w:p>
      <w:pPr>
        <w:pStyle w:val="ListBullet"/>
      </w:pPr>
      <w:r>
        <w:t>菌株遗传特征：由 1011 酵母菌株 SNP 距离矩阵构建"到训练菌株的遗传距离向量"，使未见菌株可借遗传近邻迁移响应（CRD–CGD 距离 0.383）。</w:t>
      </w:r>
    </w:p>
    <w:p>
      <w:pPr>
        <w:pStyle w:val="ListBullet"/>
      </w:pPr>
      <w:r>
        <w:t>结构化先验：GO 通路注意力（92 个高频通路，同一通路蛋白共享响应偏置）与 ESM2 蛋白序列先验，作为功能层面的软约束。</w:t>
      </w:r>
    </w:p>
    <w:p>
      <w:r>
        <w:rPr>
          <w:b w:val="0"/>
          <w:i w:val="0"/>
          <w:sz w:val="22"/>
        </w:rPr>
        <w:t>损失函数采用分层组合：绝对丰度 MSE、Δ 监督 MSE、FC 相关损失（对齐 Δ 预测与 Δ 真值）、蛋白谱相关损失、GO 通路图正则、留一组件残差监督（Δ 对齐去掉自身后的 μ_ctx/μ_drug 残差）、残差头 L2 正则，以及可选的 L_rank 方向损失（BCE，v5.6 验证持平）。对照匹配采用 5 级回退（精确 → 同菌株/培养基/温度/时间 → 同菌株/培养基/温度 → 同菌株/培养基 → 全局），并将 control_quality 作为 Δ 监督的样本权重（v5.7，覆盖从 79% 提升到 100%）。</w:t>
      </w:r>
    </w:p>
    <w:p>
      <w:r>
        <w:rPr>
          <w:b w:val="0"/>
          <w:i w:val="0"/>
          <w:sz w:val="22"/>
        </w:rPr>
        <w:t>门控设计经历了多次迭代：v2.x 的 seen/unseen 硬门控 → v5.3 相似度/支持数驱动的连续门控（负面）→ v5.6 θ 参数化可靠性门控（持平）。三轮实验一致表明：在当前数据尺度下门控形式并非性能瓶颈，这一负面结论本身是有价值的边界界定。</w:t>
      </w:r>
    </w:p>
    <w:p>
      <w:pPr>
        <w:pStyle w:val="Heading2"/>
      </w:pPr>
      <w:r>
        <w:t>3.2 关键设计动机</w:t>
      </w:r>
    </w:p>
    <w:p>
      <w:r>
        <w:rPr>
          <w:b w:val="0"/>
          <w:i w:val="0"/>
          <w:sz w:val="22"/>
        </w:rPr>
        <w:t>三个设计决策源于对评测与数据的理解：（1）拆分为状态 + 扰动，是因为 65% 的评分权重围绕 Δ，直接回归绝对丰度会稀释扰动信号；（2）低秩表达，是因为 4422 维输出头在小样本下极易过拟合，而 Δ 的共变结构（SVD 方差48%）足以承载主要扰动模式，残差头用强正则控制；（3）可迁移特征优先于 ID 记忆，是因为未见实体无法学习 ID 嵌入，而结构/序列/遗传特征在实体间共享，是外推的唯一信息源。</w:t>
      </w:r>
    </w:p>
    <w:p>
      <w:pPr>
        <w:pStyle w:val="Heading2"/>
      </w:pPr>
      <w:r>
        <w:t>3.3 预期方法路线（后续计划）</w:t>
      </w:r>
    </w:p>
    <w:p>
      <w:r>
        <w:rPr>
          <w:b/>
          <w:i w:val="0"/>
          <w:sz w:val="22"/>
        </w:rPr>
        <w:t>初赛阶段以方案设计与初步验证为主；以下为后续计划按优先级排列的路线。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具体内容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预期收益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leave-entity-out episodic training</w:t>
            </w:r>
          </w:p>
        </w:tc>
        <w:tc>
          <w:tcPr>
            <w:tcW w:type="dxa" w:w="2160"/>
          </w:tcPr>
          <w:p>
            <w:r>
              <w:t>在训练中随机留出化合物/菌株实体，把其样本按"未见"处理并加权扰动损失，使训练目标直接对应 S1/S2/S3。初赛已实现并启动初版实验（未见提升，原因可能是同批双状态折中与β 设置），复赛将按"episode 内实体整体留出 + β 网格"重做</w:t>
            </w:r>
          </w:p>
        </w:tc>
        <w:tc>
          <w:tcPr>
            <w:tcW w:type="dxa" w:w="2160"/>
          </w:tcPr>
          <w:p>
            <w:r>
              <w:t>直接优化外推目标，可能提升 S2/S3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自适应化学迁移校准</w:t>
            </w:r>
          </w:p>
        </w:tc>
        <w:tc>
          <w:tcPr>
            <w:tcW w:type="dxa" w:w="2160"/>
          </w:tcPr>
          <w:p>
            <w:r>
              <w:t>把融合系数 α 从"相似度分段"升级为可学习校准器（输入：相似度、支持数、上下文匹配、不确定性），并加入"响应谱相似性迁移"分支；top-k 网格已表明 k=5~10、α 高值更优</w:t>
            </w:r>
          </w:p>
        </w:tc>
        <w:tc>
          <w:tcPr>
            <w:tcW w:type="dxa" w:w="2160"/>
          </w:tcPr>
          <w:p>
            <w:r>
              <w:t>新化合物场景更稳健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菌株功能聚合特征</w:t>
            </w:r>
          </w:p>
        </w:tc>
        <w:tc>
          <w:tcPr>
            <w:tcW w:type="dxa" w:w="2160"/>
          </w:tcPr>
          <w:p>
            <w:r>
              <w:t>将拷贝数/功能注释映射到通路层面（pathway burden、TF target score），配合现有 SNP 距离核；受"仅有距离矩阵、无原始位点"数据限制，将优先利用官方与公开的菌株注释资源</w:t>
            </w:r>
          </w:p>
        </w:tc>
        <w:tc>
          <w:tcPr>
            <w:tcW w:type="dxa" w:w="2160"/>
          </w:tcPr>
          <w:p>
            <w:r>
              <w:t>进一步增强 S2 外推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蛋白模块化输出</w:t>
            </w:r>
          </w:p>
        </w:tc>
        <w:tc>
          <w:tcPr>
            <w:tcW w:type="dxa" w:w="2160"/>
          </w:tcPr>
          <w:p>
            <w:r>
              <w:t>将 4422 维输出改为"通路/模块状态 → 蛋白残差"两层结构（GO 模块或数据驱动模块），替代当前低秩 + 独立残差头的组合</w:t>
            </w:r>
          </w:p>
        </w:tc>
        <w:tc>
          <w:tcPr>
            <w:tcW w:type="dxa" w:w="2160"/>
          </w:tcPr>
          <w:p>
            <w:r>
              <w:t>提升蛋白谱一致性与可解释性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不确定性估计</w:t>
            </w:r>
          </w:p>
        </w:tc>
        <w:tc>
          <w:tcPr>
            <w:tcW w:type="dxa" w:w="2160"/>
          </w:tcPr>
          <w:p>
            <w:r>
              <w:t>引入深度集成 / MC-dropout / 距离感知不确定性，输出 ŷ ± σ，支持虚拟筛选中的"哪些预测可信"判断</w:t>
            </w:r>
          </w:p>
        </w:tc>
        <w:tc>
          <w:tcPr>
            <w:tcW w:type="dxa" w:w="2160"/>
          </w:tcPr>
          <w:p>
            <w:r>
              <w:t>科学价值与报告严谨性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时间动力学建模</w:t>
            </w:r>
          </w:p>
        </w:tc>
        <w:tc>
          <w:tcPr>
            <w:tcW w:type="dxa" w:w="2160"/>
          </w:tcPr>
          <w:p>
            <w:r>
              <w:t>对时间外推场景引入显式动力学项（如时间序列模块或连续时间编码增强），当前时间外推已较好（val_time R² 0.83），作为后续增强</w:t>
            </w:r>
          </w:p>
        </w:tc>
        <w:tc>
          <w:tcPr>
            <w:tcW w:type="dxa" w:w="2160"/>
          </w:tcPr>
          <w:p>
            <w:r>
              <w:t>时间场景进一步稳健</w:t>
            </w:r>
          </w:p>
        </w:tc>
      </w:tr>
    </w:tbl>
    <w:p/>
    <w:p>
      <w:pPr>
        <w:pStyle w:val="Heading2"/>
      </w:pPr>
      <w:r>
        <w:t>3.4 数据来源、依赖工具与运行流程</w:t>
      </w:r>
    </w:p>
    <w:p>
      <w:r>
        <w:rPr>
          <w:b w:val="0"/>
          <w:i w:val="0"/>
          <w:sz w:val="22"/>
        </w:rPr>
        <w:t>数据来源：官方 train_val 与 test（2026-07-15 发布版），仅 train 划分用于训练与全部统计量估计；外部公开资源包括 UniProt GO 注释、ESM2 蛋白序列嵌入、STRING 蛋白互作、1011 酵母菌株 SNP 距离矩阵、PubChem 化合物 SMILES。</w:t>
      </w:r>
    </w:p>
    <w:p>
      <w:r>
        <w:rPr>
          <w:b w:val="0"/>
          <w:i w:val="0"/>
          <w:sz w:val="22"/>
        </w:rPr>
        <w:t>依赖工具：Python 3.9 / PyTorch（CUDA）/ scikit-learn（SVD、PCA）/ RDKit（指纹与描述符）/ pandas / numpy。运行流程：数据预处理 → 特征构建 → 三阶段训练（v2.1/v3.5/v3.7/v5.x）→ 四场景评估（5 个随机种子）→ 提交文件生成。</w:t>
      </w:r>
    </w:p>
    <w:p>
      <w:pPr>
        <w:pStyle w:val="Heading1"/>
      </w:pPr>
      <w:r>
        <w:t>四、阶段性实验结果或可行性验证</w:t>
      </w:r>
    </w:p>
    <w:p>
      <w:r>
        <w:rPr>
          <w:b w:val="0"/>
          <w:i/>
          <w:sz w:val="22"/>
        </w:rPr>
        <w:t>本节按时间顺序完整记录方法演进的动机、做法、结果与结论，包括大量负面实验——它们同样构成方法边界的重要信息。所有统计量（缺失率、均值、标准化、SVD、迁移池、对照匹配）均仅从 train 划分计算；验证集为官方划分的四类外推场景。</w:t>
      </w:r>
    </w:p>
    <w:p>
      <w:pPr>
        <w:pStyle w:val="Heading2"/>
      </w:pPr>
      <w:r>
        <w:t>4.1 v2.x：残差分解骨架的建立（10 个版本消融）</w:t>
      </w:r>
    </w:p>
    <w:p>
      <w:r>
        <w:rPr>
          <w:b w:val="0"/>
          <w:i w:val="0"/>
          <w:sz w:val="22"/>
        </w:rPr>
        <w:t>动机：评测大量基于 Δ（65% 权重），直接预测绝对丰度会掩盖扰动信号；同时 4422 维输出在小样本下极易过拟合。因此第一阶段的思路是：把预测任务按"基线/共享应激/化合物特异/菌株调制"做残差分解，让架构携带对评测目标的归纳偏置。</w:t>
      </w:r>
    </w:p>
    <w:p>
      <w:r>
        <w:rPr>
          <w:b w:val="0"/>
          <w:i w:val="0"/>
          <w:sz w:val="22"/>
        </w:rPr>
        <w:t>版本演进与消融结果（val 蛋白 R² 中位数，chem/strain/both/time）：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关键改动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t>v2.0</w:t>
            </w:r>
          </w:p>
        </w:tc>
        <w:tc>
          <w:tcPr>
            <w:tcW w:type="dxa" w:w="2160"/>
          </w:tcPr>
          <w:p>
            <w:r>
              <w:t>基础残差分解 B/S/C/T + MSE + FC corr</w:t>
            </w:r>
          </w:p>
        </w:tc>
        <w:tc>
          <w:tcPr>
            <w:tcW w:type="dxa" w:w="2160"/>
          </w:tcPr>
          <w:p>
            <w:r>
              <w:t>val_both 0.65</w:t>
            </w:r>
          </w:p>
        </w:tc>
        <w:tc>
          <w:tcPr>
            <w:tcW w:type="dxa" w:w="2160"/>
          </w:tcPr>
          <w:p>
            <w:r>
              <w:t>起点</w:t>
            </w:r>
          </w:p>
        </w:tc>
      </w:tr>
      <w:tr>
        <w:tc>
          <w:tcPr>
            <w:tcW w:type="dxa" w:w="2160"/>
          </w:tcPr>
          <w:p>
            <w:r>
              <w:t>v2.1</w:t>
            </w:r>
          </w:p>
        </w:tc>
        <w:tc>
          <w:tcPr>
            <w:tcW w:type="dxa" w:w="2160"/>
          </w:tcPr>
          <w:p>
            <w:r>
              <w:t>+对照监督(751 对照) + 组件级监督(LOO μ_ctx/μ_drug)</w:t>
            </w:r>
          </w:p>
        </w:tc>
        <w:tc>
          <w:tcPr>
            <w:tcW w:type="dxa" w:w="2160"/>
          </w:tcPr>
          <w:p>
            <w:r>
              <w:t>0.874/0.640/0.758/0.824</w:t>
            </w:r>
          </w:p>
        </w:tc>
        <w:tc>
          <w:tcPr>
            <w:tcW w:type="dxa" w:w="2160"/>
          </w:tcPr>
          <w:p>
            <w:r>
              <w:t>基准最优</w:t>
            </w:r>
          </w:p>
        </w:tc>
      </w:tr>
      <w:tr>
        <w:tc>
          <w:tcPr>
            <w:tcW w:type="dxa" w:w="2160"/>
          </w:tcPr>
          <w:p>
            <w:r>
              <w:t>v2.2</w:t>
            </w:r>
          </w:p>
        </w:tc>
        <w:tc>
          <w:tcPr>
            <w:tcW w:type="dxa" w:w="2160"/>
          </w:tcPr>
          <w:p>
            <w:r>
              <w:t>+解耦一致性正则 + 实体 Dropout</w:t>
            </w:r>
          </w:p>
        </w:tc>
        <w:tc>
          <w:tcPr>
            <w:tcW w:type="dxa" w:w="2160"/>
          </w:tcPr>
          <w:p>
            <w:r>
              <w:t>无提升略降</w:t>
            </w:r>
          </w:p>
        </w:tc>
        <w:tc>
          <w:tcPr>
            <w:tcW w:type="dxa" w:w="2160"/>
          </w:tcPr>
          <w:p>
            <w:r>
              <w:t>解耦靠 loss 硬拉无效</w:t>
            </w:r>
          </w:p>
        </w:tc>
      </w:tr>
      <w:tr>
        <w:tc>
          <w:tcPr>
            <w:tcW w:type="dxa" w:w="2160"/>
          </w:tcPr>
          <w:p>
            <w:r>
              <w:t>v2.3</w:t>
            </w:r>
          </w:p>
        </w:tc>
        <w:tc>
          <w:tcPr>
            <w:tcW w:type="dxa" w:w="2160"/>
          </w:tcPr>
          <w:p>
            <w:r>
              <w:t>gate 0.05 + latent 128 + 去 hash</w:t>
            </w:r>
          </w:p>
        </w:tc>
        <w:tc>
          <w:tcPr>
            <w:tcW w:type="dxa" w:w="2160"/>
          </w:tcPr>
          <w:p>
            <w:r>
              <w:t>崩溃</w:t>
            </w:r>
          </w:p>
        </w:tc>
        <w:tc>
          <w:tcPr>
            <w:tcW w:type="dxa" w:w="2160"/>
          </w:tcPr>
          <w:p>
            <w:r>
              <w:t>数据索引 bug（make_x 参数错位），修复后仍无提升</w:t>
            </w:r>
          </w:p>
        </w:tc>
      </w:tr>
      <w:tr>
        <w:tc>
          <w:tcPr>
            <w:tcW w:type="dxa" w:w="2160"/>
          </w:tcPr>
          <w:p>
            <w:r>
              <w:t>v2.4</w:t>
            </w:r>
          </w:p>
        </w:tc>
        <w:tc>
          <w:tcPr>
            <w:tcW w:type="dxa" w:w="2160"/>
          </w:tcPr>
          <w:p>
            <w:r>
              <w:t>教程 loss 全项（逐蛋白 corr/高效应 corr 等）</w:t>
            </w:r>
          </w:p>
        </w:tc>
        <w:tc>
          <w:tcPr>
            <w:tcW w:type="dxa" w:w="2160"/>
          </w:tcPr>
          <w:p>
            <w:r>
              <w:t>无提升</w:t>
            </w:r>
          </w:p>
        </w:tc>
        <w:tc>
          <w:tcPr>
            <w:tcW w:type="dxa" w:w="2160"/>
          </w:tcPr>
          <w:p>
            <w:r>
              <w:t>蛋白相关 loss 实现恒 0</w:t>
            </w:r>
          </w:p>
        </w:tc>
      </w:tr>
      <w:tr>
        <w:tc>
          <w:tcPr>
            <w:tcW w:type="dxa" w:w="2160"/>
          </w:tcPr>
          <w:p>
            <w:r>
              <w:t>v2.5</w:t>
            </w:r>
          </w:p>
        </w:tc>
        <w:tc>
          <w:tcPr>
            <w:tcW w:type="dxa" w:w="2160"/>
          </w:tcPr>
          <w:p>
            <w:r>
              <w:t>输入级分离（C 只吃化合物侧、T 只吃菌株侧）</w:t>
            </w:r>
          </w:p>
        </w:tc>
        <w:tc>
          <w:tcPr>
            <w:tcW w:type="dxa" w:w="2160"/>
          </w:tcPr>
          <w:p>
            <w:r>
              <w:t>0.876/0.607/0.676/0.833</w:t>
            </w:r>
          </w:p>
        </w:tc>
        <w:tc>
          <w:tcPr>
            <w:tcW w:type="dxa" w:w="2160"/>
          </w:tcPr>
          <w:p>
            <w:r>
              <w:t>新菌株场景变弱，双刃剑</w:t>
            </w:r>
          </w:p>
        </w:tc>
      </w:tr>
      <w:tr>
        <w:tc>
          <w:tcPr>
            <w:tcW w:type="dxa" w:w="2160"/>
          </w:tcPr>
          <w:p>
            <w:r>
              <w:t>v2.6</w:t>
            </w:r>
          </w:p>
        </w:tc>
        <w:tc>
          <w:tcPr>
            <w:tcW w:type="dxa" w:w="2160"/>
          </w:tcPr>
          <w:p>
            <w:r>
              <w:t>T 分支加 ctx_prior + unseen 门控归零</w:t>
            </w:r>
          </w:p>
        </w:tc>
        <w:tc>
          <w:tcPr>
            <w:tcW w:type="dxa" w:w="2160"/>
          </w:tcPr>
          <w:p>
            <w:r>
              <w:t>val_strain 0.645</w:t>
            </w:r>
          </w:p>
        </w:tc>
        <w:tc>
          <w:tcPr>
            <w:tcW w:type="dxa" w:w="2160"/>
          </w:tcPr>
          <w:p>
            <w:r>
              <w:t>B+S 分支对 unseen 菌株 embedding 错误</w:t>
            </w:r>
          </w:p>
        </w:tc>
      </w:tr>
      <w:tr>
        <w:tc>
          <w:tcPr>
            <w:tcW w:type="dxa" w:w="2160"/>
          </w:tcPr>
          <w:p>
            <w:r>
              <w:t>v2.7</w:t>
            </w:r>
          </w:p>
        </w:tc>
        <w:tc>
          <w:tcPr>
            <w:tcW w:type="dxa" w:w="2160"/>
          </w:tcPr>
          <w:p>
            <w:r>
              <w:t>全 ctx_prior + unseen 菌株均值 embedding 兜底</w:t>
            </w:r>
          </w:p>
        </w:tc>
        <w:tc>
          <w:tcPr>
            <w:tcW w:type="dxa" w:w="2160"/>
          </w:tcPr>
          <w:p>
            <w:r>
              <w:t>0.877/0.650/0.737/-</w:t>
            </w:r>
          </w:p>
        </w:tc>
        <w:tc>
          <w:tcPr>
            <w:tcW w:type="dxa" w:w="2160"/>
          </w:tcPr>
          <w:p>
            <w:r>
              <w:t>比 clamp 到菌株 0 更稳</w:t>
            </w:r>
          </w:p>
        </w:tc>
      </w:tr>
      <w:tr>
        <w:tc>
          <w:tcPr>
            <w:tcW w:type="dxa" w:w="2160"/>
          </w:tcPr>
          <w:p>
            <w:r>
              <w:t>v2.8</w:t>
            </w:r>
          </w:p>
        </w:tc>
        <w:tc>
          <w:tcPr>
            <w:tcW w:type="dxa" w:w="2160"/>
          </w:tcPr>
          <w:p>
            <w:r>
              <w:t>退火菌株/化合物 Dropout（模拟 unseen）</w:t>
            </w:r>
          </w:p>
        </w:tc>
        <w:tc>
          <w:tcPr>
            <w:tcW w:type="dxa" w:w="2160"/>
          </w:tcPr>
          <w:p>
            <w:r>
              <w:t>val_strain 0.650→0.506</w:t>
            </w:r>
          </w:p>
        </w:tc>
        <w:tc>
          <w:tcPr>
            <w:tcW w:type="dxa" w:w="2160"/>
          </w:tcPr>
          <w:p>
            <w:r>
              <w:t>无基因组替代时强行"忘记"菌株只会学歪</w:t>
            </w:r>
          </w:p>
        </w:tc>
      </w:tr>
      <w:tr>
        <w:tc>
          <w:tcPr>
            <w:tcW w:type="dxa" w:w="2160"/>
          </w:tcPr>
          <w:p>
            <w:r>
              <w:t>v2.9</w:t>
            </w:r>
          </w:p>
        </w:tc>
        <w:tc>
          <w:tcPr>
            <w:tcW w:type="dxa" w:w="2160"/>
          </w:tcPr>
          <w:p>
            <w:r>
              <w:t>菌株×化合物交互项 + Kendall 自适应 loss</w:t>
            </w:r>
          </w:p>
        </w:tc>
        <w:tc>
          <w:tcPr>
            <w:tcW w:type="dxa" w:w="2160"/>
          </w:tcPr>
          <w:p>
            <w:r>
              <w:t>val_strain 0.671(+0.021)</w:t>
            </w:r>
          </w:p>
        </w:tc>
        <w:tc>
          <w:tcPr>
            <w:tcW w:type="dxa" w:w="2160"/>
          </w:tcPr>
          <w:p>
            <w:r>
              <w:t>交互项有效</w:t>
            </w:r>
          </w:p>
        </w:tc>
      </w:tr>
    </w:tbl>
    <w:p/>
    <w:p>
      <w:r>
        <w:rPr>
          <w:b w:val="0"/>
          <w:i w:val="0"/>
          <w:sz w:val="22"/>
        </w:rPr>
        <w:t>最优组合：3×v2.1（seed 42/43/44）集成，val 四场景约 0.879/0.656/0.744/0.831。本阶段沉淀的关键教训：（1）后处理对照校准实测有害（重复校准破坏绝对水平，蛋白 R² 变负）——对照监督必须内置于模型；（2）共表达谱聚类因相关矩阵未 mask-aware（99.6% 假 0）而失效，模块分组是噪声；（3）训练 sanity check 重要——v2.3 的 loss 卡在 0.74 正是数据错位信号；（4）v2.8 从反面验证了外部表征对菌株外推的必要性，直接引出了 v3.x 的外部数据探索。</w:t>
      </w:r>
    </w:p>
    <w:p>
      <w:pPr>
        <w:pStyle w:val="Heading2"/>
      </w:pPr>
      <w:r>
        <w:t>4.2 v3.x：外部结构化先验（统一开放榜）</w:t>
      </w:r>
    </w:p>
    <w:p>
      <w:r>
        <w:rPr>
          <w:b w:val="0"/>
          <w:i w:val="0"/>
          <w:sz w:val="22"/>
        </w:rPr>
        <w:t>背景：8/11 官方规则修订，封闭榜/开放榜合并为统一开放榜，外部资源（菌株基因组、化合物结构、通路注释）全部允许使用（须披露来源版本）。这为"可迁移实体特征"提供了数据基础。</w:t>
      </w:r>
    </w:p>
    <w:p>
      <w:r>
        <w:rPr>
          <w:b w:val="0"/>
          <w:i w:val="0"/>
          <w:sz w:val="22"/>
        </w:rPr>
        <w:t>外部数据系统性探索（区分"方法失败"与"数据无效"）：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外部数据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结论（含归因）</w:t>
            </w:r>
          </w:p>
        </w:tc>
      </w:tr>
      <w:tr>
        <w:tc>
          <w:tcPr>
            <w:tcW w:type="dxa" w:w="2880"/>
          </w:tcPr>
          <w:p>
            <w:r>
              <w:t>Morgan 指纹（PubChem+RDKit）</w:t>
            </w:r>
          </w:p>
        </w:tc>
        <w:tc>
          <w:tcPr>
            <w:tcW w:type="dxa" w:w="2880"/>
          </w:tcPr>
          <w:p>
            <w:r>
              <w:t>2048 位 Tanimoto 迁移</w:t>
            </w:r>
          </w:p>
        </w:tc>
        <w:tc>
          <w:tcPr>
            <w:tcW w:type="dxa" w:w="2880"/>
          </w:tcPr>
          <w:p>
            <w:r>
              <w:t>初版裸迁移≈0 被误判"无效"；实为方法问题（未条件对齐/单近邻）。改用 PCA-64 + 同菌株条件对齐 + top-k 加权后，test 迁移 PCC 平均 0.127，融合 +0.007</w:t>
            </w:r>
          </w:p>
        </w:tc>
      </w:tr>
      <w:tr>
        <w:tc>
          <w:tcPr>
            <w:tcW w:type="dxa" w:w="2880"/>
          </w:tcPr>
          <w:p>
            <w:r>
              <w:t>ESM2 蛋白序列（320 维）</w:t>
            </w:r>
          </w:p>
        </w:tc>
        <w:tc>
          <w:tcPr>
            <w:tcW w:type="dxa" w:w="2880"/>
          </w:tcPr>
          <w:p>
            <w:r>
              <w:t>输出层低秩接入</w:t>
            </w:r>
          </w:p>
        </w:tc>
        <w:tc>
          <w:tcPr>
            <w:tcW w:type="dxa" w:w="2880"/>
          </w:tcPr>
          <w:p>
            <w:r>
              <w:t>gate_esm≈0.28（保留约 1/4），说明该接入方式增益有限，不能外推为序列信息无效</w:t>
            </w:r>
          </w:p>
        </w:tc>
      </w:tr>
      <w:tr>
        <w:tc>
          <w:tcPr>
            <w:tcW w:type="dxa" w:w="2880"/>
          </w:tcPr>
          <w:p>
            <w:r>
              <w:t>菌株 SNP 距离（1011 项目）</w:t>
            </w:r>
          </w:p>
        </w:tc>
        <w:tc>
          <w:tcPr>
            <w:tcW w:type="dxa" w:w="2880"/>
          </w:tcPr>
          <w:p>
            <w:r>
              <w:t>遗传相似度迁移</w:t>
            </w:r>
          </w:p>
        </w:tc>
        <w:tc>
          <w:tcPr>
            <w:tcW w:type="dxa" w:w="2880"/>
          </w:tcPr>
          <w:p>
            <w:r>
              <w:t>证据有限（手工近似距离矩阵、混淆背景基线 vs 扰动调制）；后证实遗传距离核在 v5.2 有效</w:t>
            </w:r>
          </w:p>
        </w:tc>
      </w:tr>
      <w:tr>
        <w:tc>
          <w:tcPr>
            <w:tcW w:type="dxa" w:w="2880"/>
          </w:tcPr>
          <w:p>
            <w:r>
              <w:t>菌株拷贝数（1011 项目）</w:t>
            </w:r>
          </w:p>
        </w:tc>
        <w:tc>
          <w:tcPr>
            <w:tcW w:type="dxa" w:w="2880"/>
          </w:tcPr>
          <w:p>
            <w:r>
              <w:t>拷贝数相似度迁移</w:t>
            </w:r>
          </w:p>
        </w:tc>
        <w:tc>
          <w:tcPr>
            <w:tcW w:type="dxa" w:w="2880"/>
          </w:tcPr>
          <w:p>
            <w:r>
              <w:t>5 菌株拷贝数几乎相同（相似度&gt;0.91），无区分度</w:t>
            </w:r>
          </w:p>
        </w:tc>
      </w:tr>
      <w:tr>
        <w:tc>
          <w:tcPr>
            <w:tcW w:type="dxa" w:w="2880"/>
          </w:tcPr>
          <w:p>
            <w:r>
              <w:t>大模型 + 完整 ESM2</w:t>
            </w:r>
          </w:p>
        </w:tc>
        <w:tc>
          <w:tcPr>
            <w:tcW w:type="dxa" w:w="2880"/>
          </w:tcPr>
          <w:p>
            <w:r>
              <w:t>hidden384/latent128</w:t>
            </w:r>
          </w:p>
        </w:tc>
        <w:tc>
          <w:tcPr>
            <w:tcW w:type="dxa" w:w="2880"/>
          </w:tcPr>
          <w:p>
            <w:r>
              <w:t>小样本过拟合，val_both 0.748 退步</w:t>
            </w:r>
          </w:p>
        </w:tc>
      </w:tr>
      <w:tr>
        <w:tc>
          <w:tcPr>
            <w:tcW w:type="dxa" w:w="2880"/>
          </w:tcPr>
          <w:p>
            <w:r>
              <w:t>PPI 图正则（STRING）</w:t>
            </w:r>
          </w:p>
        </w:tc>
        <w:tc>
          <w:tcPr>
            <w:tcW w:type="dxa" w:w="2880"/>
          </w:tcPr>
          <w:p>
            <w:r>
              <w:t>约束绝对丰度</w:t>
            </w:r>
          </w:p>
        </w:tc>
        <w:tc>
          <w:tcPr>
            <w:tcW w:type="dxa" w:w="2880"/>
          </w:tcPr>
          <w:p>
            <w:r>
              <w:t>初版实现错误（0.05 权重 20000 边）崩溃；Δ 协同版仍无效</w:t>
            </w:r>
          </w:p>
        </w:tc>
      </w:tr>
    </w:tbl>
    <w:p/>
    <w:p>
      <w:r>
        <w:rPr>
          <w:b w:val="0"/>
          <w:i w:val="0"/>
          <w:sz w:val="22"/>
        </w:rPr>
        <w:t>有效方向：蛋白侧结构化先验（GO/KEGG 通路）</w:t>
      </w:r>
    </w:p>
    <w:p>
      <w:pPr>
        <w:pStyle w:val="ListBullet"/>
      </w:pPr>
      <w:r>
        <w:t>v3.5 蛋白先验 loss（逐蛋白 corr + 协方差低秩正则）：val_strain +0.003、val_time +0.005，方向正确但增益小。</w:t>
      </w:r>
    </w:p>
    <w:p>
      <w:pPr>
        <w:pStyle w:val="ListBullet"/>
      </w:pPr>
      <w:r>
        <w:t>v3.7 GO 通路注意力（核心提升）：下载 UniProt GO 生物过程注释，构建 92 个高频 GO term→蛋白矩阵（覆盖 59% 蛋白），模型输出叠加"通路效应 @ 通路矩阵"，同一通路蛋白共享响应偏置。val_strain 0.662→0.675（+0.013）、val_both 0.752→0.762（+0.010）——正好打在未见菌株这一核心难点上，成为最强单模型。</w:t>
      </w:r>
    </w:p>
    <w:p>
      <w:r>
        <w:rPr>
          <w:b w:val="0"/>
          <w:i w:val="0"/>
          <w:sz w:val="22"/>
        </w:rPr>
        <w:t>其余版本探索与归因（对比 v37 基准 0.869/0.676/0.760/0.829）：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版本/方向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根因</w:t>
            </w:r>
          </w:p>
        </w:tc>
      </w:tr>
      <w:tr>
        <w:tc>
          <w:tcPr>
            <w:tcW w:type="dxa" w:w="2880"/>
          </w:tcPr>
          <w:p>
            <w:r>
              <w:t>v3.8 大模型（hidden384/latent128）</w:t>
            </w:r>
          </w:p>
        </w:tc>
        <w:tc>
          <w:tcPr>
            <w:tcW w:type="dxa" w:w="2880"/>
          </w:tcPr>
          <w:p>
            <w:r>
              <w:t>0.862/0.674/0.748/0.822</w:t>
            </w:r>
          </w:p>
        </w:tc>
        <w:tc>
          <w:tcPr>
            <w:tcW w:type="dxa" w:w="2880"/>
          </w:tcPr>
          <w:p>
            <w:r>
              <w:t>小样本过拟合</w:t>
            </w:r>
          </w:p>
        </w:tc>
      </w:tr>
      <w:tr>
        <w:tc>
          <w:tcPr>
            <w:tcW w:type="dxa" w:w="2880"/>
          </w:tcPr>
          <w:p>
            <w:r>
              <w:t>v3.9 PPI 图正则（0.05 权重 20000 边）</w:t>
            </w:r>
          </w:p>
        </w:tc>
        <w:tc>
          <w:tcPr>
            <w:tcW w:type="dxa" w:w="2880"/>
          </w:tcPr>
          <w:p>
            <w:r>
              <w:t>0.793/0.514/0.629/0.735</w:t>
            </w:r>
          </w:p>
        </w:tc>
        <w:tc>
          <w:tcPr>
            <w:tcW w:type="dxa" w:w="2880"/>
          </w:tcPr>
          <w:p>
            <w:r>
              <w:t>约束绝对丰度（基线差异主导）+ 权重过大</w:t>
            </w:r>
          </w:p>
        </w:tc>
      </w:tr>
      <w:tr>
        <w:tc>
          <w:tcPr>
            <w:tcW w:type="dxa" w:w="2880"/>
          </w:tcPr>
          <w:p>
            <w:r>
              <w:t>v3.10 GO 阈值 258</w:t>
            </w:r>
          </w:p>
        </w:tc>
        <w:tc>
          <w:tcPr>
            <w:tcW w:type="dxa" w:w="2880"/>
          </w:tcPr>
          <w:p>
            <w:r>
              <w:t>0.868/0.653/0.751/0.824</w:t>
            </w:r>
          </w:p>
        </w:tc>
        <w:tc>
          <w:tcPr>
            <w:tcW w:type="dxa" w:w="2880"/>
          </w:tcPr>
          <w:p>
            <w:r>
              <w:t>GO 92 已验证最优，258 过宽退步</w:t>
            </w:r>
          </w:p>
        </w:tc>
      </w:tr>
      <w:tr>
        <w:tc>
          <w:tcPr>
            <w:tcW w:type="dxa" w:w="2880"/>
          </w:tcPr>
          <w:p>
            <w:r>
              <w:t>v4.1 GO 仅 unseen 门控</w:t>
            </w:r>
          </w:p>
        </w:tc>
        <w:tc>
          <w:tcPr>
            <w:tcW w:type="dxa" w:w="2880"/>
          </w:tcPr>
          <w:p>
            <w:r>
              <w:t>0.868/0.598/0.714/0.823</w:t>
            </w:r>
          </w:p>
        </w:tc>
        <w:tc>
          <w:tcPr>
            <w:tcW w:type="dxa" w:w="2880"/>
          </w:tcPr>
          <w:p>
            <w:r>
              <w:t>GO 对 seen 菌株也有帮助</w:t>
            </w:r>
          </w:p>
        </w:tc>
      </w:tr>
      <w:tr>
        <w:tc>
          <w:tcPr>
            <w:tcW w:type="dxa" w:w="2880"/>
          </w:tcPr>
          <w:p>
            <w:r>
              <w:t>v4.2 PPI Δ 协同正则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强制相等是错误先验（协同≠相等）</w:t>
            </w:r>
          </w:p>
        </w:tc>
      </w:tr>
      <w:tr>
        <w:tc>
          <w:tcPr>
            <w:tcW w:type="dxa" w:w="2880"/>
          </w:tcPr>
          <w:p>
            <w:r>
              <w:t>v4.3/v4.7 排序 loss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与 fc_corr 冗余；M6 DEP 方向当前数据无效</w:t>
            </w:r>
          </w:p>
        </w:tc>
      </w:tr>
      <w:tr>
        <w:tc>
          <w:tcPr>
            <w:tcW w:type="dxa" w:w="2880"/>
          </w:tcPr>
          <w:p>
            <w:r>
              <w:t>v4.4 残差形状监督（LOO μ）</w:t>
            </w:r>
          </w:p>
        </w:tc>
        <w:tc>
          <w:tcPr>
            <w:tcW w:type="dxa" w:w="2880"/>
          </w:tcPr>
          <w:p>
            <w:r>
              <w:t>大降</w:t>
            </w:r>
          </w:p>
        </w:tc>
        <w:tc>
          <w:tcPr>
            <w:tcW w:type="dxa" w:w="2880"/>
          </w:tcPr>
          <w:p>
            <w:r>
              <w:t>LOO μ 噪声大 + 权重失衡</w:t>
            </w:r>
          </w:p>
        </w:tc>
      </w:tr>
      <w:tr>
        <w:tc>
          <w:tcPr>
            <w:tcW w:type="dxa" w:w="2880"/>
          </w:tcPr>
          <w:p>
            <w:r>
              <w:t>v4.5 GO 门控重激活微调</w:t>
            </w:r>
          </w:p>
        </w:tc>
        <w:tc>
          <w:tcPr>
            <w:tcW w:type="dxa" w:w="2880"/>
          </w:tcPr>
          <w:p>
            <w:r>
              <w:t>无效</w:t>
            </w:r>
          </w:p>
        </w:tc>
        <w:tc>
          <w:tcPr>
            <w:tcW w:type="dxa" w:w="2880"/>
          </w:tcPr>
          <w:p>
            <w:r>
              <w:t>gate_go 0.21 是模型主动选择的最优</w:t>
            </w:r>
          </w:p>
        </w:tc>
      </w:tr>
      <w:tr>
        <w:tc>
          <w:tcPr>
            <w:tcW w:type="dxa" w:w="2880"/>
          </w:tcPr>
          <w:p>
            <w:r>
              <w:t>v4.6 评测权重再平衡（MSE 0.3/FC 0.35）</w:t>
            </w:r>
          </w:p>
        </w:tc>
        <w:tc>
          <w:tcPr>
            <w:tcW w:type="dxa" w:w="2880"/>
          </w:tcPr>
          <w:p>
            <w:r>
              <w:t>大降</w:t>
            </w:r>
          </w:p>
        </w:tc>
        <w:tc>
          <w:tcPr>
            <w:tcW w:type="dxa" w:w="2880"/>
          </w:tcPr>
          <w:p>
            <w:r>
              <w:t>绝对水平是 Δ 指标根基，MSE 不可降</w:t>
            </w:r>
          </w:p>
        </w:tc>
      </w:tr>
    </w:tbl>
    <w:p/>
    <w:p>
      <w:r>
        <w:rPr>
          <w:b w:val="0"/>
          <w:i w:val="0"/>
          <w:sz w:val="22"/>
        </w:rPr>
        <w:t>阶段洞察：单模型与集成各有优势且不可兼得——v3.7 单模型 val_strain 强（0.676）、val_chem 弱（0.869）；集成 val_chem 强（0.879）、val_strain 弱（0.667）。评测按 split_final 分四场景，可采用"场景自适应"映射让每个场景用最强组合（该策略属竞赛选择而非可复现科学方法本身，本方案如实区分并保证全链路 train-only）。</w:t>
      </w:r>
    </w:p>
    <w:p>
      <w:pPr>
        <w:pStyle w:val="Heading2"/>
      </w:pPr>
      <w:r>
        <w:t>4.3 v5.x：泄漏审计与重构（8/16）</w:t>
      </w:r>
    </w:p>
    <w:p>
      <w:r>
        <w:rPr>
          <w:b w:val="0"/>
          <w:i w:val="0"/>
          <w:sz w:val="22"/>
        </w:rPr>
        <w:t>动机：在冲刺前按评审意见完成 P0 泄漏审计，并验证"状态模型 + 低秩扰动模型"这一结构化重构路线；随后按实施方案逐字落实剩余步骤。</w:t>
      </w:r>
    </w:p>
    <w:p>
      <w:pPr>
        <w:pStyle w:val="ListBullet"/>
      </w:pPr>
      <w:r>
        <w:t>P0 泄漏审计：发现并修复 3 处统计量越界——chem_emb_init 曾用 val 真值（6 个 val-only 化合物的初始特征直接编码了其真实平均响应）、matched control 曾跨划分（12 个训练样本对照来自 val）、迁移池曾含 val 对照。全部改为 train-only，确保后续结论可信。</w:t>
      </w:r>
    </w:p>
    <w:p>
      <w:pPr>
        <w:pStyle w:val="ListBullet"/>
      </w:pPr>
      <w:r>
        <w:t>v5.0 control/delta 低秩分离：状态模型 + 扰动模型（U@z_delta）。实证：分离单模型（0.810/0.491/0.581/0.776）弱于 v37 共享编码直接回归（0.864/0.672/0.754/0.826）——该数据上"共享编码 + 直接回归"更强；但 v5.0 作为集成成分有互补价值（0.8v37+0.2v50 集成 unseen 菌株 +0.010）。</w:t>
      </w:r>
    </w:p>
    <w:p>
      <w:pPr>
        <w:pStyle w:val="ListBullet"/>
      </w:pPr>
      <w:r>
        <w:t>v5.1 组件级监督 + RDKit 描述符：补留一 μ_ctx/μ_drug 残差监督 + 10 项结构描述符，单模型 strain +0.089、both +0.094（0.822/0.580/0.675/0.777）——组件监督对未见菌株的残差学习显著有效。</w:t>
      </w:r>
    </w:p>
    <w:p>
      <w:pPr>
        <w:pStyle w:val="ListBullet"/>
      </w:pPr>
      <w:r>
        <w:t>v5.2 菌株遗传特征：1011 酵母 SNP 距离矩阵 → 菌株到训练菌株的遗传距离向量。关键生物学信号：测试新菌株 CRD 与训练菌株 CGD 距离仅 0.383。单模型 strain +0.038、both +0.031（0.833/0.618/0.706/0.782）；0.75×v3.7+0.25×v5.2 集成四场景0.870/0.690/0.761/0.833 为统一评估对象。</w:t>
      </w:r>
    </w:p>
    <w:p>
      <w:pPr>
        <w:pStyle w:val="ListBullet"/>
      </w:pPr>
      <w:r>
        <w:t>v5.3 可靠性门控（相似度/支持数驱动）→ 负面（0.832/0.612/0.704/0.785），与 v4.9 一致，门控非瓶颈。</w:t>
      </w:r>
    </w:p>
    <w:p>
      <w:pPr>
        <w:pStyle w:val="ListBullet"/>
      </w:pPr>
      <w:r>
        <w:t>v5.4 训练配置修正（weight_decay 1e-4、阶段 C 分组学习率、残差头 L2 正则）→ 持平（0.834/0.613/0.704/0.780），配置参数不损害性能。</w:t>
      </w:r>
    </w:p>
    <w:p>
      <w:pPr>
        <w:pStyle w:val="ListBullet"/>
      </w:pPr>
      <w:r>
        <w:t>v5.6 θ 参数化门控 + L_rank 方向损失：g_c=σ(θ0+θ1·seen+θ2·sim+θ3·log1p(n)) 可学习门控 + BCE 方向损失 → 持平（0.832/0.617/0.705/0.781），门控与排序非瓶颈再确认。</w:t>
      </w:r>
    </w:p>
    <w:p>
      <w:pPr>
        <w:pStyle w:val="ListBullet"/>
      </w:pPr>
      <w:r>
        <w:t>v5.7 对照回退 + quality 加权 + 交互编码：对照匹配 5 级回退（覆盖 79%→100%，质量均值0.836）+ control_quality 样本加权 + 菌株×化合物/上下文交互编码 → 持平（0.832/0.616/0.705/0.769），数据利用率与架构完整性提升。</w:t>
      </w:r>
    </w:p>
    <w:p>
      <w:pPr>
        <w:pStyle w:val="ListBullet"/>
      </w:pPr>
      <w:r>
        <w:t>v5.8 Morgan+desc 拼接 PCA-32：2048 指纹 + 10 描述符 → PCA(32, whiten)（方差 96.3%）替换独立 morgan64 + desc 投影 → 持平（0.833/0.614/0.704/0.773）。</w:t>
      </w:r>
    </w:p>
    <w:p>
      <w:pPr>
        <w:pStyle w:val="ListBullet"/>
      </w:pPr>
      <w:r>
        <w:t>episodic training 初探：leave-entity-out 训练目标直接对应 S1/S2/S3 → 初版未见提升（阶段 B 中期 0.783/0.562/0.672/0.758，低于 v5.2 同期），可能源于同批双状态折中与β 设置，列为 P1 后续方向而非已定论。</w:t>
      </w:r>
    </w:p>
    <w:p>
      <w:pPr>
        <w:pStyle w:val="Heading2"/>
      </w:pPr>
      <w:r>
        <w:t>4.4 当前结果</w:t>
      </w:r>
    </w:p>
    <w:p>
      <w:r>
        <w:rPr>
          <w:b w:val="0"/>
          <w:i w:val="0"/>
          <w:sz w:val="22"/>
        </w:rPr>
        <w:t>（1）统一方法评估：0.75×v3.7 + 0.25×v5.2 集成，5 个随机种子（1/2/42/43/44）均值±标准差：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单模型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v5.2 FC PCC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集成 FC PCC</w:t>
            </w:r>
          </w:p>
        </w:tc>
      </w:tr>
      <w:tr>
        <w:tc>
          <w:tcPr>
            <w:tcW w:type="dxa" w:w="1728"/>
          </w:tcPr>
          <w:p>
            <w:r>
              <w:t>val_chem_only（S1 新化合物）</w:t>
            </w:r>
          </w:p>
        </w:tc>
        <w:tc>
          <w:tcPr>
            <w:tcW w:type="dxa" w:w="1728"/>
          </w:tcPr>
          <w:p>
            <w:r>
              <w:t>0.829±0.004</w:t>
            </w:r>
          </w:p>
        </w:tc>
        <w:tc>
          <w:tcPr>
            <w:tcW w:type="dxa" w:w="1728"/>
          </w:tcPr>
          <w:p>
            <w:r>
              <w:t>0.338±0.007</w:t>
            </w:r>
          </w:p>
        </w:tc>
        <w:tc>
          <w:tcPr>
            <w:tcW w:type="dxa" w:w="1728"/>
          </w:tcPr>
          <w:p>
            <w:r>
              <w:t>0.869±0.000</w:t>
            </w:r>
          </w:p>
        </w:tc>
        <w:tc>
          <w:tcPr>
            <w:tcW w:type="dxa" w:w="1728"/>
          </w:tcPr>
          <w:p>
            <w:r>
              <w:t>0.426±0.001</w:t>
            </w:r>
          </w:p>
        </w:tc>
      </w:tr>
      <w:tr>
        <w:tc>
          <w:tcPr>
            <w:tcW w:type="dxa" w:w="1728"/>
          </w:tcPr>
          <w:p>
            <w:r>
              <w:t>val_strain_only（S2 新菌株）</w:t>
            </w:r>
          </w:p>
        </w:tc>
        <w:tc>
          <w:tcPr>
            <w:tcW w:type="dxa" w:w="1728"/>
          </w:tcPr>
          <w:p>
            <w:r>
              <w:t>0.581±0.040</w:t>
            </w:r>
          </w:p>
        </w:tc>
        <w:tc>
          <w:tcPr>
            <w:tcW w:type="dxa" w:w="1728"/>
          </w:tcPr>
          <w:p>
            <w:r>
              <w:t>0.280±0.014</w:t>
            </w:r>
          </w:p>
        </w:tc>
        <w:tc>
          <w:tcPr>
            <w:tcW w:type="dxa" w:w="1728"/>
          </w:tcPr>
          <w:p>
            <w:r>
              <w:t>0.690±0.002</w:t>
            </w:r>
          </w:p>
        </w:tc>
        <w:tc>
          <w:tcPr>
            <w:tcW w:type="dxa" w:w="1728"/>
          </w:tcPr>
          <w:p>
            <w:r>
              <w:t>0.355±0.004</w:t>
            </w:r>
          </w:p>
        </w:tc>
      </w:tr>
      <w:tr>
        <w:tc>
          <w:tcPr>
            <w:tcW w:type="dxa" w:w="1728"/>
          </w:tcPr>
          <w:p>
            <w:r>
              <w:t>val_both（S3 双重未知）</w:t>
            </w:r>
          </w:p>
        </w:tc>
        <w:tc>
          <w:tcPr>
            <w:tcW w:type="dxa" w:w="1728"/>
          </w:tcPr>
          <w:p>
            <w:r>
              <w:t>0.669±0.034</w:t>
            </w:r>
          </w:p>
        </w:tc>
        <w:tc>
          <w:tcPr>
            <w:tcW w:type="dxa" w:w="1728"/>
          </w:tcPr>
          <w:p>
            <w:r>
              <w:t>0.223±0.010</w:t>
            </w:r>
          </w:p>
        </w:tc>
        <w:tc>
          <w:tcPr>
            <w:tcW w:type="dxa" w:w="1728"/>
          </w:tcPr>
          <w:p>
            <w:r>
              <w:t>0.762±0.001</w:t>
            </w:r>
          </w:p>
        </w:tc>
        <w:tc>
          <w:tcPr>
            <w:tcW w:type="dxa" w:w="1728"/>
          </w:tcPr>
          <w:p>
            <w:r>
              <w:t>0.234±0.003</w:t>
            </w:r>
          </w:p>
        </w:tc>
      </w:tr>
      <w:tr>
        <w:tc>
          <w:tcPr>
            <w:tcW w:type="dxa" w:w="1728"/>
          </w:tcPr>
          <w:p>
            <w:r>
              <w:t>val_time（时间外推）</w:t>
            </w:r>
          </w:p>
        </w:tc>
        <w:tc>
          <w:tcPr>
            <w:tcW w:type="dxa" w:w="1728"/>
          </w:tcPr>
          <w:p>
            <w:r>
              <w:t>0.779±0.002</w:t>
            </w:r>
          </w:p>
        </w:tc>
        <w:tc>
          <w:tcPr>
            <w:tcW w:type="dxa" w:w="1728"/>
          </w:tcPr>
          <w:p>
            <w:r>
              <w:t>0.512±0.005</w:t>
            </w:r>
          </w:p>
        </w:tc>
        <w:tc>
          <w:tcPr>
            <w:tcW w:type="dxa" w:w="1728"/>
          </w:tcPr>
          <w:p>
            <w:r>
              <w:t>0.832±0.000</w:t>
            </w:r>
          </w:p>
        </w:tc>
        <w:tc>
          <w:tcPr>
            <w:tcW w:type="dxa" w:w="1728"/>
          </w:tcPr>
          <w:p>
            <w:r>
              <w:t>0.611±0.001</w:t>
            </w:r>
          </w:p>
        </w:tc>
      </w:tr>
    </w:tbl>
    <w:p/>
    <w:p>
      <w:r>
        <w:rPr>
          <w:b w:val="0"/>
          <w:i w:val="0"/>
          <w:sz w:val="22"/>
        </w:rPr>
        <w:t>集成结果跨 5 个种子标准差 ≤0.004，成绩稳定；v5.2 单模型在未见菌株场景存在 0.03 量级种子波动，属于小样本实体的固有噪声，如实报告。</w:t>
      </w:r>
    </w:p>
    <w:p>
      <w:r>
        <w:rPr>
          <w:b w:val="0"/>
          <w:i w:val="0"/>
          <w:sz w:val="22"/>
        </w:rPr>
        <w:t>（2）测试集真值自评（官方允许"可自评不可训练"，全链路 train-only）。按官方六模块（绝对保真 20% / 匹配对照 FC 25% / 上下文均值残差 20% / 药物均值残差 20% / 双重未知与时间 10% / 高效应蛋白 DEP 检出 5%）：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M1 FC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M2 绝对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M3 ctx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M4 drug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M5 双盲/时间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M6 DEP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总分</w:t>
            </w:r>
          </w:p>
        </w:tc>
      </w:tr>
      <w:tr>
        <w:tc>
          <w:tcPr>
            <w:tcW w:type="dxa" w:w="1080"/>
          </w:tcPr>
          <w:p>
            <w:r>
              <w:t>test_chem_only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0.922</w:t>
            </w:r>
          </w:p>
        </w:tc>
        <w:tc>
          <w:tcPr>
            <w:tcW w:type="dxa" w:w="1080"/>
          </w:tcPr>
          <w:p>
            <w:r>
              <w:t>0.397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0.506</w:t>
            </w:r>
          </w:p>
        </w:tc>
      </w:tr>
      <w:tr>
        <w:tc>
          <w:tcPr>
            <w:tcW w:type="dxa" w:w="1080"/>
          </w:tcPr>
          <w:p>
            <w:r>
              <w:t>test_strain_only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0.769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0.826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0.682</w:t>
            </w:r>
          </w:p>
        </w:tc>
        <w:tc>
          <w:tcPr>
            <w:tcW w:type="dxa" w:w="1080"/>
          </w:tcPr>
          <w:p>
            <w:r>
              <w:t>0.725</w:t>
            </w:r>
          </w:p>
        </w:tc>
      </w:tr>
      <w:tr>
        <w:tc>
          <w:tcPr>
            <w:tcW w:type="dxa" w:w="1080"/>
          </w:tcPr>
          <w:p>
            <w:r>
              <w:t>test_both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0.808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0.605</w:t>
            </w:r>
          </w:p>
        </w:tc>
        <w:tc>
          <w:tcPr>
            <w:tcW w:type="dxa" w:w="1080"/>
          </w:tcPr>
          <w:p>
            <w:r>
              <w:t>0.636</w:t>
            </w:r>
          </w:p>
        </w:tc>
        <w:tc>
          <w:tcPr>
            <w:tcW w:type="dxa" w:w="1080"/>
          </w:tcPr>
          <w:p>
            <w:r>
              <w:t>0.615</w:t>
            </w:r>
          </w:p>
        </w:tc>
      </w:tr>
      <w:tr>
        <w:tc>
          <w:tcPr>
            <w:tcW w:type="dxa" w:w="1080"/>
          </w:tcPr>
          <w:p>
            <w:r>
              <w:t>test_time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0.917</w:t>
            </w:r>
          </w:p>
        </w:tc>
        <w:tc>
          <w:tcPr>
            <w:tcW w:type="dxa" w:w="1080"/>
          </w:tcPr>
          <w:p>
            <w:r>
              <w:t>0.561</w:t>
            </w:r>
          </w:p>
        </w:tc>
        <w:tc>
          <w:tcPr>
            <w:tcW w:type="dxa" w:w="1080"/>
          </w:tcPr>
          <w:p>
            <w:r>
              <w:t>0.562</w:t>
            </w:r>
          </w:p>
        </w:tc>
        <w:tc>
          <w:tcPr>
            <w:tcW w:type="dxa" w:w="1080"/>
          </w:tcPr>
          <w:p>
            <w:r>
              <w:t>0.779</w:t>
            </w:r>
          </w:p>
        </w:tc>
        <w:tc>
          <w:tcPr>
            <w:tcW w:type="dxa" w:w="1080"/>
          </w:tcPr>
          <w:p>
            <w:r>
              <w:t>0.702</w:t>
            </w:r>
          </w:p>
        </w:tc>
        <w:tc>
          <w:tcPr>
            <w:tcW w:type="dxa" w:w="1080"/>
          </w:tcPr>
          <w:p>
            <w:r>
              <w:t>0.677</w:t>
            </w:r>
          </w:p>
        </w:tc>
      </w:tr>
    </w:tbl>
    <w:p/>
    <w:p>
      <w:r>
        <w:rPr>
          <w:b w:val="0"/>
          <w:i w:val="0"/>
          <w:sz w:val="22"/>
        </w:rPr>
        <w:t>加权总分 ≈ 0.626（四场景权重 1/1/0.5/0.5，近似官方组合）。关于评分口径的说明：早期版本报告的 0.6349 使用旧 M6（DEP）口径——方向准确率与高效应 PCC 各占 50%，未含召回/F1 惩罚；按官方规则"Recall 不单用，须与 precision、F1 或 AUPRC 组合，避免全报阳性刷高召回"，我们把 M6 修正为"方向准确率 40% + 高效应 PCC 30% + F1@K（50/100/200 三档均值）30%"，修正后加权总分约 0.626。分数差异完全来自评分口径的收紧（DEP 模块约 -0.009），而非模型性能变化——我们选择报告更严谨、符合官方要求的口径。</w:t>
      </w:r>
    </w:p>
    <w:p>
      <w:r>
        <w:rPr>
          <w:b w:val="0"/>
          <w:i w:val="0"/>
          <w:sz w:val="22"/>
        </w:rPr>
        <w:t>（3）科学层面验证：预测 Δ 显著富集到 4 个已知生物学通路（GO 富集，FDR&lt;0.05），说明模型捕捉到功能层面的响应模式而非纯数值拟合；菌株遗传距离与响应相似度的正相关支持"遗传近 → 响应可迁移"。</w:t>
      </w:r>
    </w:p>
    <w:p>
      <w:r>
        <w:rPr>
          <w:b w:val="0"/>
          <w:i w:val="0"/>
          <w:sz w:val="22"/>
        </w:rPr>
        <w:t>（4）化学迁移 top-k 网格（val 伪新化合物验证）：k=5~10 最优（k=3 偏小），α 高值区间（0.3~0.5）更优，为复赛的迁移校准器设计提供依据。</w:t>
      </w:r>
    </w:p>
    <w:p>
      <w:pPr>
        <w:pStyle w:val="Heading2"/>
      </w:pPr>
      <w:r>
        <w:t>4.5 负面结论汇总（方法边界）</w:t>
      </w:r>
    </w:p>
    <w:p>
      <w:r>
        <w:rPr>
          <w:b w:val="0"/>
          <w:i w:val="0"/>
          <w:sz w:val="22"/>
        </w:rPr>
        <w:t>门控形式（硬/连续/θ 参数化）非瓶颈（v4.9/v5.3/v5.6 一致）；排序方向损失无效（v4.3/v4.7/v5.6）；大模型过拟合（v3.8）；Dropout 降低效果；后处理对照校准有害；共表达谱聚类因 mask 错误失效；原始 SNP/CNV 直接接入无效（功能聚合才有价值）；PPI 图正则（绝对/Δ 协同两种形式）无效；exp(τ) 迁移权重不如 max 加权；低秩维度 d=32 与 d=64 持平；episodic 初版未见提升。这些结论共同界定了该数据尺度下的方法边界，是后续计划的重要输入。</w:t>
      </w:r>
    </w:p>
    <w:p>
      <w:pPr>
        <w:pStyle w:val="Heading1"/>
      </w:pPr>
      <w:r>
        <w:t>五、复现与开放计划</w:t>
      </w:r>
    </w:p>
    <w:p>
      <w:pPr>
        <w:pStyle w:val="Heading2"/>
      </w:pPr>
      <w:r>
        <w:t>5.1 复现方式</w:t>
      </w:r>
    </w:p>
    <w:p>
      <w:r>
        <w:rPr>
          <w:b w:val="0"/>
          <w:i w:val="0"/>
          <w:sz w:val="22"/>
        </w:rPr>
        <w:t>代码仓库（GitHub 公开，初赛按规则不强制提交代码，先提供开源计划）按数据/特征/训练/评估/提交组织；训练与评估固定随机种子（v2.1: 42/43/44；v3.7: 42；v5.2: 1/2/42/43/44），全部统计量仅从 train 划分计算；README 提供从数据预处理到提交文件生成的完整命令序列。复现环境：Python 3.9 + PyTorch + RDKit + scikit-learn，单卡 GPU。</w:t>
      </w:r>
    </w:p>
    <w:p>
      <w:pPr>
        <w:pStyle w:val="Heading2"/>
      </w:pPr>
      <w:r>
        <w:t>5.2 开源计划</w:t>
      </w:r>
    </w:p>
    <w:p>
      <w:r>
        <w:rPr>
          <w:b w:val="0"/>
          <w:i w:val="0"/>
          <w:sz w:val="22"/>
        </w:rPr>
        <w:t>复赛阶段开放完整可运行仓库：训练/评估/提交脚本与模型权重全部开源；外部资源（GO/ESM2/STRING/SNP 距离/PubChem SMILES）披露来源、版本与获取方式；官方数据遵循数据使用协议，不随仓库分发。</w:t>
      </w:r>
    </w:p>
    <w:p>
      <w:pPr>
        <w:pStyle w:val="Heading2"/>
      </w:pPr>
      <w:r>
        <w:t>5.3 依赖、数据来源与合规披露</w:t>
      </w:r>
    </w:p>
    <w:p>
      <w:pPr>
        <w:pStyle w:val="ListBullet"/>
      </w:pPr>
      <w:r>
        <w:t>官方数据：train_val + test（蛋白维度 5243），仅 train 划分用于训练与统计量估计；测试真值仅用于最终自评（官方允许"可自评不可训练"）。</w:t>
      </w:r>
    </w:p>
    <w:p>
      <w:pPr>
        <w:pStyle w:val="ListBullet"/>
      </w:pPr>
      <w:r>
        <w:t>外部资源：UniProt GO 注释、ESM2 蛋白嵌入、STRING 蛋白互作（v11.5）、1011 酵母菌株 SNP 距离矩阵（Bergström et al. 2014）、PubChem 化合物 SMILES（11 个未见化合物）。</w:t>
      </w:r>
    </w:p>
    <w:p>
      <w:pPr>
        <w:pStyle w:val="ListBullet"/>
      </w:pPr>
      <w:r>
        <w:t>依赖：PyTorch、scikit-learn、RDKit（BSD 3-Clause）、pandas/numpy（BSD）；无商业 API、无闭源模型。</w:t>
      </w:r>
    </w:p>
    <w:p>
      <w:pPr>
        <w:pStyle w:val="ListBullet"/>
      </w:pPr>
      <w:r>
        <w:t>合规自检：对照匹配、分组均值、SVD、迁移池全部 train-only；未见化合物指纹由 SMILES 生成（不依赖测试真值）；复现由固定种子 + 完整命令序列保证。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