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D35CD0">
      <w:pPr>
        <w:jc w:val="center"/>
        <w:rPr>
          <w:rFonts w:eastAsia="楷体_GB2312"/>
          <w:sz w:val="52"/>
        </w:rPr>
      </w:pPr>
      <w:r>
        <w:rPr>
          <w:rFonts w:hint="eastAsia"/>
          <w:sz w:val="44"/>
        </w:rPr>
        <w:drawing>
          <wp:inline distT="0" distB="0" distL="0" distR="0">
            <wp:extent cx="3474720" cy="604520"/>
            <wp:effectExtent l="19050" t="0" r="0" b="0"/>
            <wp:docPr id="1" name="图片 1" descr="校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字2"/>
                    <pic:cNvPicPr>
                      <a:picLocks noChangeAspect="1" noChangeArrowheads="1"/>
                    </pic:cNvPicPr>
                  </pic:nvPicPr>
                  <pic:blipFill>
                    <a:blip r:embed="rId4"/>
                    <a:srcRect/>
                    <a:stretch>
                      <a:fillRect/>
                    </a:stretch>
                  </pic:blipFill>
                  <pic:spPr>
                    <a:xfrm>
                      <a:off x="0" y="0"/>
                      <a:ext cx="3474720" cy="604520"/>
                    </a:xfrm>
                    <a:prstGeom prst="rect">
                      <a:avLst/>
                    </a:prstGeom>
                    <a:noFill/>
                    <a:ln w="9525">
                      <a:noFill/>
                      <a:miter lim="800000"/>
                      <a:headEnd/>
                      <a:tailEnd/>
                    </a:ln>
                  </pic:spPr>
                </pic:pic>
              </a:graphicData>
            </a:graphic>
          </wp:inline>
        </w:drawing>
      </w:r>
    </w:p>
    <w:p w14:paraId="479046E5">
      <w:pPr>
        <w:jc w:val="center"/>
        <w:rPr>
          <w:rFonts w:eastAsia="黑体"/>
          <w:sz w:val="52"/>
          <w:szCs w:val="52"/>
        </w:rPr>
      </w:pPr>
      <w:r>
        <w:rPr>
          <w:rFonts w:hint="eastAsia" w:eastAsia="黑体"/>
          <w:sz w:val="52"/>
          <w:szCs w:val="52"/>
        </w:rPr>
        <w:t>卓越工程师学院</w:t>
      </w:r>
    </w:p>
    <w:p w14:paraId="7AF34C4C">
      <w:pPr>
        <w:jc w:val="center"/>
        <w:rPr>
          <w:rFonts w:eastAsia="黑体"/>
          <w:sz w:val="52"/>
          <w:szCs w:val="52"/>
        </w:rPr>
      </w:pPr>
    </w:p>
    <w:p w14:paraId="721A2FD9">
      <w:pPr>
        <w:rPr>
          <w:rFonts w:ascii="宋体" w:hAnsi="宋体"/>
          <w:szCs w:val="21"/>
        </w:rPr>
      </w:pPr>
    </w:p>
    <w:p w14:paraId="660F61A0">
      <w:pPr>
        <w:jc w:val="center"/>
        <w:rPr>
          <w:rFonts w:ascii="楷体_GB2312" w:eastAsia="楷体_GB2312"/>
          <w:sz w:val="52"/>
          <w:szCs w:val="52"/>
        </w:rPr>
      </w:pPr>
      <w:r>
        <w:rPr>
          <w:rFonts w:hint="eastAsia"/>
          <w:b/>
          <w:sz w:val="24"/>
        </w:rPr>
        <w:drawing>
          <wp:inline distT="0" distB="0" distL="0" distR="0">
            <wp:extent cx="1153160" cy="1224280"/>
            <wp:effectExtent l="19050" t="0" r="8890" b="0"/>
            <wp:docPr id="2" name="图片 2"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标"/>
                    <pic:cNvPicPr>
                      <a:picLocks noChangeAspect="1" noChangeArrowheads="1"/>
                    </pic:cNvPicPr>
                  </pic:nvPicPr>
                  <pic:blipFill>
                    <a:blip r:embed="rId5" cstate="print"/>
                    <a:srcRect l="9439" r="9019"/>
                    <a:stretch>
                      <a:fillRect/>
                    </a:stretch>
                  </pic:blipFill>
                  <pic:spPr>
                    <a:xfrm>
                      <a:off x="0" y="0"/>
                      <a:ext cx="1153160" cy="1224280"/>
                    </a:xfrm>
                    <a:prstGeom prst="rect">
                      <a:avLst/>
                    </a:prstGeom>
                    <a:noFill/>
                    <a:ln w="9525">
                      <a:noFill/>
                      <a:miter lim="800000"/>
                      <a:headEnd/>
                      <a:tailEnd/>
                    </a:ln>
                  </pic:spPr>
                </pic:pic>
              </a:graphicData>
            </a:graphic>
          </wp:inline>
        </w:drawing>
      </w:r>
    </w:p>
    <w:p w14:paraId="67A5BEB8">
      <w:pPr>
        <w:jc w:val="center"/>
        <w:rPr>
          <w:rFonts w:eastAsia="黑体"/>
          <w:sz w:val="52"/>
        </w:rPr>
      </w:pPr>
    </w:p>
    <w:p w14:paraId="4CFF18AE">
      <w:pPr>
        <w:jc w:val="center"/>
        <w:rPr>
          <w:rFonts w:eastAsia="黑体"/>
          <w:sz w:val="52"/>
        </w:rPr>
      </w:pPr>
    </w:p>
    <w:p w14:paraId="1A634E3D">
      <w:pPr>
        <w:jc w:val="center"/>
        <w:rPr>
          <w:rFonts w:eastAsia="黑体"/>
          <w:sz w:val="52"/>
        </w:rPr>
      </w:pPr>
    </w:p>
    <w:p w14:paraId="1662FAA5">
      <w:pPr>
        <w:jc w:val="center"/>
        <w:rPr>
          <w:rFonts w:eastAsia="黑体"/>
          <w:sz w:val="52"/>
        </w:rPr>
      </w:pPr>
    </w:p>
    <w:p w14:paraId="084222CF">
      <w:pPr>
        <w:rPr>
          <w:rFonts w:eastAsia="黑体"/>
          <w:sz w:val="32"/>
        </w:rPr>
      </w:pPr>
      <w:r>
        <w:rPr>
          <w:rFonts w:hint="eastAsia" w:eastAsia="黑体"/>
          <w:sz w:val="32"/>
        </w:rPr>
        <w:t>名 称 ：</w:t>
      </w:r>
      <w:r>
        <w:rPr>
          <w:rFonts w:hint="eastAsia" w:eastAsia="黑体"/>
          <w:sz w:val="32"/>
          <w:u w:val="single"/>
        </w:rPr>
        <w:t xml:space="preserve">   </w:t>
      </w:r>
      <w:r>
        <w:rPr>
          <w:rFonts w:hint="eastAsia" w:eastAsia="黑体"/>
          <w:sz w:val="32"/>
          <w:u w:val="single"/>
          <w:lang w:val="en-US" w:eastAsia="zh-CN"/>
        </w:rPr>
        <w:t xml:space="preserve">  基于历年大学生电子设计竞技大赛的调研</w:t>
      </w:r>
      <w:r>
        <w:rPr>
          <w:rFonts w:hint="eastAsia" w:eastAsia="黑体"/>
          <w:sz w:val="32"/>
          <w:u w:val="single"/>
        </w:rPr>
        <w:t xml:space="preserve">                               </w:t>
      </w:r>
    </w:p>
    <w:p w14:paraId="0549399D">
      <w:pPr>
        <w:rPr>
          <w:rFonts w:eastAsia="黑体"/>
          <w:sz w:val="32"/>
          <w:u w:val="single"/>
        </w:rPr>
      </w:pPr>
      <w:r>
        <w:rPr>
          <w:rFonts w:hint="eastAsia" w:eastAsia="黑体"/>
          <w:sz w:val="32"/>
        </w:rPr>
        <w:t>专   业  班   级：</w:t>
      </w:r>
      <w:r>
        <w:rPr>
          <w:rFonts w:hint="eastAsia" w:eastAsia="黑体"/>
          <w:sz w:val="32"/>
          <w:u w:val="single"/>
        </w:rPr>
        <w:t xml:space="preserve">            </w:t>
      </w:r>
      <w:r>
        <w:rPr>
          <w:rFonts w:hint="eastAsia" w:eastAsia="黑体"/>
          <w:sz w:val="32"/>
          <w:u w:val="single"/>
          <w:lang w:val="en-US" w:eastAsia="zh-CN"/>
        </w:rPr>
        <w:t>智能建造241</w:t>
      </w:r>
      <w:r>
        <w:rPr>
          <w:rFonts w:hint="eastAsia" w:eastAsia="黑体"/>
          <w:sz w:val="32"/>
          <w:u w:val="single"/>
        </w:rPr>
        <w:t xml:space="preserve">                      </w:t>
      </w:r>
    </w:p>
    <w:p w14:paraId="1C3C008F">
      <w:pPr>
        <w:rPr>
          <w:rFonts w:hint="eastAsia" w:eastAsia="黑体"/>
          <w:sz w:val="32"/>
          <w:u w:val="single"/>
        </w:rPr>
      </w:pPr>
      <w:r>
        <w:rPr>
          <w:rFonts w:hint="eastAsia" w:eastAsia="黑体"/>
          <w:sz w:val="32"/>
        </w:rPr>
        <w:t>姓            名：</w:t>
      </w:r>
      <w:r>
        <w:rPr>
          <w:rFonts w:hint="eastAsia" w:eastAsia="黑体"/>
          <w:sz w:val="32"/>
          <w:u w:val="single"/>
        </w:rPr>
        <w:t xml:space="preserve">     </w:t>
      </w:r>
      <w:r>
        <w:rPr>
          <w:rFonts w:hint="eastAsia" w:eastAsia="黑体"/>
          <w:sz w:val="32"/>
          <w:u w:val="single"/>
          <w:lang w:val="en-US" w:eastAsia="zh-CN"/>
        </w:rPr>
        <w:t xml:space="preserve">       雷正航</w:t>
      </w:r>
      <w:r>
        <w:rPr>
          <w:rFonts w:hint="eastAsia" w:eastAsia="黑体"/>
          <w:sz w:val="32"/>
          <w:u w:val="single"/>
        </w:rPr>
        <w:t xml:space="preserve">      </w:t>
      </w:r>
      <w:r>
        <w:rPr>
          <w:rFonts w:hint="eastAsia" w:eastAsia="黑体"/>
          <w:sz w:val="32"/>
          <w:u w:val="single"/>
          <w:lang w:val="en-US" w:eastAsia="zh-CN"/>
        </w:rPr>
        <w:t xml:space="preserve">               </w:t>
      </w:r>
      <w:r>
        <w:rPr>
          <w:rFonts w:hint="eastAsia" w:eastAsia="黑体"/>
          <w:sz w:val="32"/>
          <w:u w:val="single"/>
        </w:rPr>
        <w:t xml:space="preserve">   </w:t>
      </w:r>
    </w:p>
    <w:p w14:paraId="3BEDEC09">
      <w:pPr>
        <w:rPr>
          <w:rFonts w:eastAsia="黑体"/>
          <w:sz w:val="32"/>
          <w:u w:val="single"/>
        </w:rPr>
      </w:pPr>
      <w:r>
        <w:rPr>
          <w:rFonts w:hint="eastAsia" w:eastAsia="黑体"/>
          <w:sz w:val="32"/>
        </w:rPr>
        <w:t xml:space="preserve">学  </w:t>
      </w:r>
      <w:r>
        <w:rPr>
          <w:rFonts w:hint="eastAsia" w:eastAsia="黑体"/>
          <w:sz w:val="32"/>
          <w:lang w:val="en-US" w:eastAsia="zh-CN"/>
        </w:rPr>
        <w:t xml:space="preserve">          </w:t>
      </w:r>
      <w:r>
        <w:rPr>
          <w:rFonts w:hint="eastAsia" w:eastAsia="黑体"/>
          <w:sz w:val="32"/>
        </w:rPr>
        <w:t>号</w:t>
      </w:r>
      <w:r>
        <w:rPr>
          <w:rFonts w:hint="eastAsia" w:eastAsia="黑体"/>
          <w:sz w:val="32"/>
          <w:u w:val="single"/>
        </w:rPr>
        <w:t xml:space="preserve">  </w:t>
      </w:r>
      <w:r>
        <w:rPr>
          <w:rFonts w:hint="eastAsia" w:eastAsia="黑体"/>
          <w:sz w:val="32"/>
          <w:u w:val="single"/>
          <w:lang w:val="en-US" w:eastAsia="zh-CN"/>
        </w:rPr>
        <w:t xml:space="preserve">          24412010120</w:t>
      </w:r>
      <w:r>
        <w:rPr>
          <w:rFonts w:hint="eastAsia" w:eastAsia="黑体"/>
          <w:sz w:val="32"/>
          <w:u w:val="single"/>
        </w:rPr>
        <w:t xml:space="preserve">          </w:t>
      </w:r>
      <w:r>
        <w:rPr>
          <w:rFonts w:hint="eastAsia" w:eastAsia="黑体"/>
          <w:sz w:val="32"/>
          <w:u w:val="single"/>
          <w:lang w:val="en-US" w:eastAsia="zh-CN"/>
        </w:rPr>
        <w:t xml:space="preserve">            </w:t>
      </w:r>
      <w:r>
        <w:rPr>
          <w:rFonts w:hint="eastAsia" w:eastAsia="黑体"/>
          <w:sz w:val="32"/>
          <w:u w:val="single"/>
        </w:rPr>
        <w:t xml:space="preserve">  </w:t>
      </w:r>
    </w:p>
    <w:p w14:paraId="18B33980">
      <w:pPr>
        <w:rPr>
          <w:rFonts w:eastAsia="黑体"/>
          <w:sz w:val="32"/>
          <w:u w:val="single"/>
        </w:rPr>
      </w:pPr>
      <w:r>
        <w:rPr>
          <w:rFonts w:hint="eastAsia" w:eastAsia="黑体"/>
          <w:sz w:val="32"/>
        </w:rPr>
        <w:t>指   导   教  师：</w:t>
      </w:r>
      <w:r>
        <w:rPr>
          <w:rFonts w:hint="eastAsia" w:eastAsia="黑体"/>
          <w:sz w:val="32"/>
          <w:u w:val="single"/>
        </w:rPr>
        <w:t xml:space="preserve">      童春芽</w:t>
      </w:r>
      <w:r>
        <w:rPr>
          <w:rFonts w:hint="eastAsia" w:eastAsia="黑体"/>
          <w:sz w:val="32"/>
          <w:u w:val="single"/>
          <w:lang w:eastAsia="zh-CN"/>
        </w:rPr>
        <w:t>、</w:t>
      </w:r>
      <w:r>
        <w:rPr>
          <w:rFonts w:hint="eastAsia" w:eastAsia="黑体"/>
          <w:sz w:val="32"/>
          <w:u w:val="single"/>
          <w:lang w:val="en-US" w:eastAsia="zh-CN"/>
        </w:rPr>
        <w:t>张浩向、曹鸿飞</w:t>
      </w:r>
      <w:r>
        <w:rPr>
          <w:rFonts w:hint="eastAsia" w:eastAsia="黑体"/>
          <w:sz w:val="32"/>
          <w:u w:val="single"/>
        </w:rPr>
        <w:t xml:space="preserve">              </w:t>
      </w:r>
    </w:p>
    <w:p w14:paraId="7195EBF0">
      <w:pPr>
        <w:rPr>
          <w:rFonts w:eastAsia="黑体"/>
          <w:sz w:val="32"/>
          <w:u w:val="single"/>
        </w:rPr>
      </w:pPr>
    </w:p>
    <w:p w14:paraId="280A5FA3">
      <w:pPr>
        <w:jc w:val="center"/>
        <w:rPr>
          <w:rFonts w:eastAsia="黑体"/>
          <w:sz w:val="32"/>
        </w:rPr>
      </w:pPr>
      <w:r>
        <w:rPr>
          <w:rFonts w:hint="eastAsia" w:eastAsia="黑体"/>
          <w:sz w:val="32"/>
        </w:rPr>
        <w:t xml:space="preserve">实验日期： </w:t>
      </w:r>
      <w:r>
        <w:rPr>
          <w:rFonts w:eastAsia="黑体"/>
          <w:sz w:val="32"/>
        </w:rPr>
        <w:t xml:space="preserve"> </w:t>
      </w:r>
      <w:r>
        <w:rPr>
          <w:rFonts w:hint="eastAsia" w:eastAsia="黑体"/>
          <w:sz w:val="32"/>
        </w:rPr>
        <w:t xml:space="preserve">2025年 9 月 </w:t>
      </w:r>
      <w:r>
        <w:rPr>
          <w:rFonts w:hint="eastAsia" w:eastAsia="黑体"/>
          <w:sz w:val="32"/>
          <w:lang w:val="en-US" w:eastAsia="zh-CN"/>
        </w:rPr>
        <w:t>13</w:t>
      </w:r>
      <w:r>
        <w:rPr>
          <w:rFonts w:hint="eastAsia" w:eastAsia="黑体"/>
          <w:sz w:val="32"/>
        </w:rPr>
        <w:t>日</w:t>
      </w:r>
    </w:p>
    <w:p w14:paraId="6670B310">
      <w:pPr>
        <w:jc w:val="center"/>
        <w:rPr>
          <w:rFonts w:eastAsia="黑体"/>
          <w:sz w:val="32"/>
        </w:rPr>
      </w:pPr>
    </w:p>
    <w:p w14:paraId="24BB84D2">
      <w:pPr>
        <w:autoSpaceDE w:val="0"/>
        <w:autoSpaceDN w:val="0"/>
        <w:adjustRightInd w:val="0"/>
        <w:jc w:val="left"/>
        <w:rPr>
          <w:b/>
          <w:color w:val="FF0000"/>
        </w:rPr>
      </w:pPr>
    </w:p>
    <w:p w14:paraId="4D2E471C">
      <w:pPr>
        <w:autoSpaceDE w:val="0"/>
        <w:autoSpaceDN w:val="0"/>
        <w:adjustRightInd w:val="0"/>
        <w:jc w:val="left"/>
        <w:rPr>
          <w:b/>
          <w:color w:val="FF0000"/>
        </w:rPr>
      </w:pPr>
    </w:p>
    <w:p w14:paraId="2794BD83">
      <w:pPr>
        <w:autoSpaceDE w:val="0"/>
        <w:autoSpaceDN w:val="0"/>
        <w:adjustRightInd w:val="0"/>
        <w:jc w:val="left"/>
        <w:rPr>
          <w:rFonts w:hint="eastAsia"/>
          <w:b/>
          <w:color w:val="000000" w:themeColor="text1"/>
          <w14:textFill>
            <w14:solidFill>
              <w14:schemeClr w14:val="tx1"/>
            </w14:solidFill>
          </w14:textFill>
        </w:rPr>
      </w:pPr>
    </w:p>
    <w:p w14:paraId="70580259">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大学生电子设计竞技大赛是提升大学生实践创新能力与团队协作精神的重要平台。小车类和视觉类题目融合多学科知识，对学生综合能力要求高。 </w:t>
      </w:r>
    </w:p>
    <w:p w14:paraId="672CAE56">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二、历年题目回顾</w:t>
      </w:r>
    </w:p>
    <w:p w14:paraId="0BF1E555">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7948B46A">
      <w:pPr>
        <w:autoSpaceDE w:val="0"/>
        <w:autoSpaceDN w:val="0"/>
        <w:adjustRightInd w:val="0"/>
        <w:jc w:val="left"/>
        <w:rPr>
          <w:rFonts w:hint="eastAsia"/>
          <w:b/>
          <w:color w:val="000000" w:themeColor="text1"/>
          <w:sz w:val="30"/>
          <w:szCs w:val="30"/>
          <w14:textFill>
            <w14:solidFill>
              <w14:schemeClr w14:val="tx1"/>
            </w14:solidFill>
          </w14:textFill>
        </w:rPr>
      </w:pPr>
    </w:p>
    <w:p w14:paraId="10F091F2">
      <w:pPr>
        <w:autoSpaceDE w:val="0"/>
        <w:autoSpaceDN w:val="0"/>
        <w:adjustRightInd w:val="0"/>
        <w:jc w:val="left"/>
        <w:rPr>
          <w:rFonts w:hint="eastAsia"/>
          <w:b/>
          <w:color w:val="000000" w:themeColor="text1"/>
          <w:sz w:val="30"/>
          <w:szCs w:val="30"/>
          <w14:textFill>
            <w14:solidFill>
              <w14:schemeClr w14:val="tx1"/>
            </w14:solidFill>
          </w14:textFill>
        </w:rPr>
      </w:pPr>
    </w:p>
    <w:p w14:paraId="430ED56E">
      <w:pPr>
        <w:autoSpaceDE w:val="0"/>
        <w:autoSpaceDN w:val="0"/>
        <w:adjustRightInd w:val="0"/>
        <w:jc w:val="left"/>
        <w:rPr>
          <w:rFonts w:hint="eastAsia"/>
          <w:b/>
          <w:color w:val="000000" w:themeColor="text1"/>
          <w:sz w:val="30"/>
          <w:szCs w:val="30"/>
          <w14:textFill>
            <w14:solidFill>
              <w14:schemeClr w14:val="tx1"/>
            </w14:solidFill>
          </w14:textFill>
        </w:rPr>
      </w:pPr>
    </w:p>
    <w:p w14:paraId="20962C72">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（一）小车类题目</w:t>
      </w:r>
    </w:p>
    <w:p w14:paraId="56E6F1B6">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3F78882C">
      <w:pPr>
        <w:autoSpaceDE w:val="0"/>
        <w:autoSpaceDN w:val="0"/>
        <w:adjustRightInd w:val="0"/>
        <w:jc w:val="left"/>
        <w:rPr>
          <w:rFonts w:hint="eastAsia"/>
          <w:b/>
          <w:color w:val="000000" w:themeColor="text1"/>
          <w:sz w:val="30"/>
          <w:szCs w:val="30"/>
          <w14:textFill>
            <w14:solidFill>
              <w14:schemeClr w14:val="tx1"/>
            </w14:solidFill>
          </w14:textFill>
        </w:rPr>
      </w:pPr>
    </w:p>
    <w:p w14:paraId="0ECAE89D">
      <w:pPr>
        <w:numPr>
          <w:ilvl w:val="0"/>
          <w:numId w:val="1"/>
        </w:num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2019年电动小车动态无线充电系统：要求设计小车能在行驶中动态无线充电，需实现充电位置精确检测与控制，涉及无线充电技术、电机驱动控制、位置检测等。</w:t>
      </w:r>
    </w:p>
    <w:p w14:paraId="4F82AC99">
      <w:pPr>
        <w:numPr>
          <w:numId w:val="0"/>
        </w:numPr>
        <w:autoSpaceDE w:val="0"/>
        <w:autoSpaceDN w:val="0"/>
        <w:adjustRightInd w:val="0"/>
        <w:jc w:val="left"/>
        <w:rPr>
          <w:rFonts w:hint="eastAsia"/>
          <w:b/>
          <w:color w:val="000000" w:themeColor="text1"/>
          <w:sz w:val="30"/>
          <w:szCs w:val="30"/>
          <w14:textFill>
            <w14:solidFill>
              <w14:schemeClr w14:val="tx1"/>
            </w14:solidFill>
          </w14:textFill>
        </w:rPr>
      </w:pPr>
      <w:r>
        <w:rPr>
          <w:rFonts w:ascii="宋体" w:hAnsi="宋体" w:eastAsia="宋体" w:cs="宋体"/>
          <w:sz w:val="30"/>
          <w:szCs w:val="30"/>
        </w:rPr>
        <w:drawing>
          <wp:inline distT="0" distB="0" distL="114300" distR="114300">
            <wp:extent cx="5274310" cy="7046595"/>
            <wp:effectExtent l="0" t="0" r="1397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5274310" cy="7046595"/>
                    </a:xfrm>
                    <a:prstGeom prst="rect">
                      <a:avLst/>
                    </a:prstGeom>
                    <a:noFill/>
                    <a:ln w="9525">
                      <a:noFill/>
                    </a:ln>
                  </pic:spPr>
                </pic:pic>
              </a:graphicData>
            </a:graphic>
          </wp:inline>
        </w:drawing>
      </w:r>
    </w:p>
    <w:p w14:paraId="455D637C">
      <w:pPr>
        <w:numPr>
          <w:ilvl w:val="0"/>
          <w:numId w:val="1"/>
        </w:numPr>
        <w:autoSpaceDE w:val="0"/>
        <w:autoSpaceDN w:val="0"/>
        <w:adjustRightInd w:val="0"/>
        <w:ind w:left="0" w:leftChars="0" w:firstLine="0" w:firstLineChars="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2020年坡道行驶电动小车：重点在坡道环境下，小车要沿标记线循迹、按规定速度行驶并准确停车，对电机驱动控制、传感器应用及姿态控制要求高。</w:t>
      </w:r>
    </w:p>
    <w:p w14:paraId="19CD6008">
      <w:pPr>
        <w:numPr>
          <w:numId w:val="0"/>
        </w:numPr>
        <w:autoSpaceDE w:val="0"/>
        <w:autoSpaceDN w:val="0"/>
        <w:adjustRightInd w:val="0"/>
        <w:ind w:leftChars="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drawing>
          <wp:inline distT="0" distB="0" distL="114300" distR="114300">
            <wp:extent cx="5263515" cy="3020060"/>
            <wp:effectExtent l="0" t="0" r="9525" b="12700"/>
            <wp:docPr id="7" name="图片 7" descr="QQ_1758347217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_1758347217076"/>
                    <pic:cNvPicPr>
                      <a:picLocks noChangeAspect="1"/>
                    </pic:cNvPicPr>
                  </pic:nvPicPr>
                  <pic:blipFill>
                    <a:blip r:embed="rId7"/>
                    <a:stretch>
                      <a:fillRect/>
                    </a:stretch>
                  </pic:blipFill>
                  <pic:spPr>
                    <a:xfrm>
                      <a:off x="0" y="0"/>
                      <a:ext cx="5263515" cy="3020060"/>
                    </a:xfrm>
                    <a:prstGeom prst="rect">
                      <a:avLst/>
                    </a:prstGeom>
                  </pic:spPr>
                </pic:pic>
              </a:graphicData>
            </a:graphic>
          </wp:inline>
        </w:drawing>
      </w:r>
    </w:p>
    <w:p w14:paraId="252DBFD1">
      <w:pPr>
        <w:numPr>
          <w:ilvl w:val="0"/>
          <w:numId w:val="1"/>
        </w:numPr>
        <w:autoSpaceDE w:val="0"/>
        <w:autoSpaceDN w:val="0"/>
        <w:adjustRightInd w:val="0"/>
        <w:ind w:left="0" w:leftChars="0" w:firstLine="0" w:firstLineChars="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2025年简易循迹小车：需自主设计电路和机械结构，按设定赛道形状寻迹运动，涉及循迹算法、电机驱动及机械结构优化。</w:t>
      </w:r>
    </w:p>
    <w:p w14:paraId="6C332AE5">
      <w:pPr>
        <w:numPr>
          <w:numId w:val="0"/>
        </w:numPr>
        <w:autoSpaceDE w:val="0"/>
        <w:autoSpaceDN w:val="0"/>
        <w:adjustRightInd w:val="0"/>
        <w:ind w:leftChars="0"/>
        <w:jc w:val="left"/>
        <w:rPr>
          <w:rFonts w:hint="eastAsia" w:eastAsia="宋体"/>
          <w:b/>
          <w:color w:val="000000" w:themeColor="text1"/>
          <w:sz w:val="30"/>
          <w:szCs w:val="30"/>
          <w:lang w:eastAsia="zh-CN"/>
          <w14:textFill>
            <w14:solidFill>
              <w14:schemeClr w14:val="tx1"/>
            </w14:solidFill>
          </w14:textFill>
        </w:rPr>
      </w:pPr>
      <w:r>
        <w:rPr>
          <w:rFonts w:hint="eastAsia" w:eastAsia="宋体"/>
          <w:b/>
          <w:color w:val="000000" w:themeColor="text1"/>
          <w:sz w:val="30"/>
          <w:szCs w:val="30"/>
          <w:lang w:eastAsia="zh-CN"/>
          <w14:textFill>
            <w14:solidFill>
              <w14:schemeClr w14:val="tx1"/>
            </w14:solidFill>
          </w14:textFill>
        </w:rPr>
        <w:drawing>
          <wp:inline distT="0" distB="0" distL="114300" distR="114300">
            <wp:extent cx="5266690" cy="4389120"/>
            <wp:effectExtent l="0" t="0" r="6350" b="0"/>
            <wp:docPr id="8" name="图片 8" descr="QQ20250920-13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20250920-134854"/>
                    <pic:cNvPicPr>
                      <a:picLocks noChangeAspect="1"/>
                    </pic:cNvPicPr>
                  </pic:nvPicPr>
                  <pic:blipFill>
                    <a:blip r:embed="rId8"/>
                    <a:stretch>
                      <a:fillRect/>
                    </a:stretch>
                  </pic:blipFill>
                  <pic:spPr>
                    <a:xfrm>
                      <a:off x="0" y="0"/>
                      <a:ext cx="5266690" cy="4389120"/>
                    </a:xfrm>
                    <a:prstGeom prst="rect">
                      <a:avLst/>
                    </a:prstGeom>
                  </pic:spPr>
                </pic:pic>
              </a:graphicData>
            </a:graphic>
          </wp:inline>
        </w:drawing>
      </w:r>
    </w:p>
    <w:p w14:paraId="781C39F9">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4253E1D5">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（二）视觉类题目</w:t>
      </w:r>
    </w:p>
    <w:p w14:paraId="50F5BC5F">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25E53411">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1. 2021年智能送药小车：利用视觉识别病房号，结合循迹、避障等功能，实现自主送药，涵盖视觉识别、路径规划与运动控制等。</w:t>
      </w:r>
      <w:r>
        <w:rPr>
          <w:rFonts w:ascii="宋体" w:hAnsi="宋体" w:eastAsia="宋体" w:cs="宋体"/>
          <w:sz w:val="30"/>
          <w:szCs w:val="30"/>
        </w:rPr>
        <w:drawing>
          <wp:inline distT="0" distB="0" distL="114300" distR="114300">
            <wp:extent cx="5274310" cy="3729990"/>
            <wp:effectExtent l="0" t="0" r="13970" b="381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9"/>
                    <a:stretch>
                      <a:fillRect/>
                    </a:stretch>
                  </pic:blipFill>
                  <pic:spPr>
                    <a:xfrm>
                      <a:off x="0" y="0"/>
                      <a:ext cx="5274310" cy="3729990"/>
                    </a:xfrm>
                    <a:prstGeom prst="rect">
                      <a:avLst/>
                    </a:prstGeom>
                    <a:noFill/>
                    <a:ln w="9525">
                      <a:noFill/>
                    </a:ln>
                  </pic:spPr>
                </pic:pic>
              </a:graphicData>
            </a:graphic>
          </wp:inline>
        </w:drawing>
      </w:r>
    </w:p>
    <w:p w14:paraId="1A19D1CC">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2. 2025年第二十届全国大学生智能汽车竞赛视觉组：使用特定车模，在赛道上识别粘贴图案的立方体，按类别推离，并记录识别结果，考验视觉处理与车模运动协同控制。</w:t>
      </w:r>
    </w:p>
    <w:p w14:paraId="0167B5FF">
      <w:pPr>
        <w:autoSpaceDE w:val="0"/>
        <w:autoSpaceDN w:val="0"/>
        <w:adjustRightInd w:val="0"/>
        <w:jc w:val="left"/>
        <w:rPr>
          <w:rFonts w:hint="eastAsia" w:eastAsia="宋体"/>
          <w:b/>
          <w:color w:val="000000" w:themeColor="text1"/>
          <w:sz w:val="30"/>
          <w:szCs w:val="30"/>
          <w:lang w:eastAsia="zh-CN"/>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r>
        <w:rPr>
          <w:rFonts w:hint="eastAsia" w:eastAsia="宋体"/>
          <w:b/>
          <w:color w:val="000000" w:themeColor="text1"/>
          <w:sz w:val="30"/>
          <w:szCs w:val="30"/>
          <w:lang w:eastAsia="zh-CN"/>
          <w14:textFill>
            <w14:solidFill>
              <w14:schemeClr w14:val="tx1"/>
            </w14:solidFill>
          </w14:textFill>
        </w:rPr>
        <w:drawing>
          <wp:inline distT="0" distB="0" distL="114300" distR="114300">
            <wp:extent cx="5272405" cy="5290820"/>
            <wp:effectExtent l="0" t="0" r="635" b="12700"/>
            <wp:docPr id="10" name="图片 10" descr="QQ20250920-13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20250920-135248"/>
                    <pic:cNvPicPr>
                      <a:picLocks noChangeAspect="1"/>
                    </pic:cNvPicPr>
                  </pic:nvPicPr>
                  <pic:blipFill>
                    <a:blip r:embed="rId10"/>
                    <a:stretch>
                      <a:fillRect/>
                    </a:stretch>
                  </pic:blipFill>
                  <pic:spPr>
                    <a:xfrm>
                      <a:off x="0" y="0"/>
                      <a:ext cx="5272405" cy="5290820"/>
                    </a:xfrm>
                    <a:prstGeom prst="rect">
                      <a:avLst/>
                    </a:prstGeom>
                  </pic:spPr>
                </pic:pic>
              </a:graphicData>
            </a:graphic>
          </wp:inline>
        </w:drawing>
      </w:r>
    </w:p>
    <w:p w14:paraId="62829348">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三、多学科知识点分析</w:t>
      </w:r>
    </w:p>
    <w:p w14:paraId="24F05F6E">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099AD9AC">
      <w:pPr>
        <w:autoSpaceDE w:val="0"/>
        <w:autoSpaceDN w:val="0"/>
        <w:adjustRightInd w:val="0"/>
        <w:jc w:val="left"/>
        <w:rPr>
          <w:rFonts w:hint="eastAsia"/>
          <w:b/>
          <w:color w:val="000000" w:themeColor="text1"/>
          <w:sz w:val="30"/>
          <w:szCs w:val="30"/>
          <w14:textFill>
            <w14:solidFill>
              <w14:schemeClr w14:val="tx1"/>
            </w14:solidFill>
          </w14:textFill>
        </w:rPr>
      </w:pPr>
    </w:p>
    <w:p w14:paraId="136BBA30">
      <w:pPr>
        <w:autoSpaceDE w:val="0"/>
        <w:autoSpaceDN w:val="0"/>
        <w:adjustRightInd w:val="0"/>
        <w:jc w:val="left"/>
        <w:rPr>
          <w:rFonts w:hint="eastAsia"/>
          <w:b/>
          <w:color w:val="000000" w:themeColor="text1"/>
          <w:sz w:val="30"/>
          <w:szCs w:val="30"/>
          <w14:textFill>
            <w14:solidFill>
              <w14:schemeClr w14:val="tx1"/>
            </w14:solidFill>
          </w14:textFill>
        </w:rPr>
      </w:pPr>
    </w:p>
    <w:p w14:paraId="7AF9945E">
      <w:pPr>
        <w:autoSpaceDE w:val="0"/>
        <w:autoSpaceDN w:val="0"/>
        <w:adjustRightInd w:val="0"/>
        <w:jc w:val="left"/>
        <w:rPr>
          <w:rFonts w:hint="eastAsia"/>
          <w:b/>
          <w:color w:val="000000" w:themeColor="text1"/>
          <w:sz w:val="30"/>
          <w:szCs w:val="30"/>
          <w14:textFill>
            <w14:solidFill>
              <w14:schemeClr w14:val="tx1"/>
            </w14:solidFill>
          </w14:textFill>
        </w:rPr>
      </w:pPr>
    </w:p>
    <w:p w14:paraId="02DE5DDA">
      <w:pPr>
        <w:autoSpaceDE w:val="0"/>
        <w:autoSpaceDN w:val="0"/>
        <w:adjustRightInd w:val="0"/>
        <w:jc w:val="left"/>
        <w:rPr>
          <w:rFonts w:hint="eastAsia"/>
          <w:b/>
          <w:color w:val="000000" w:themeColor="text1"/>
          <w:sz w:val="30"/>
          <w:szCs w:val="30"/>
          <w14:textFill>
            <w14:solidFill>
              <w14:schemeClr w14:val="tx1"/>
            </w14:solidFill>
          </w14:textFill>
        </w:rPr>
      </w:pPr>
    </w:p>
    <w:p w14:paraId="33B75929">
      <w:pPr>
        <w:autoSpaceDE w:val="0"/>
        <w:autoSpaceDN w:val="0"/>
        <w:adjustRightInd w:val="0"/>
        <w:jc w:val="left"/>
        <w:rPr>
          <w:rFonts w:hint="eastAsia"/>
          <w:b/>
          <w:color w:val="000000" w:themeColor="text1"/>
          <w:sz w:val="30"/>
          <w:szCs w:val="30"/>
          <w14:textFill>
            <w14:solidFill>
              <w14:schemeClr w14:val="tx1"/>
            </w14:solidFill>
          </w14:textFill>
        </w:rPr>
      </w:pPr>
    </w:p>
    <w:p w14:paraId="301F7DD2">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（一）电子信息类</w:t>
      </w:r>
    </w:p>
    <w:p w14:paraId="1211C1A4">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56418C8E">
      <w:pPr>
        <w:autoSpaceDE w:val="0"/>
        <w:autoSpaceDN w:val="0"/>
        <w:adjustRightInd w:val="0"/>
        <w:jc w:val="left"/>
        <w:rPr>
          <w:rFonts w:hint="eastAsia" w:eastAsia="宋体"/>
          <w:b/>
          <w:color w:val="000000" w:themeColor="text1"/>
          <w:sz w:val="30"/>
          <w:szCs w:val="30"/>
          <w:lang w:eastAsia="zh-CN"/>
          <w14:textFill>
            <w14:solidFill>
              <w14:schemeClr w14:val="tx1"/>
            </w14:solidFill>
          </w14:textFill>
        </w:rPr>
      </w:pPr>
      <w:r>
        <w:rPr>
          <w:rFonts w:hint="eastAsia"/>
          <w:b/>
          <w:color w:val="000000" w:themeColor="text1"/>
          <w:sz w:val="30"/>
          <w:szCs w:val="30"/>
          <w14:textFill>
            <w14:solidFill>
              <w14:schemeClr w14:val="tx1"/>
            </w14:solidFill>
          </w14:textFill>
        </w:rPr>
        <w:t>1. 传感器技术：小车类常用红外光电传感器循迹，如2020年坡道行驶电动小车和2025年简易循迹小车；超声传感器测距用于避障。视觉类以摄像头为核心视觉传感器，像2021年智能送药小车和2025年智能汽车竞赛视觉组，获取图像后进行处理分析 。</w:t>
      </w:r>
      <w:r>
        <w:rPr>
          <w:rFonts w:hint="eastAsia" w:eastAsia="宋体"/>
          <w:b/>
          <w:color w:val="000000" w:themeColor="text1"/>
          <w:sz w:val="30"/>
          <w:szCs w:val="30"/>
          <w:lang w:eastAsia="zh-CN"/>
          <w14:textFill>
            <w14:solidFill>
              <w14:schemeClr w14:val="tx1"/>
            </w14:solidFill>
          </w14:textFill>
        </w:rPr>
        <w:drawing>
          <wp:inline distT="0" distB="0" distL="114300" distR="114300">
            <wp:extent cx="5264785" cy="2725420"/>
            <wp:effectExtent l="0" t="0" r="8255" b="2540"/>
            <wp:docPr id="12" name="图片 12" descr="QQ20250920-13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20250920-135544"/>
                    <pic:cNvPicPr>
                      <a:picLocks noChangeAspect="1"/>
                    </pic:cNvPicPr>
                  </pic:nvPicPr>
                  <pic:blipFill>
                    <a:blip r:embed="rId11"/>
                    <a:stretch>
                      <a:fillRect/>
                    </a:stretch>
                  </pic:blipFill>
                  <pic:spPr>
                    <a:xfrm>
                      <a:off x="0" y="0"/>
                      <a:ext cx="5264785" cy="2725420"/>
                    </a:xfrm>
                    <a:prstGeom prst="rect">
                      <a:avLst/>
                    </a:prstGeom>
                  </pic:spPr>
                </pic:pic>
              </a:graphicData>
            </a:graphic>
          </wp:inline>
        </w:drawing>
      </w:r>
    </w:p>
    <w:p w14:paraId="0FE2D15C">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2. 通信技术：部分小车类题目涉及无线通信，如多车协作场景；视觉类若有远程传输图像或控制指令需求，也会用到Wi-Fi、蓝牙等通信技术，但部分赛题限制与场外设备通讯。</w:t>
      </w:r>
    </w:p>
    <w:p w14:paraId="4D1DB94E">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332CB8E4">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（二）控制类</w:t>
      </w:r>
    </w:p>
    <w:p w14:paraId="0D2851A1">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2E3EB647">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1. 控制器与编程：单片机（如STM32、MSP430 ）广泛用于小车和视觉类控制，用C语言编程实现传感器数据采集处理、电机控制等。复杂视觉任务引入嵌入式AI芯片（如K210），需掌握深度学习模型部署与优化，如智能送药小车的病房号识别。</w:t>
      </w:r>
    </w:p>
    <w:p w14:paraId="20E4BA23">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2. 控制算法：PID控制算法在小车电机速度和位置控制中普遍应用，保证行驶稳定性。视觉类涉及图像识别算法，传统的模板匹配以及深度学习目标检测算法（如YOLO系列）用于提高识别准确性和效率。</w:t>
      </w:r>
    </w:p>
    <w:p w14:paraId="00B55538">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2B8AAEC0">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（三）机械类</w:t>
      </w:r>
    </w:p>
    <w:p w14:paraId="30B44449">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5780DD6D">
      <w:pPr>
        <w:numPr>
          <w:ilvl w:val="0"/>
          <w:numId w:val="2"/>
        </w:num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小车机械结构设计：包括车体结构设计，影响稳定性；车轮选型关乎摩擦力和运动灵活性；电机安装方式影响动力传输效率，如2019年动态无线充电小车需考虑充电时的结构稳定性。</w:t>
      </w:r>
    </w:p>
    <w:p w14:paraId="482D4989">
      <w:pPr>
        <w:numPr>
          <w:numId w:val="0"/>
        </w:numPr>
        <w:autoSpaceDE w:val="0"/>
        <w:autoSpaceDN w:val="0"/>
        <w:adjustRightInd w:val="0"/>
        <w:jc w:val="left"/>
        <w:rPr>
          <w:rFonts w:hint="eastAsia"/>
          <w:b/>
          <w:color w:val="000000" w:themeColor="text1"/>
          <w:sz w:val="30"/>
          <w:szCs w:val="30"/>
          <w14:textFill>
            <w14:solidFill>
              <w14:schemeClr w14:val="tx1"/>
            </w14:solidFill>
          </w14:textFill>
        </w:rPr>
      </w:pPr>
      <w:r>
        <w:rPr>
          <w:rFonts w:ascii="宋体" w:hAnsi="宋体" w:eastAsia="宋体" w:cs="宋体"/>
          <w:sz w:val="30"/>
          <w:szCs w:val="30"/>
        </w:rPr>
        <w:drawing>
          <wp:inline distT="0" distB="0" distL="114300" distR="114300">
            <wp:extent cx="4514850" cy="3638550"/>
            <wp:effectExtent l="0" t="0" r="11430" b="3810"/>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12"/>
                    <a:stretch>
                      <a:fillRect/>
                    </a:stretch>
                  </pic:blipFill>
                  <pic:spPr>
                    <a:xfrm>
                      <a:off x="0" y="0"/>
                      <a:ext cx="4514850" cy="3638550"/>
                    </a:xfrm>
                    <a:prstGeom prst="rect">
                      <a:avLst/>
                    </a:prstGeom>
                    <a:noFill/>
                    <a:ln w="9525">
                      <a:noFill/>
                    </a:ln>
                  </pic:spPr>
                </pic:pic>
              </a:graphicData>
            </a:graphic>
          </wp:inline>
        </w:drawing>
      </w:r>
    </w:p>
    <w:p w14:paraId="7456278F">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2. 视觉类机械臂设计（若有）：涉及机械臂自由度设计，决定动作灵活性；运动学和动力学分析确保机械臂准确抓取和放置物体，如工业视觉分拣机器人的机械臂。</w:t>
      </w:r>
    </w:p>
    <w:p w14:paraId="4231CC62">
      <w:pPr>
        <w:autoSpaceDE w:val="0"/>
        <w:autoSpaceDN w:val="0"/>
        <w:adjustRightInd w:val="0"/>
        <w:jc w:val="left"/>
        <w:rPr>
          <w:rFonts w:hint="eastAsia" w:eastAsia="宋体"/>
          <w:b/>
          <w:color w:val="000000" w:themeColor="text1"/>
          <w:sz w:val="30"/>
          <w:szCs w:val="30"/>
          <w:lang w:eastAsia="zh-CN"/>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r>
        <w:rPr>
          <w:rFonts w:hint="eastAsia" w:eastAsia="宋体"/>
          <w:b/>
          <w:color w:val="000000" w:themeColor="text1"/>
          <w:sz w:val="30"/>
          <w:szCs w:val="30"/>
          <w:lang w:eastAsia="zh-CN"/>
          <w14:textFill>
            <w14:solidFill>
              <w14:schemeClr w14:val="tx1"/>
            </w14:solidFill>
          </w14:textFill>
        </w:rPr>
        <w:drawing>
          <wp:inline distT="0" distB="0" distL="114300" distR="114300">
            <wp:extent cx="5270500" cy="1902460"/>
            <wp:effectExtent l="0" t="0" r="2540" b="2540"/>
            <wp:docPr id="14" name="图片 14" descr="QQ20250920-13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20250920-135755"/>
                    <pic:cNvPicPr>
                      <a:picLocks noChangeAspect="1"/>
                    </pic:cNvPicPr>
                  </pic:nvPicPr>
                  <pic:blipFill>
                    <a:blip r:embed="rId13"/>
                    <a:stretch>
                      <a:fillRect/>
                    </a:stretch>
                  </pic:blipFill>
                  <pic:spPr>
                    <a:xfrm>
                      <a:off x="0" y="0"/>
                      <a:ext cx="5270500" cy="1902460"/>
                    </a:xfrm>
                    <a:prstGeom prst="rect">
                      <a:avLst/>
                    </a:prstGeom>
                  </pic:spPr>
                </pic:pic>
              </a:graphicData>
            </a:graphic>
          </wp:inline>
        </w:drawing>
      </w:r>
    </w:p>
    <w:p w14:paraId="4601978F">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四、不同年份题目共性问题</w:t>
      </w:r>
    </w:p>
    <w:p w14:paraId="7AAA2404">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14F62F08">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（一）系统稳定性问题</w:t>
      </w:r>
    </w:p>
    <w:p w14:paraId="72A6BA31">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6E079DF6">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各类题目系统运行时均常出现不稳定。小车类表现为行驶抖动、失控，原因有硬件连接松动、电机驱动不稳定、算法参数未优化。视觉类常出现视觉识别误判，源于光照变化影响摄像头成像、图像识别算法鲁棒性差。</w:t>
      </w:r>
    </w:p>
    <w:p w14:paraId="128F12A2">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259E4E7A">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（二）多模块协同问题</w:t>
      </w:r>
    </w:p>
    <w:p w14:paraId="7FB3CDB3">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4E7CA96C">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小车类和视觉类都涉及多模块协同。如智能送药小车，视觉识别模块与运动控制模块协同不佳，导致识别目标后小车运动响应滞后或错误；多车协作小车，通信模块与控制模块配合问题影响协同效果。</w:t>
      </w:r>
    </w:p>
    <w:p w14:paraId="64637EE6">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2CAF0C33">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（三）能源管理问题</w:t>
      </w:r>
    </w:p>
    <w:p w14:paraId="2B9E72D7">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666BF57C">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小车受电池容量限制，续航不足。如2019年动态无线充电小车，能量转换效率和充电稳定性影响续航；一些长时间运行的视觉类移动设备，也面临能源高效利用和续航保障问题。</w:t>
      </w:r>
    </w:p>
    <w:p w14:paraId="2E783BA4">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r>
        <w:rPr>
          <w:rFonts w:ascii="宋体" w:hAnsi="宋体" w:eastAsia="宋体" w:cs="宋体"/>
          <w:sz w:val="30"/>
          <w:szCs w:val="30"/>
        </w:rPr>
        <w:drawing>
          <wp:inline distT="0" distB="0" distL="114300" distR="114300">
            <wp:extent cx="5273675" cy="3669030"/>
            <wp:effectExtent l="0" t="0" r="14605" b="3810"/>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14"/>
                    <a:stretch>
                      <a:fillRect/>
                    </a:stretch>
                  </pic:blipFill>
                  <pic:spPr>
                    <a:xfrm>
                      <a:off x="0" y="0"/>
                      <a:ext cx="5273675" cy="3669030"/>
                    </a:xfrm>
                    <a:prstGeom prst="rect">
                      <a:avLst/>
                    </a:prstGeom>
                    <a:noFill/>
                    <a:ln w="9525">
                      <a:noFill/>
                    </a:ln>
                  </pic:spPr>
                </pic:pic>
              </a:graphicData>
            </a:graphic>
          </wp:inline>
        </w:drawing>
      </w:r>
    </w:p>
    <w:p w14:paraId="4BA60C30">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五、结论与建议</w:t>
      </w:r>
    </w:p>
    <w:p w14:paraId="7831A5BA">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4DF9B1D6">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（一）结论</w:t>
      </w:r>
    </w:p>
    <w:p w14:paraId="03189965">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401A7384">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2018年以来大学生电子设计竞技大赛小车类和视觉类题目对学生多学科知识融合与应用能力要求持续提升。不同年份题目虽具体内容有别，但在系统稳定性、多模块协同、能源管理方面存在共性挑战，反映学生在综合实践与问题解决能力上仍需加强。</w:t>
      </w:r>
    </w:p>
    <w:p w14:paraId="640EC104">
      <w:pPr>
        <w:autoSpaceDE w:val="0"/>
        <w:autoSpaceDN w:val="0"/>
        <w:adjustRightInd w:val="0"/>
        <w:jc w:val="left"/>
        <w:rPr>
          <w:rFonts w:hint="eastAsia"/>
          <w:b/>
          <w:color w:val="000000" w:themeColor="text1"/>
          <w:sz w:val="30"/>
          <w:szCs w:val="30"/>
          <w14:textFill>
            <w14:solidFill>
              <w14:schemeClr w14:val="tx1"/>
            </w14:solidFill>
          </w14:textFill>
        </w:rPr>
      </w:pPr>
      <w:r>
        <w:rPr>
          <w:rFonts w:hint="eastAsia"/>
          <w:b/>
          <w:color w:val="000000" w:themeColor="text1"/>
          <w:sz w:val="30"/>
          <w:szCs w:val="30"/>
          <w14:textFill>
            <w14:solidFill>
              <w14:schemeClr w14:val="tx1"/>
            </w14:solidFill>
          </w14:textFill>
        </w:rPr>
        <w:t xml:space="preserve"> </w:t>
      </w:r>
    </w:p>
    <w:p w14:paraId="736A060C">
      <w:pPr>
        <w:autoSpaceDE w:val="0"/>
        <w:autoSpaceDN w:val="0"/>
        <w:adjustRightInd w:val="0"/>
        <w:jc w:val="left"/>
        <w:rPr>
          <w:b/>
          <w:color w:val="FF0000"/>
          <w:sz w:val="30"/>
          <w:szCs w:val="30"/>
        </w:rPr>
      </w:pPr>
      <w:bookmarkStart w:id="0" w:name="_GoBack"/>
      <w:bookmarkEnd w:id="0"/>
    </w:p>
    <w:p w14:paraId="73BC45AE">
      <w:pPr>
        <w:autoSpaceDE w:val="0"/>
        <w:autoSpaceDN w:val="0"/>
        <w:adjustRightInd w:val="0"/>
        <w:jc w:val="left"/>
        <w:rPr>
          <w:b/>
          <w:color w:val="FF0000"/>
          <w:sz w:val="30"/>
          <w:szCs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84C90A"/>
    <w:multiLevelType w:val="singleLevel"/>
    <w:tmpl w:val="9384C90A"/>
    <w:lvl w:ilvl="0" w:tentative="0">
      <w:start w:val="1"/>
      <w:numFmt w:val="decimal"/>
      <w:lvlText w:val="%1."/>
      <w:lvlJc w:val="left"/>
      <w:pPr>
        <w:tabs>
          <w:tab w:val="left" w:pos="312"/>
        </w:tabs>
      </w:pPr>
    </w:lvl>
  </w:abstractNum>
  <w:abstractNum w:abstractNumId="1">
    <w:nsid w:val="B92DED6F"/>
    <w:multiLevelType w:val="singleLevel"/>
    <w:tmpl w:val="B92DED6F"/>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521C05"/>
    <w:rsid w:val="00042459"/>
    <w:rsid w:val="0005648A"/>
    <w:rsid w:val="00070A08"/>
    <w:rsid w:val="000A676B"/>
    <w:rsid w:val="00185C40"/>
    <w:rsid w:val="00185CC3"/>
    <w:rsid w:val="001B7CF7"/>
    <w:rsid w:val="001F1249"/>
    <w:rsid w:val="00225DD6"/>
    <w:rsid w:val="002D7B25"/>
    <w:rsid w:val="002F0DEB"/>
    <w:rsid w:val="00313F0B"/>
    <w:rsid w:val="00353F37"/>
    <w:rsid w:val="00361F9B"/>
    <w:rsid w:val="0039612E"/>
    <w:rsid w:val="00412AFA"/>
    <w:rsid w:val="00490B57"/>
    <w:rsid w:val="004E7558"/>
    <w:rsid w:val="005021B8"/>
    <w:rsid w:val="00521C05"/>
    <w:rsid w:val="00522A6D"/>
    <w:rsid w:val="00545D57"/>
    <w:rsid w:val="00683EA0"/>
    <w:rsid w:val="006B6DA3"/>
    <w:rsid w:val="006C67C2"/>
    <w:rsid w:val="007205A5"/>
    <w:rsid w:val="00726BD6"/>
    <w:rsid w:val="00747D5C"/>
    <w:rsid w:val="0080348B"/>
    <w:rsid w:val="00811F46"/>
    <w:rsid w:val="008151F9"/>
    <w:rsid w:val="008A1BF4"/>
    <w:rsid w:val="00904039"/>
    <w:rsid w:val="00914337"/>
    <w:rsid w:val="009D2B6B"/>
    <w:rsid w:val="009F352E"/>
    <w:rsid w:val="00A655EE"/>
    <w:rsid w:val="00AC7963"/>
    <w:rsid w:val="00AE6E0B"/>
    <w:rsid w:val="00B118EA"/>
    <w:rsid w:val="00B712F7"/>
    <w:rsid w:val="00C22704"/>
    <w:rsid w:val="00CC42E3"/>
    <w:rsid w:val="00CE24A7"/>
    <w:rsid w:val="00D311BC"/>
    <w:rsid w:val="00D44255"/>
    <w:rsid w:val="00D64DB6"/>
    <w:rsid w:val="00D92EC6"/>
    <w:rsid w:val="00DA4682"/>
    <w:rsid w:val="00E048EE"/>
    <w:rsid w:val="00F93C64"/>
    <w:rsid w:val="07D93108"/>
    <w:rsid w:val="08AA0601"/>
    <w:rsid w:val="0D9D34ED"/>
    <w:rsid w:val="0FF94348"/>
    <w:rsid w:val="10BF3174"/>
    <w:rsid w:val="10D206F5"/>
    <w:rsid w:val="145F04F1"/>
    <w:rsid w:val="149A777C"/>
    <w:rsid w:val="17C92852"/>
    <w:rsid w:val="1AAC0209"/>
    <w:rsid w:val="1DD45AAC"/>
    <w:rsid w:val="20E93F65"/>
    <w:rsid w:val="24EE42E4"/>
    <w:rsid w:val="26487037"/>
    <w:rsid w:val="29C9048F"/>
    <w:rsid w:val="2B82123D"/>
    <w:rsid w:val="34607C42"/>
    <w:rsid w:val="35466E38"/>
    <w:rsid w:val="38C70290"/>
    <w:rsid w:val="39E15381"/>
    <w:rsid w:val="3A015A23"/>
    <w:rsid w:val="3D8449A1"/>
    <w:rsid w:val="3DDA0A65"/>
    <w:rsid w:val="410D3CA4"/>
    <w:rsid w:val="43421586"/>
    <w:rsid w:val="4740402F"/>
    <w:rsid w:val="48C540C0"/>
    <w:rsid w:val="494476DB"/>
    <w:rsid w:val="4B105AC6"/>
    <w:rsid w:val="4BD30B80"/>
    <w:rsid w:val="4D0A29E9"/>
    <w:rsid w:val="4F0E056F"/>
    <w:rsid w:val="50591CBD"/>
    <w:rsid w:val="523F1387"/>
    <w:rsid w:val="52D7511B"/>
    <w:rsid w:val="53426A39"/>
    <w:rsid w:val="574D3BFE"/>
    <w:rsid w:val="5A0E58C7"/>
    <w:rsid w:val="5BBE156E"/>
    <w:rsid w:val="5C0827EA"/>
    <w:rsid w:val="610F145C"/>
    <w:rsid w:val="619D5782"/>
    <w:rsid w:val="688771D2"/>
    <w:rsid w:val="69EC376D"/>
    <w:rsid w:val="6F9C52CB"/>
    <w:rsid w:val="7441208E"/>
    <w:rsid w:val="74CD6397"/>
    <w:rsid w:val="75E83018"/>
    <w:rsid w:val="78F85C68"/>
    <w:rsid w:val="7CD95DB0"/>
    <w:rsid w:val="7E8104AE"/>
    <w:rsid w:val="7F413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7"/>
    <w:semiHidden/>
    <w:unhideWhenUsed/>
    <w:qFormat/>
    <w:uiPriority w:val="99"/>
    <w:rPr>
      <w:sz w:val="18"/>
      <w:szCs w:val="18"/>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批注框文本 字符"/>
    <w:basedOn w:val="6"/>
    <w:link w:val="2"/>
    <w:semiHidden/>
    <w:qFormat/>
    <w:uiPriority w:val="99"/>
    <w:rPr>
      <w:rFonts w:ascii="Times New Roman" w:hAnsi="Times New Roman" w:eastAsia="宋体" w:cs="Times New Roman"/>
      <w:sz w:val="18"/>
      <w:szCs w:val="18"/>
    </w:rPr>
  </w:style>
  <w:style w:type="paragraph" w:customStyle="1" w:styleId="8">
    <w:name w:val="CM187"/>
    <w:basedOn w:val="1"/>
    <w:next w:val="1"/>
    <w:qFormat/>
    <w:uiPriority w:val="0"/>
    <w:pPr>
      <w:autoSpaceDE w:val="0"/>
      <w:autoSpaceDN w:val="0"/>
      <w:adjustRightInd w:val="0"/>
      <w:spacing w:after="308"/>
      <w:jc w:val="left"/>
    </w:pPr>
    <w:rPr>
      <w:kern w:val="0"/>
      <w:sz w:val="24"/>
    </w:rPr>
  </w:style>
  <w:style w:type="character" w:customStyle="1" w:styleId="9">
    <w:name w:val="页眉 字符"/>
    <w:basedOn w:val="6"/>
    <w:link w:val="4"/>
    <w:qFormat/>
    <w:uiPriority w:val="99"/>
    <w:rPr>
      <w:rFonts w:ascii="Times New Roman" w:hAnsi="Times New Roman" w:eastAsia="宋体" w:cs="Times New Roman"/>
      <w:sz w:val="18"/>
      <w:szCs w:val="18"/>
    </w:rPr>
  </w:style>
  <w:style w:type="character" w:customStyle="1" w:styleId="10">
    <w:name w:val="页脚 字符"/>
    <w:basedOn w:val="6"/>
    <w:link w:val="3"/>
    <w:qFormat/>
    <w:uiPriority w:val="99"/>
    <w:rPr>
      <w:rFonts w:ascii="Times New Roman" w:hAnsi="Times New Roman" w:eastAsia="宋体" w:cs="Times New Roman"/>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webp"/><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1439</Words>
  <Characters>1859</Characters>
  <Lines>2</Lines>
  <Paragraphs>1</Paragraphs>
  <TotalTime>32</TotalTime>
  <ScaleCrop>false</ScaleCrop>
  <LinksUpToDate>false</LinksUpToDate>
  <CharactersWithSpaces>2277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2020-05-11T02:45:00Z</dcterms:created>
  <dc:creator>SJ</dc:creator>
  <cp:lastModifiedBy>爱新觉罗-小鱼</cp:lastModifiedBy>
  <dcterms:modified xsi:type="dcterms:W3CDTF">2025-09-20T06:03:46Z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eyJoZGlkIjoiODA0MjFhNDNjYmQyNDMzNTE0MjQ0ODdlOGM1NTFiYjAiLCJ1c2VySWQiOiIxNjExMTY2NTA3In0=</vt:lpwstr>
  </property>
  <property fmtid="{D5CDD505-2E9C-101B-9397-08002B2CF9AE}" pid="3" name="KSOProductBuildVer">
    <vt:lpwstr>2052-12.1.0.20305</vt:lpwstr>
  </property>
  <property fmtid="{D5CDD505-2E9C-101B-9397-08002B2CF9AE}" pid="4" name="ICV">
    <vt:lpwstr>0C8E5451F0594703B2D2D2BDB00B8094_12</vt:lpwstr>
  </property>
</Properties>
</file>