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 </w:t>
      </w:r>
      <w:r w:rsidDel="00000000" w:rsidR="00000000" w:rsidRPr="00000000">
        <w:rPr>
          <w:b w:val="1"/>
          <w:rtl w:val="0"/>
        </w:rPr>
        <w:t xml:space="preserve">Nouns</w:t>
        <w:tab/>
        <w:tab/>
        <w:tab/>
        <w:tab/>
        <w:tab/>
        <w:tab/>
        <w:t xml:space="preserve">Verbs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innovation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build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succeed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dream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spinning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winding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owning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profit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succeeding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building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Bricks are building blocks.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Everyday, I walk down a brick path.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Long, winding, spinning, yet oh so straight,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brick path leads the way every single 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wake in the morning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a screeching alarm.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Another day, another chance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Everyday, I dream of something big.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Something bigger than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Something as high as the stars.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day, owning my own company.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Today, owning my math quiz.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Friday? Haven’t thought that far.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Most people think about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School, or Gaming, or Partying,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think about innovation.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think about drafting, then creating, then succeeding.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do I think about the most?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dream to build a company.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the ground up,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small hands will forge the tiny bricks.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Blood, Sweat and Tears will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Stain the bricks red,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Mold them to be ironclad.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Everyday, I lay down a brick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will I be done?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That question will never be answered.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Fame does not come without humiliation.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Huge profits do not come without huge losses.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perfect idea does not come without many trashed ideas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Another day, another brick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