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D7574" w14:textId="560E60DC" w:rsidR="00A9031E" w:rsidRPr="00A9031E" w:rsidRDefault="00A9031E" w:rsidP="00A9031E">
      <w:pPr>
        <w:rPr>
          <w:b/>
          <w:bCs/>
          <w:lang w:val="en-GB"/>
        </w:rPr>
      </w:pPr>
      <w:r>
        <w:rPr>
          <w:b/>
          <w:bCs/>
          <w:lang w:val="en-GB"/>
        </w:rPr>
        <w:t>X</w:t>
      </w:r>
      <w:r w:rsidRPr="00A9031E">
        <w:rPr>
          <w:b/>
          <w:bCs/>
          <w:lang w:val="en-GB"/>
        </w:rPr>
        <w:t xml:space="preserve"> — Slides 1–6 (~5 </w:t>
      </w:r>
      <w:proofErr w:type="spellStart"/>
      <w:r w:rsidRPr="00A9031E">
        <w:rPr>
          <w:b/>
          <w:bCs/>
          <w:lang w:val="en-GB"/>
        </w:rPr>
        <w:t>Minuten</w:t>
      </w:r>
      <w:proofErr w:type="spellEnd"/>
      <w:r w:rsidRPr="00A9031E">
        <w:rPr>
          <w:b/>
          <w:bCs/>
          <w:lang w:val="en-GB"/>
        </w:rPr>
        <w:t>)</w:t>
      </w:r>
    </w:p>
    <w:p w14:paraId="1D8FB3EA" w14:textId="14E954B9" w:rsidR="00A9031E" w:rsidRPr="00A9031E" w:rsidRDefault="00A9031E" w:rsidP="00A9031E">
      <w:pPr>
        <w:rPr>
          <w:lang w:val="en-GB"/>
        </w:rPr>
      </w:pPr>
      <w:r w:rsidRPr="00A9031E">
        <w:rPr>
          <w:b/>
          <w:bCs/>
          <w:lang w:val="en-GB"/>
        </w:rPr>
        <w:t xml:space="preserve">Slide 1 – </w:t>
      </w:r>
      <w:proofErr w:type="spellStart"/>
      <w:r w:rsidRPr="00A9031E">
        <w:rPr>
          <w:b/>
          <w:bCs/>
          <w:lang w:val="en-GB"/>
        </w:rPr>
        <w:t>Titelseite</w:t>
      </w:r>
      <w:proofErr w:type="spellEnd"/>
      <w:r w:rsidRPr="00A9031E">
        <w:rPr>
          <w:lang w:val="en-GB"/>
        </w:rPr>
        <w:t xml:space="preserve"> Good </w:t>
      </w:r>
      <w:proofErr w:type="gramStart"/>
      <w:r w:rsidRPr="00A9031E">
        <w:rPr>
          <w:lang w:val="en-GB"/>
        </w:rPr>
        <w:t>morning</w:t>
      </w:r>
      <w:proofErr w:type="gramEnd"/>
      <w:r w:rsidRPr="00A9031E">
        <w:rPr>
          <w:lang w:val="en-GB"/>
        </w:rPr>
        <w:t xml:space="preserve"> everyone. I'm </w:t>
      </w:r>
      <w:r>
        <w:rPr>
          <w:lang w:val="en-GB"/>
        </w:rPr>
        <w:t>X</w:t>
      </w:r>
      <w:r w:rsidRPr="00A9031E">
        <w:rPr>
          <w:lang w:val="en-GB"/>
        </w:rPr>
        <w:t xml:space="preserve">, and I'll be presenting together with </w:t>
      </w:r>
      <w:r>
        <w:rPr>
          <w:lang w:val="en-GB"/>
        </w:rPr>
        <w:t>X</w:t>
      </w:r>
      <w:r w:rsidRPr="00A9031E">
        <w:rPr>
          <w:lang w:val="en-GB"/>
        </w:rPr>
        <w:t xml:space="preserve"> today. </w:t>
      </w:r>
      <w:proofErr w:type="gramStart"/>
      <w:r w:rsidRPr="00A9031E">
        <w:rPr>
          <w:lang w:val="en-GB"/>
        </w:rPr>
        <w:t>Unfortunately</w:t>
      </w:r>
      <w:proofErr w:type="gramEnd"/>
      <w:r w:rsidRPr="00A9031E">
        <w:rPr>
          <w:lang w:val="en-GB"/>
        </w:rPr>
        <w:t xml:space="preserve"> Chantal can't be here — so we're covering everything together. Our project is about a small PV experiment up in the Alps near Davos, where we analysed how different setups affect how much solar energy you can produce over winter.</w:t>
      </w:r>
    </w:p>
    <w:p w14:paraId="2CF5EA81" w14:textId="77777777" w:rsidR="00A9031E" w:rsidRPr="00A9031E" w:rsidRDefault="00A9031E" w:rsidP="00A9031E">
      <w:r w:rsidRPr="00A9031E">
        <w:pict w14:anchorId="7725A2D3">
          <v:rect id="_x0000_i1254" style="width:0;height:1.5pt" o:hralign="center" o:hrstd="t" o:hr="t" fillcolor="#a0a0a0" stroked="f"/>
        </w:pict>
      </w:r>
    </w:p>
    <w:p w14:paraId="7132302D" w14:textId="77777777" w:rsidR="00A9031E" w:rsidRPr="00A9031E" w:rsidRDefault="00A9031E" w:rsidP="00A9031E">
      <w:pPr>
        <w:rPr>
          <w:lang w:val="en-GB"/>
        </w:rPr>
      </w:pPr>
      <w:r w:rsidRPr="00A9031E">
        <w:rPr>
          <w:b/>
          <w:bCs/>
          <w:lang w:val="en-GB"/>
        </w:rPr>
        <w:t>Slide 2 – What is the Mini-PVA?</w:t>
      </w:r>
      <w:r w:rsidRPr="00A9031E">
        <w:rPr>
          <w:lang w:val="en-GB"/>
        </w:rPr>
        <w:t xml:space="preserve"> </w:t>
      </w:r>
      <w:proofErr w:type="gramStart"/>
      <w:r w:rsidRPr="00A9031E">
        <w:rPr>
          <w:lang w:val="en-GB"/>
        </w:rPr>
        <w:t>So</w:t>
      </w:r>
      <w:proofErr w:type="gramEnd"/>
      <w:r w:rsidRPr="00A9031E">
        <w:rPr>
          <w:lang w:val="en-GB"/>
        </w:rPr>
        <w:t xml:space="preserve"> what is the Mini-PVA? </w:t>
      </w:r>
      <w:proofErr w:type="gramStart"/>
      <w:r w:rsidRPr="00A9031E">
        <w:rPr>
          <w:lang w:val="en-GB"/>
        </w:rPr>
        <w:t>Basically</w:t>
      </w:r>
      <w:proofErr w:type="gramEnd"/>
      <w:r w:rsidRPr="00A9031E">
        <w:rPr>
          <w:lang w:val="en-GB"/>
        </w:rPr>
        <w:t xml:space="preserve"> it's a </w:t>
      </w:r>
      <w:proofErr w:type="gramStart"/>
      <w:r w:rsidRPr="00A9031E">
        <w:rPr>
          <w:lang w:val="en-GB"/>
        </w:rPr>
        <w:t>small motorised</w:t>
      </w:r>
      <w:proofErr w:type="gramEnd"/>
      <w:r w:rsidRPr="00A9031E">
        <w:rPr>
          <w:lang w:val="en-GB"/>
        </w:rPr>
        <w:t xml:space="preserve"> PV robot at 2486 metres above sea level. Instead of building 80 different solar installations to test different setups, you just have one robot that automatically changes its configuration. It tests different row spacings, different tilt angles, and different ground slopes. We specifically looked at steep ground slopes — 20 degrees and above.</w:t>
      </w:r>
    </w:p>
    <w:p w14:paraId="2D6F1BF8" w14:textId="77777777" w:rsidR="00A9031E" w:rsidRPr="00A9031E" w:rsidRDefault="00A9031E" w:rsidP="00A9031E">
      <w:r w:rsidRPr="00A9031E">
        <w:pict w14:anchorId="79E47508">
          <v:rect id="_x0000_i1255" style="width:0;height:1.5pt" o:hralign="center" o:hrstd="t" o:hr="t" fillcolor="#a0a0a0" stroked="f"/>
        </w:pict>
      </w:r>
    </w:p>
    <w:p w14:paraId="1A90C90B" w14:textId="77777777" w:rsidR="00A9031E" w:rsidRPr="00A9031E" w:rsidRDefault="00A9031E" w:rsidP="00A9031E">
      <w:pPr>
        <w:rPr>
          <w:lang w:val="en-GB"/>
        </w:rPr>
      </w:pPr>
      <w:r w:rsidRPr="00A9031E">
        <w:rPr>
          <w:b/>
          <w:bCs/>
          <w:lang w:val="en-GB"/>
        </w:rPr>
        <w:t>Slide 3 – Data Pipeline</w:t>
      </w:r>
      <w:r w:rsidRPr="00A9031E">
        <w:rPr>
          <w:lang w:val="en-GB"/>
        </w:rPr>
        <w:t xml:space="preserve"> Before we could analyse anything, we had to get the data into shape. We had 180 separate files — one per day — plus weather data and data from a bigger fixed installation nearby. Around 944,000 rows in total. We had four main steps. </w:t>
      </w:r>
      <w:proofErr w:type="gramStart"/>
      <w:r w:rsidRPr="00A9031E">
        <w:rPr>
          <w:lang w:val="en-GB"/>
        </w:rPr>
        <w:t>First</w:t>
      </w:r>
      <w:proofErr w:type="gramEnd"/>
      <w:r w:rsidRPr="00A9031E">
        <w:rPr>
          <w:lang w:val="en-GB"/>
        </w:rPr>
        <w:t xml:space="preserve"> we loaded everything. Then we cleaned it — for example the temperature was stored as a string like "15.1 degrees C" instead of a number, so we had to fix that. We also found a hardware bug where some angle values were completely off — like 65,000 degrees instead of minus 20 — because of an overflow in the sensor. Then we handled </w:t>
      </w:r>
      <w:proofErr w:type="spellStart"/>
      <w:r w:rsidRPr="00A9031E">
        <w:rPr>
          <w:lang w:val="en-GB"/>
        </w:rPr>
        <w:t>timezones</w:t>
      </w:r>
      <w:proofErr w:type="spellEnd"/>
      <w:r w:rsidRPr="00A9031E">
        <w:rPr>
          <w:lang w:val="en-GB"/>
        </w:rPr>
        <w:t xml:space="preserve"> — the clocks changed on October 27th which caused 8 timestamps that we just dropped. And </w:t>
      </w:r>
      <w:proofErr w:type="gramStart"/>
      <w:r w:rsidRPr="00A9031E">
        <w:rPr>
          <w:lang w:val="en-GB"/>
        </w:rPr>
        <w:t>finally</w:t>
      </w:r>
      <w:proofErr w:type="gramEnd"/>
      <w:r w:rsidRPr="00A9031E">
        <w:rPr>
          <w:lang w:val="en-GB"/>
        </w:rPr>
        <w:t xml:space="preserve"> we merged the datasets together, but carefully — we only filled gaps within the same day, never across midnight, so we didn't create fake values at night. In the end we had clean data for 174 out of 182 days.</w:t>
      </w:r>
    </w:p>
    <w:p w14:paraId="3F7D7D91" w14:textId="77777777" w:rsidR="00A9031E" w:rsidRPr="00A9031E" w:rsidRDefault="00A9031E" w:rsidP="00A9031E">
      <w:r w:rsidRPr="00A9031E">
        <w:pict w14:anchorId="4C6AA1D3">
          <v:rect id="_x0000_i1256" style="width:0;height:1.5pt" o:hralign="center" o:hrstd="t" o:hr="t" fillcolor="#a0a0a0" stroked="f"/>
        </w:pict>
      </w:r>
    </w:p>
    <w:p w14:paraId="4C4703F5" w14:textId="77777777" w:rsidR="00A9031E" w:rsidRPr="00A9031E" w:rsidRDefault="00A9031E" w:rsidP="00A9031E">
      <w:pPr>
        <w:rPr>
          <w:lang w:val="en-GB"/>
        </w:rPr>
      </w:pPr>
      <w:r w:rsidRPr="00A9031E">
        <w:rPr>
          <w:b/>
          <w:bCs/>
          <w:lang w:val="en-GB"/>
        </w:rPr>
        <w:t>Slide 4 – Single Day: Normalised Power</w:t>
      </w:r>
      <w:r w:rsidRPr="00A9031E">
        <w:rPr>
          <w:lang w:val="en-GB"/>
        </w:rPr>
        <w:t xml:space="preserve"> To get started we just looked at one single day — October 1st. The plot shows normalised power, which basically means we divided the measured power by a reference </w:t>
      </w:r>
      <w:proofErr w:type="gramStart"/>
      <w:r w:rsidRPr="00A9031E">
        <w:rPr>
          <w:lang w:val="en-GB"/>
        </w:rPr>
        <w:t>value</w:t>
      </w:r>
      <w:proofErr w:type="gramEnd"/>
      <w:r w:rsidRPr="00A9031E">
        <w:rPr>
          <w:lang w:val="en-GB"/>
        </w:rPr>
        <w:t xml:space="preserve"> so all modules are comparable. The curves look jagged — but that's completely normal. The robot switches configuration every few minutes, so you only get a few points per setup. The yellow panel below shows the sunlight — and you can see every cloud that passed over that day as a dip in both the sunlight and the power.</w:t>
      </w:r>
    </w:p>
    <w:p w14:paraId="5B6FB780" w14:textId="77777777" w:rsidR="00A9031E" w:rsidRPr="00A9031E" w:rsidRDefault="00A9031E" w:rsidP="00A9031E">
      <w:r w:rsidRPr="00A9031E">
        <w:pict w14:anchorId="31CF077A">
          <v:rect id="_x0000_i1257" style="width:0;height:1.5pt" o:hralign="center" o:hrstd="t" o:hr="t" fillcolor="#a0a0a0" stroked="f"/>
        </w:pict>
      </w:r>
    </w:p>
    <w:p w14:paraId="67DFA01C" w14:textId="77777777" w:rsidR="00A9031E" w:rsidRPr="00A9031E" w:rsidRDefault="00A9031E" w:rsidP="00A9031E">
      <w:pPr>
        <w:rPr>
          <w:lang w:val="en-GB"/>
        </w:rPr>
      </w:pPr>
      <w:r w:rsidRPr="00A9031E">
        <w:rPr>
          <w:b/>
          <w:bCs/>
          <w:lang w:val="en-GB"/>
        </w:rPr>
        <w:t xml:space="preserve">Slide 5 – </w:t>
      </w:r>
      <w:proofErr w:type="spellStart"/>
      <w:r w:rsidRPr="00A9031E">
        <w:rPr>
          <w:b/>
          <w:bCs/>
          <w:lang w:val="en-GB"/>
        </w:rPr>
        <w:t>Bifaciality</w:t>
      </w:r>
      <w:proofErr w:type="spellEnd"/>
      <w:r w:rsidRPr="00A9031E">
        <w:rPr>
          <w:b/>
          <w:bCs/>
          <w:lang w:val="en-GB"/>
        </w:rPr>
        <w:t xml:space="preserve"> and Inter-row Shading</w:t>
      </w:r>
      <w:r w:rsidRPr="00A9031E">
        <w:rPr>
          <w:lang w:val="en-GB"/>
        </w:rPr>
        <w:t xml:space="preserve"> On that same day we can already see two important effects. On the left: the front side of each module produces clearly more power than the back side — which makes sense, because the back side only gets reflected light from the ground. On the right: the front and back rows are almost the same, which means at this spacing the one row isn't really blocking the other. These two </w:t>
      </w:r>
      <w:r w:rsidRPr="00A9031E">
        <w:rPr>
          <w:lang w:val="en-GB"/>
        </w:rPr>
        <w:lastRenderedPageBreak/>
        <w:t xml:space="preserve">effects — front vs </w:t>
      </w:r>
      <w:proofErr w:type="gramStart"/>
      <w:r w:rsidRPr="00A9031E">
        <w:rPr>
          <w:lang w:val="en-GB"/>
        </w:rPr>
        <w:t>back, and</w:t>
      </w:r>
      <w:proofErr w:type="gramEnd"/>
      <w:r w:rsidRPr="00A9031E">
        <w:rPr>
          <w:lang w:val="en-GB"/>
        </w:rPr>
        <w:t xml:space="preserve"> shading between rows — are exactly what we wanted to understand better over the full six months.</w:t>
      </w:r>
    </w:p>
    <w:p w14:paraId="090E409F" w14:textId="77777777" w:rsidR="00A9031E" w:rsidRPr="00A9031E" w:rsidRDefault="00A9031E" w:rsidP="00A9031E">
      <w:r w:rsidRPr="00A9031E">
        <w:pict w14:anchorId="6E5E9568">
          <v:rect id="_x0000_i1258" style="width:0;height:1.5pt" o:hralign="center" o:hrstd="t" o:hr="t" fillcolor="#a0a0a0" stroked="f"/>
        </w:pict>
      </w:r>
    </w:p>
    <w:p w14:paraId="02D1BD33" w14:textId="77777777" w:rsidR="00A9031E" w:rsidRPr="00A9031E" w:rsidRDefault="00A9031E" w:rsidP="00A9031E">
      <w:pPr>
        <w:rPr>
          <w:lang w:val="en-GB"/>
        </w:rPr>
      </w:pPr>
      <w:r w:rsidRPr="00A9031E">
        <w:rPr>
          <w:b/>
          <w:bCs/>
          <w:lang w:val="en-GB"/>
        </w:rPr>
        <w:t>Slide 6 – Calendar Heatmap</w:t>
      </w:r>
      <w:r w:rsidRPr="00A9031E">
        <w:rPr>
          <w:lang w:val="en-GB"/>
        </w:rPr>
        <w:t xml:space="preserve"> This is probably our clearest visualisation. Each square is one day, coloured by how much energy was produced — dark red is good, yellow is bad. One thing to note: the x-axis shows ISO week numbers, so the right cluster is October to December 2024, and the left cluster is January to March 2025. What's interesting is that the weakest yields are </w:t>
      </w:r>
      <w:proofErr w:type="gramStart"/>
      <w:r w:rsidRPr="00A9031E">
        <w:rPr>
          <w:lang w:val="en-GB"/>
        </w:rPr>
        <w:t>actually at</w:t>
      </w:r>
      <w:proofErr w:type="gramEnd"/>
      <w:r w:rsidRPr="00A9031E">
        <w:rPr>
          <w:lang w:val="en-GB"/>
        </w:rPr>
        <w:t xml:space="preserve"> the very beginning in early October — before any snow is on the ground. Then it gets better through November, dips again in December when days are shortest, and then the highest yields come in February and March. That's because longer days plus snow on the ground reflecting light onto the back side of the panels makes a big difference in late winter. The white gaps you see are the days where we simply had no data.</w:t>
      </w:r>
    </w:p>
    <w:p w14:paraId="43541229" w14:textId="5743FB12" w:rsidR="00A9031E" w:rsidRPr="00A9031E" w:rsidRDefault="00A9031E" w:rsidP="00A9031E">
      <w:pPr>
        <w:rPr>
          <w:lang w:val="en-GB"/>
        </w:rPr>
      </w:pPr>
      <w:r w:rsidRPr="00A9031E">
        <w:rPr>
          <w:lang w:val="en-GB"/>
        </w:rPr>
        <w:t xml:space="preserve">I'll now hand over to </w:t>
      </w:r>
      <w:r>
        <w:rPr>
          <w:lang w:val="en-GB"/>
        </w:rPr>
        <w:t>X</w:t>
      </w:r>
      <w:r w:rsidRPr="00A9031E">
        <w:rPr>
          <w:lang w:val="en-GB"/>
        </w:rPr>
        <w:t xml:space="preserve"> for the main results.</w:t>
      </w:r>
    </w:p>
    <w:p w14:paraId="0B49976D" w14:textId="77777777" w:rsidR="00A9031E" w:rsidRPr="00A9031E" w:rsidRDefault="00A9031E" w:rsidP="00A9031E">
      <w:r w:rsidRPr="00A9031E">
        <w:pict w14:anchorId="3D969890">
          <v:rect id="_x0000_i1259" style="width:0;height:1.5pt" o:hralign="center" o:hrstd="t" o:hr="t" fillcolor="#a0a0a0" stroked="f"/>
        </w:pict>
      </w:r>
    </w:p>
    <w:p w14:paraId="2142E3A0" w14:textId="77777777" w:rsidR="00A9031E" w:rsidRPr="00A9031E" w:rsidRDefault="00A9031E" w:rsidP="00A9031E">
      <w:r w:rsidRPr="00A9031E">
        <w:pict w14:anchorId="5567A7CD">
          <v:rect id="_x0000_i1260" style="width:0;height:1.5pt" o:hralign="center" o:hrstd="t" o:hr="t" fillcolor="#a0a0a0" stroked="f"/>
        </w:pict>
      </w:r>
    </w:p>
    <w:p w14:paraId="1E233F5A" w14:textId="3AF2CA7C" w:rsidR="00A9031E" w:rsidRPr="00A9031E" w:rsidRDefault="00A9031E" w:rsidP="00A9031E">
      <w:pPr>
        <w:rPr>
          <w:b/>
          <w:bCs/>
          <w:lang w:val="en-GB"/>
        </w:rPr>
      </w:pPr>
      <w:r>
        <w:rPr>
          <w:b/>
          <w:bCs/>
          <w:lang w:val="en-GB"/>
        </w:rPr>
        <w:t>X</w:t>
      </w:r>
      <w:r w:rsidRPr="00A9031E">
        <w:rPr>
          <w:b/>
          <w:bCs/>
          <w:lang w:val="en-GB"/>
        </w:rPr>
        <w:t xml:space="preserve"> — Slides 7–12 (~5 </w:t>
      </w:r>
      <w:proofErr w:type="spellStart"/>
      <w:r w:rsidRPr="00A9031E">
        <w:rPr>
          <w:b/>
          <w:bCs/>
          <w:lang w:val="en-GB"/>
        </w:rPr>
        <w:t>Minuten</w:t>
      </w:r>
      <w:proofErr w:type="spellEnd"/>
      <w:r w:rsidRPr="00A9031E">
        <w:rPr>
          <w:b/>
          <w:bCs/>
          <w:lang w:val="en-GB"/>
        </w:rPr>
        <w:t>)</w:t>
      </w:r>
    </w:p>
    <w:p w14:paraId="49422B73" w14:textId="5D06CDC4" w:rsidR="00A9031E" w:rsidRPr="00A9031E" w:rsidRDefault="00A9031E" w:rsidP="00A9031E">
      <w:pPr>
        <w:rPr>
          <w:lang w:val="en-GB"/>
        </w:rPr>
      </w:pPr>
      <w:r w:rsidRPr="00A9031E">
        <w:rPr>
          <w:b/>
          <w:bCs/>
          <w:lang w:val="en-GB"/>
        </w:rPr>
        <w:t>Slide 7 – Bifacial Yield Calculation</w:t>
      </w:r>
      <w:r w:rsidRPr="00A9031E">
        <w:rPr>
          <w:lang w:val="en-GB"/>
        </w:rPr>
        <w:t xml:space="preserve"> Thanks </w:t>
      </w:r>
      <w:r>
        <w:rPr>
          <w:lang w:val="en-GB"/>
        </w:rPr>
        <w:t>X</w:t>
      </w:r>
      <w:r w:rsidRPr="00A9031E">
        <w:rPr>
          <w:lang w:val="en-GB"/>
        </w:rPr>
        <w:t xml:space="preserve">. So now the main results. First, how we calculated the bifacial yield — meaning the combined output from front and back side. The tricky part is that the robot measures front and back one second apart, not at the same time. </w:t>
      </w:r>
      <w:proofErr w:type="gramStart"/>
      <w:r w:rsidRPr="00A9031E">
        <w:rPr>
          <w:lang w:val="en-GB"/>
        </w:rPr>
        <w:t>So</w:t>
      </w:r>
      <w:proofErr w:type="gramEnd"/>
      <w:r w:rsidRPr="00A9031E">
        <w:rPr>
          <w:lang w:val="en-GB"/>
        </w:rPr>
        <w:t xml:space="preserve"> we can't just add them in real time. </w:t>
      </w:r>
      <w:proofErr w:type="gramStart"/>
      <w:r w:rsidRPr="00A9031E">
        <w:rPr>
          <w:lang w:val="en-GB"/>
        </w:rPr>
        <w:t>Instead</w:t>
      </w:r>
      <w:proofErr w:type="gramEnd"/>
      <w:r w:rsidRPr="00A9031E">
        <w:rPr>
          <w:lang w:val="en-GB"/>
        </w:rPr>
        <w:t xml:space="preserve"> we calculate the total energy for each side separately over a full </w:t>
      </w:r>
      <w:proofErr w:type="gramStart"/>
      <w:r w:rsidRPr="00A9031E">
        <w:rPr>
          <w:lang w:val="en-GB"/>
        </w:rPr>
        <w:t>day, and</w:t>
      </w:r>
      <w:proofErr w:type="gramEnd"/>
      <w:r w:rsidRPr="00A9031E">
        <w:rPr>
          <w:lang w:val="en-GB"/>
        </w:rPr>
        <w:t xml:space="preserve"> then combine them with this formula: total yield equals front yield plus 0.9 times back yield. The 0.9 is a factor from our assignment — it accounts for the fact that the back side is slightly less efficient. The plot shows how much of the total yield comes from the back side over the winter. On average it's about 25% — but on days with fresh snow it spikes up to 40%. That's way higher than you'd get at a normal lowland site, and it's a real advantage of having a high-alpine installation.</w:t>
      </w:r>
    </w:p>
    <w:p w14:paraId="0A89A6C2" w14:textId="77777777" w:rsidR="00A9031E" w:rsidRPr="00A9031E" w:rsidRDefault="00A9031E" w:rsidP="00A9031E">
      <w:r w:rsidRPr="00A9031E">
        <w:pict w14:anchorId="049D3500">
          <v:rect id="_x0000_i1261" style="width:0;height:1.5pt" o:hralign="center" o:hrstd="t" o:hr="t" fillcolor="#a0a0a0" stroked="f"/>
        </w:pict>
      </w:r>
    </w:p>
    <w:p w14:paraId="5DCF1AFE" w14:textId="77777777" w:rsidR="00A9031E" w:rsidRPr="00A9031E" w:rsidRDefault="00A9031E" w:rsidP="00A9031E">
      <w:pPr>
        <w:rPr>
          <w:lang w:val="en-GB"/>
        </w:rPr>
      </w:pPr>
      <w:r w:rsidRPr="00A9031E">
        <w:rPr>
          <w:b/>
          <w:bCs/>
          <w:lang w:val="en-GB"/>
        </w:rPr>
        <w:t>Slide 8 – Performance Map</w:t>
      </w:r>
      <w:r w:rsidRPr="00A9031E">
        <w:rPr>
          <w:lang w:val="en-GB"/>
        </w:rPr>
        <w:t xml:space="preserve"> This is our main result. The heatmap shows the total bifacial yield for every combination of row spacing and tilt angle we measured — darker red means more yield. The left panel is for a ground slope of 20 </w:t>
      </w:r>
      <w:proofErr w:type="gramStart"/>
      <w:r w:rsidRPr="00A9031E">
        <w:rPr>
          <w:lang w:val="en-GB"/>
        </w:rPr>
        <w:t>degrees,</w:t>
      </w:r>
      <w:proofErr w:type="gramEnd"/>
      <w:r w:rsidRPr="00A9031E">
        <w:rPr>
          <w:lang w:val="en-GB"/>
        </w:rPr>
        <w:t xml:space="preserve"> the right one is for 30 degrees. For 20 degrees ground slope, the best setup is a tilt angle of 40 degrees and row spacing of 205 mm — giving 498 </w:t>
      </w:r>
      <w:proofErr w:type="spellStart"/>
      <w:r w:rsidRPr="00A9031E">
        <w:rPr>
          <w:lang w:val="en-GB"/>
        </w:rPr>
        <w:t>Wh</w:t>
      </w:r>
      <w:proofErr w:type="spellEnd"/>
      <w:r w:rsidRPr="00A9031E">
        <w:rPr>
          <w:lang w:val="en-GB"/>
        </w:rPr>
        <w:t xml:space="preserve"> per </w:t>
      </w:r>
      <w:proofErr w:type="spellStart"/>
      <w:r w:rsidRPr="00A9031E">
        <w:rPr>
          <w:lang w:val="en-GB"/>
        </w:rPr>
        <w:t>Wp</w:t>
      </w:r>
      <w:proofErr w:type="spellEnd"/>
      <w:r w:rsidRPr="00A9031E">
        <w:rPr>
          <w:lang w:val="en-GB"/>
        </w:rPr>
        <w:t xml:space="preserve"> over the whole period. For 30 degrees ground slope, the best setup shifts to a tilt of 30 degrees and spacing of 137 mm — giving 504 </w:t>
      </w:r>
      <w:proofErr w:type="spellStart"/>
      <w:r w:rsidRPr="00A9031E">
        <w:rPr>
          <w:lang w:val="en-GB"/>
        </w:rPr>
        <w:t>Wh</w:t>
      </w:r>
      <w:proofErr w:type="spellEnd"/>
      <w:r w:rsidRPr="00A9031E">
        <w:rPr>
          <w:lang w:val="en-GB"/>
        </w:rPr>
        <w:t xml:space="preserve"> per </w:t>
      </w:r>
      <w:proofErr w:type="spellStart"/>
      <w:r w:rsidRPr="00A9031E">
        <w:rPr>
          <w:lang w:val="en-GB"/>
        </w:rPr>
        <w:t>Wp</w:t>
      </w:r>
      <w:proofErr w:type="spellEnd"/>
      <w:r w:rsidRPr="00A9031E">
        <w:rPr>
          <w:lang w:val="en-GB"/>
        </w:rPr>
        <w:t xml:space="preserve">. The reason makes physical sense: the steeper the ground, the less you need to tilt the panels on top of that, because the ground itself already points </w:t>
      </w:r>
      <w:r w:rsidRPr="00A9031E">
        <w:rPr>
          <w:lang w:val="en-GB"/>
        </w:rPr>
        <w:lastRenderedPageBreak/>
        <w:t>them more toward the sun. HN 40 degrees isn't shown because we simply didn't have enough measurement days for it.</w:t>
      </w:r>
    </w:p>
    <w:p w14:paraId="6D4B7D27" w14:textId="77777777" w:rsidR="00A9031E" w:rsidRPr="00A9031E" w:rsidRDefault="00A9031E" w:rsidP="00A9031E">
      <w:r w:rsidRPr="00A9031E">
        <w:pict w14:anchorId="1E06E618">
          <v:rect id="_x0000_i1262" style="width:0;height:1.5pt" o:hralign="center" o:hrstd="t" o:hr="t" fillcolor="#a0a0a0" stroked="f"/>
        </w:pict>
      </w:r>
    </w:p>
    <w:p w14:paraId="040D3D2E" w14:textId="77777777" w:rsidR="00A9031E" w:rsidRPr="00A9031E" w:rsidRDefault="00A9031E" w:rsidP="00A9031E">
      <w:pPr>
        <w:rPr>
          <w:lang w:val="en-GB"/>
        </w:rPr>
      </w:pPr>
      <w:r w:rsidRPr="00A9031E">
        <w:rPr>
          <w:b/>
          <w:bCs/>
          <w:lang w:val="en-GB"/>
        </w:rPr>
        <w:t>Slide 9 – Key Findings</w:t>
      </w:r>
      <w:r w:rsidRPr="00A9031E">
        <w:rPr>
          <w:lang w:val="en-GB"/>
        </w:rPr>
        <w:t xml:space="preserve"> So the four main takeaways. One: steeper ground means you want a flatter panel tilt — and we have the exact numbers to back that up. Two: more space between the rows means more yield, because one row doesn't shade the other as much — the effect is real but not huge in our range. Three: the snow at this alpine site makes the back side contribute a lot more than you'd expect — up to 40% on good snow days. And four: we couldn't properly analyse 40 degrees ground slope because the robot just didn't spend enough time in that configuration.</w:t>
      </w:r>
    </w:p>
    <w:p w14:paraId="0AF0B281" w14:textId="77777777" w:rsidR="00A9031E" w:rsidRPr="00A9031E" w:rsidRDefault="00A9031E" w:rsidP="00A9031E">
      <w:r w:rsidRPr="00A9031E">
        <w:pict w14:anchorId="09B5D6D4">
          <v:rect id="_x0000_i1263" style="width:0;height:1.5pt" o:hralign="center" o:hrstd="t" o:hr="t" fillcolor="#a0a0a0" stroked="f"/>
        </w:pict>
      </w:r>
    </w:p>
    <w:p w14:paraId="4EFCB975" w14:textId="77777777" w:rsidR="00A9031E" w:rsidRPr="00A9031E" w:rsidRDefault="00A9031E" w:rsidP="00A9031E">
      <w:pPr>
        <w:rPr>
          <w:lang w:val="en-GB"/>
        </w:rPr>
      </w:pPr>
      <w:r w:rsidRPr="00A9031E">
        <w:rPr>
          <w:b/>
          <w:bCs/>
          <w:lang w:val="en-GB"/>
        </w:rPr>
        <w:t>Slide 10 – Regression Model</w:t>
      </w:r>
      <w:r w:rsidRPr="00A9031E">
        <w:rPr>
          <w:lang w:val="en-GB"/>
        </w:rPr>
        <w:t xml:space="preserve"> Since we had no measured data for HN 40 and some other configurations, we built a machine learning model to try to fill those gaps. We used Gradient Boosting — basically a method that learns patterns from data. We trained it on 1,260 daily yield values, using tilt angle, row spacing, ground slope, and the calculated sunlight on the panel as inputs. The model scores 0.94 R-squared in cross-validation, which sounds </w:t>
      </w:r>
      <w:proofErr w:type="gramStart"/>
      <w:r w:rsidRPr="00A9031E">
        <w:rPr>
          <w:lang w:val="en-GB"/>
        </w:rPr>
        <w:t>really good</w:t>
      </w:r>
      <w:proofErr w:type="gramEnd"/>
      <w:r w:rsidRPr="00A9031E">
        <w:rPr>
          <w:lang w:val="en-GB"/>
        </w:rPr>
        <w:t xml:space="preserve">. But there's a catch: when you look at which input </w:t>
      </w:r>
      <w:proofErr w:type="gramStart"/>
      <w:r w:rsidRPr="00A9031E">
        <w:rPr>
          <w:lang w:val="en-GB"/>
        </w:rPr>
        <w:t>actually drives</w:t>
      </w:r>
      <w:proofErr w:type="gramEnd"/>
      <w:r w:rsidRPr="00A9031E">
        <w:rPr>
          <w:lang w:val="en-GB"/>
        </w:rPr>
        <w:t xml:space="preserve"> the predictions, it's almost entirely the sunlight — 98.2%. The model basically just learned that sunny days give more yield. It didn't really learn how the configuration affects things. </w:t>
      </w:r>
      <w:proofErr w:type="gramStart"/>
      <w:r w:rsidRPr="00A9031E">
        <w:rPr>
          <w:lang w:val="en-GB"/>
        </w:rPr>
        <w:t>So</w:t>
      </w:r>
      <w:proofErr w:type="gramEnd"/>
      <w:r w:rsidRPr="00A9031E">
        <w:rPr>
          <w:lang w:val="en-GB"/>
        </w:rPr>
        <w:t xml:space="preserve"> we'd use it to estimate missing values within setups we measured, but we wouldn't trust it to predict a completely new setup like HN 40.</w:t>
      </w:r>
    </w:p>
    <w:p w14:paraId="506398FE" w14:textId="77777777" w:rsidR="00A9031E" w:rsidRPr="00A9031E" w:rsidRDefault="00A9031E" w:rsidP="00A9031E">
      <w:r w:rsidRPr="00A9031E">
        <w:pict w14:anchorId="1FFF27A8">
          <v:rect id="_x0000_i1264" style="width:0;height:1.5pt" o:hralign="center" o:hrstd="t" o:hr="t" fillcolor="#a0a0a0" stroked="f"/>
        </w:pict>
      </w:r>
    </w:p>
    <w:p w14:paraId="17F119CC" w14:textId="77777777" w:rsidR="00A9031E" w:rsidRPr="00A9031E" w:rsidRDefault="00A9031E" w:rsidP="00A9031E">
      <w:r w:rsidRPr="00A9031E">
        <w:rPr>
          <w:b/>
          <w:bCs/>
          <w:lang w:val="en-GB"/>
        </w:rPr>
        <w:t>Slide 11 – Conclusions</w:t>
      </w:r>
      <w:r w:rsidRPr="00A9031E">
        <w:rPr>
          <w:lang w:val="en-GB"/>
        </w:rPr>
        <w:t xml:space="preserve"> To wrap up: on steep ground slopes you want a flatter panel tilt, more row spacing is better, and snow makes a surprisingly big difference to how much the back side contributes. The calendar showed us that yields are lowest at the start of October and around December — not in autumn as you might expect — and peak in February and March because of the snow. Our regression model works well statistically but mainly captures the weather, not the configuration differences. To really predict new setups reliably, you'd need more measurements across more configurations. </w:t>
      </w:r>
      <w:r w:rsidRPr="00A9031E">
        <w:t xml:space="preserve">Thanks </w:t>
      </w:r>
      <w:proofErr w:type="spellStart"/>
      <w:r w:rsidRPr="00A9031E">
        <w:t>very</w:t>
      </w:r>
      <w:proofErr w:type="spellEnd"/>
      <w:r w:rsidRPr="00A9031E">
        <w:t xml:space="preserve"> </w:t>
      </w:r>
      <w:proofErr w:type="spellStart"/>
      <w:r w:rsidRPr="00A9031E">
        <w:t>much</w:t>
      </w:r>
      <w:proofErr w:type="spellEnd"/>
      <w:r w:rsidRPr="00A9031E">
        <w:t xml:space="preserve"> — happy </w:t>
      </w:r>
      <w:proofErr w:type="spellStart"/>
      <w:r w:rsidRPr="00A9031E">
        <w:t>to</w:t>
      </w:r>
      <w:proofErr w:type="spellEnd"/>
      <w:r w:rsidRPr="00A9031E">
        <w:t xml:space="preserve"> </w:t>
      </w:r>
      <w:proofErr w:type="spellStart"/>
      <w:r w:rsidRPr="00A9031E">
        <w:t>take</w:t>
      </w:r>
      <w:proofErr w:type="spellEnd"/>
      <w:r w:rsidRPr="00A9031E">
        <w:t xml:space="preserve"> </w:t>
      </w:r>
      <w:proofErr w:type="spellStart"/>
      <w:r w:rsidRPr="00A9031E">
        <w:t>questions</w:t>
      </w:r>
      <w:proofErr w:type="spellEnd"/>
      <w:r w:rsidRPr="00A9031E">
        <w:t>.</w:t>
      </w:r>
    </w:p>
    <w:p w14:paraId="17777291" w14:textId="77777777" w:rsidR="00A9031E" w:rsidRPr="00A9031E" w:rsidRDefault="00A9031E" w:rsidP="00A9031E">
      <w:r w:rsidRPr="00A9031E">
        <w:pict w14:anchorId="1AA12B0E">
          <v:rect id="_x0000_i1265" style="width:0;height:1.5pt" o:hralign="center" o:hrstd="t" o:hr="t" fillcolor="#a0a0a0" stroked="f"/>
        </w:pict>
      </w:r>
    </w:p>
    <w:p w14:paraId="5C72D4C7" w14:textId="289147C5" w:rsidR="00A9031E" w:rsidRPr="00A9031E" w:rsidRDefault="00A9031E" w:rsidP="00A9031E">
      <w:r w:rsidRPr="00A9031E">
        <w:rPr>
          <w:b/>
          <w:bCs/>
        </w:rPr>
        <w:t>Slide 12 – Q&amp;A</w:t>
      </w:r>
      <w:r w:rsidRPr="00A9031E">
        <w:t xml:space="preserve"> </w:t>
      </w:r>
    </w:p>
    <w:p w14:paraId="1E7BA3A6" w14:textId="77777777" w:rsidR="007009AE" w:rsidRDefault="007009AE" w:rsidP="002D5764"/>
    <w:sectPr w:rsidR="007009A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DF0"/>
    <w:rsid w:val="002D5764"/>
    <w:rsid w:val="004A300C"/>
    <w:rsid w:val="00686DF0"/>
    <w:rsid w:val="007009AE"/>
    <w:rsid w:val="00846339"/>
    <w:rsid w:val="00A9031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40335"/>
  <w15:chartTrackingRefBased/>
  <w15:docId w15:val="{80ABD283-2B4D-47D2-AD1A-DE83DDEB2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86D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86D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86DF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86DF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86DF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86DF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86DF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86DF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86DF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86DF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86DF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86DF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86DF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86DF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86DF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86DF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86DF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86DF0"/>
    <w:rPr>
      <w:rFonts w:eastAsiaTheme="majorEastAsia" w:cstheme="majorBidi"/>
      <w:color w:val="272727" w:themeColor="text1" w:themeTint="D8"/>
    </w:rPr>
  </w:style>
  <w:style w:type="paragraph" w:styleId="Titel">
    <w:name w:val="Title"/>
    <w:basedOn w:val="Standard"/>
    <w:next w:val="Standard"/>
    <w:link w:val="TitelZchn"/>
    <w:uiPriority w:val="10"/>
    <w:qFormat/>
    <w:rsid w:val="00686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86DF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86DF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86DF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86DF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86DF0"/>
    <w:rPr>
      <w:i/>
      <w:iCs/>
      <w:color w:val="404040" w:themeColor="text1" w:themeTint="BF"/>
    </w:rPr>
  </w:style>
  <w:style w:type="paragraph" w:styleId="Listenabsatz">
    <w:name w:val="List Paragraph"/>
    <w:basedOn w:val="Standard"/>
    <w:uiPriority w:val="34"/>
    <w:qFormat/>
    <w:rsid w:val="00686DF0"/>
    <w:pPr>
      <w:ind w:left="720"/>
      <w:contextualSpacing/>
    </w:pPr>
  </w:style>
  <w:style w:type="character" w:styleId="IntensiveHervorhebung">
    <w:name w:val="Intense Emphasis"/>
    <w:basedOn w:val="Absatz-Standardschriftart"/>
    <w:uiPriority w:val="21"/>
    <w:qFormat/>
    <w:rsid w:val="00686DF0"/>
    <w:rPr>
      <w:i/>
      <w:iCs/>
      <w:color w:val="0F4761" w:themeColor="accent1" w:themeShade="BF"/>
    </w:rPr>
  </w:style>
  <w:style w:type="paragraph" w:styleId="IntensivesZitat">
    <w:name w:val="Intense Quote"/>
    <w:basedOn w:val="Standard"/>
    <w:next w:val="Standard"/>
    <w:link w:val="IntensivesZitatZchn"/>
    <w:uiPriority w:val="30"/>
    <w:qFormat/>
    <w:rsid w:val="00686D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86DF0"/>
    <w:rPr>
      <w:i/>
      <w:iCs/>
      <w:color w:val="0F4761" w:themeColor="accent1" w:themeShade="BF"/>
    </w:rPr>
  </w:style>
  <w:style w:type="character" w:styleId="IntensiverVerweis">
    <w:name w:val="Intense Reference"/>
    <w:basedOn w:val="Absatz-Standardschriftart"/>
    <w:uiPriority w:val="32"/>
    <w:qFormat/>
    <w:rsid w:val="00686D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98698685E31CBD409E04A03BBD7CC6CB" ma:contentTypeVersion="16" ma:contentTypeDescription="Ein neues Dokument erstellen." ma:contentTypeScope="" ma:versionID="fc086903d80a43282e072865900fd29f">
  <xsd:schema xmlns:xsd="http://www.w3.org/2001/XMLSchema" xmlns:xs="http://www.w3.org/2001/XMLSchema" xmlns:p="http://schemas.microsoft.com/office/2006/metadata/properties" xmlns:ns3="2b8e38ae-1155-4c3d-ae30-e696f5b3e13b" xmlns:ns4="be27485d-d112-449f-93fc-1f1fd53992c4" targetNamespace="http://schemas.microsoft.com/office/2006/metadata/properties" ma:root="true" ma:fieldsID="ca8f217a6643c8d8b37f4fff27238c4c" ns3:_="" ns4:_="">
    <xsd:import namespace="2b8e38ae-1155-4c3d-ae30-e696f5b3e13b"/>
    <xsd:import namespace="be27485d-d112-449f-93fc-1f1fd53992c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LengthInSeconds" minOccurs="0"/>
                <xsd:element ref="ns3:MediaServiceDateTaken" minOccurs="0"/>
                <xsd:element ref="ns3:MediaServiceSystemTags"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8e38ae-1155-4c3d-ae30-e696f5b3e1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e27485d-d112-449f-93fc-1f1fd53992c4" elementFormDefault="qualified">
    <xsd:import namespace="http://schemas.microsoft.com/office/2006/documentManagement/types"/>
    <xsd:import namespace="http://schemas.microsoft.com/office/infopath/2007/PartnerControls"/>
    <xsd:element name="SharedWithUsers" ma:index="15"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Freigegeben für - Details" ma:internalName="SharedWithDetails" ma:readOnly="true">
      <xsd:simpleType>
        <xsd:restriction base="dms:Note">
          <xsd:maxLength value="255"/>
        </xsd:restriction>
      </xsd:simpleType>
    </xsd:element>
    <xsd:element name="SharingHintHash" ma:index="17"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b8e38ae-1155-4c3d-ae30-e696f5b3e13b" xsi:nil="true"/>
  </documentManagement>
</p:properties>
</file>

<file path=customXml/itemProps1.xml><?xml version="1.0" encoding="utf-8"?>
<ds:datastoreItem xmlns:ds="http://schemas.openxmlformats.org/officeDocument/2006/customXml" ds:itemID="{1B628924-E72A-4882-BEAA-81129A4723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8e38ae-1155-4c3d-ae30-e696f5b3e13b"/>
    <ds:schemaRef ds:uri="be27485d-d112-449f-93fc-1f1fd53992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E45B202-C8B3-482D-A513-2891E8A6F9D4}">
  <ds:schemaRefs>
    <ds:schemaRef ds:uri="http://schemas.microsoft.com/sharepoint/v3/contenttype/forms"/>
  </ds:schemaRefs>
</ds:datastoreItem>
</file>

<file path=customXml/itemProps3.xml><?xml version="1.0" encoding="utf-8"?>
<ds:datastoreItem xmlns:ds="http://schemas.openxmlformats.org/officeDocument/2006/customXml" ds:itemID="{90998113-00D9-4907-9745-59EE81B78B03}">
  <ds:schemaRefs>
    <ds:schemaRef ds:uri="http://schemas.microsoft.com/office/2006/metadata/properties"/>
    <ds:schemaRef ds:uri="http://schemas.microsoft.com/office/infopath/2007/PartnerControls"/>
    <ds:schemaRef ds:uri="2b8e38ae-1155-4c3d-ae30-e696f5b3e13b"/>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1020</Words>
  <Characters>6433</Characters>
  <Application>Microsoft Office Word</Application>
  <DocSecurity>0</DocSecurity>
  <Lines>53</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Beganovic Lejla (beganlej)</dc:creator>
  <cp:keywords/>
  <dc:description/>
  <cp:lastModifiedBy>Beganovic Lejla (beganlej)</cp:lastModifiedBy>
  <cp:revision>2</cp:revision>
  <dcterms:created xsi:type="dcterms:W3CDTF">2026-03-23T14:46:00Z</dcterms:created>
  <dcterms:modified xsi:type="dcterms:W3CDTF">2026-03-23T14:46:00Z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0x01010098698685E31CBD409E04A03BBD7CC6CB</vt:lpwstr>
  </property>
</Properties>
</file>