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6BA5" w:rsidRDefault="00A46BA5" w:rsidP="00A46BA5">
      <w:pPr>
        <w:spacing w:after="80"/>
        <w:jc w:val="center"/>
        <w:rPr>
          <w:b/>
          <w:bCs/>
          <w:color w:val="000000" w:themeColor="text1"/>
          <w:sz w:val="24"/>
          <w:szCs w:val="24"/>
        </w:rPr>
      </w:pPr>
      <w:r w:rsidRPr="003C2229">
        <w:rPr>
          <w:b/>
          <w:bCs/>
          <w:color w:val="000000" w:themeColor="text1"/>
          <w:sz w:val="24"/>
          <w:szCs w:val="24"/>
        </w:rPr>
        <w:t xml:space="preserve">MANUAL </w:t>
      </w:r>
      <w:r>
        <w:rPr>
          <w:b/>
          <w:bCs/>
          <w:color w:val="000000" w:themeColor="text1"/>
          <w:sz w:val="24"/>
          <w:szCs w:val="24"/>
        </w:rPr>
        <w:t>DE USUARIO</w:t>
      </w:r>
    </w:p>
    <w:p w:rsidR="00A46BA5" w:rsidRDefault="00A46BA5" w:rsidP="00A46BA5">
      <w:pPr>
        <w:spacing w:after="80"/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notifications – api</w:t>
      </w:r>
    </w:p>
    <w:p w:rsidR="00A46BA5" w:rsidRPr="00C10D30" w:rsidRDefault="00A46BA5" w:rsidP="00A46BA5"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>API REST de Notificaciones por Correo Electrónico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6BA5" w:rsidRDefault="00A46BA5" w:rsidP="00A54F11">
            <w:r>
              <w:rPr>
                <w:b/>
                <w:bCs/>
                <w:color w:val="1A1A1A"/>
                <w:sz w:val="19"/>
                <w:szCs w:val="19"/>
              </w:rPr>
              <w:t>Versión del producto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6BA5" w:rsidRDefault="00A46BA5" w:rsidP="00A54F11">
            <w:r>
              <w:rPr>
                <w:color w:val="000000"/>
                <w:sz w:val="19"/>
                <w:szCs w:val="19"/>
              </w:rPr>
              <w:t>0.5.3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6BA5" w:rsidRDefault="00A46BA5" w:rsidP="00A54F11">
            <w:r>
              <w:rPr>
                <w:b/>
                <w:bCs/>
                <w:color w:val="1A1A1A"/>
                <w:sz w:val="19"/>
                <w:szCs w:val="19"/>
              </w:rPr>
              <w:t>Repositorio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6BA5" w:rsidRDefault="00A46BA5" w:rsidP="00A54F11">
            <w:r>
              <w:rPr>
                <w:color w:val="000000"/>
                <w:sz w:val="19"/>
                <w:szCs w:val="19"/>
              </w:rPr>
              <w:t>https://github.com/lejoroja/notifications-api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6BA5" w:rsidRDefault="00A46BA5" w:rsidP="00A54F11">
            <w:r>
              <w:rPr>
                <w:b/>
                <w:bCs/>
                <w:color w:val="1A1A1A"/>
                <w:sz w:val="19"/>
                <w:szCs w:val="19"/>
              </w:rPr>
              <w:t>Audiencia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6BA5" w:rsidRDefault="00A46BA5" w:rsidP="00A54F11">
            <w:r>
              <w:rPr>
                <w:color w:val="000000"/>
                <w:sz w:val="19"/>
                <w:szCs w:val="19"/>
              </w:rPr>
              <w:t>Integradores, QA, operadores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6BA5" w:rsidRDefault="00A46BA5" w:rsidP="00A54F11">
            <w:r>
              <w:rPr>
                <w:b/>
                <w:bCs/>
                <w:color w:val="1A1A1A"/>
                <w:sz w:val="19"/>
                <w:szCs w:val="19"/>
              </w:rPr>
              <w:t>Referencia de calidad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6BA5" w:rsidRDefault="00A46BA5" w:rsidP="00A54F11">
            <w:r>
              <w:rPr>
                <w:color w:val="000000"/>
                <w:sz w:val="19"/>
                <w:szCs w:val="19"/>
              </w:rPr>
              <w:t>ISO/IEC 25010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6BA5" w:rsidRDefault="00A46BA5" w:rsidP="00A54F11">
            <w:r>
              <w:rPr>
                <w:b/>
                <w:bCs/>
                <w:color w:val="1A1A1A"/>
                <w:sz w:val="19"/>
                <w:szCs w:val="19"/>
              </w:rPr>
              <w:t>Fecha del documento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6BA5" w:rsidRDefault="00A46BA5" w:rsidP="00A54F11">
            <w:r>
              <w:rPr>
                <w:color w:val="000000"/>
                <w:sz w:val="19"/>
                <w:szCs w:val="19"/>
              </w:rPr>
              <w:t>28 de abril de 2026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6BA5" w:rsidRDefault="00A46BA5" w:rsidP="00A54F11">
            <w:r>
              <w:rPr>
                <w:b/>
                <w:bCs/>
                <w:color w:val="1A1A1A"/>
                <w:sz w:val="19"/>
                <w:szCs w:val="19"/>
              </w:rPr>
              <w:t>Versión del documento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6BA5" w:rsidRDefault="00A46BA5" w:rsidP="00A54F11">
            <w:r>
              <w:rPr>
                <w:color w:val="000000"/>
                <w:sz w:val="19"/>
                <w:szCs w:val="19"/>
              </w:rPr>
              <w:t>1.1</w:t>
            </w:r>
          </w:p>
        </w:tc>
      </w:tr>
    </w:tbl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jc w:val="center"/>
      </w:pPr>
      <w:r>
        <w:rPr>
          <w:i/>
          <w:iCs/>
          <w:color w:val="555555"/>
          <w:sz w:val="18"/>
          <w:szCs w:val="18"/>
        </w:rPr>
        <w:t>Este manual guía al usuario en el uso correcto de la API: funciones disponibles, cómo invocarlas, qué respuestas esperar y cómo interpretar los errores más comunes.</w:t>
      </w: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sdt>
      <w:sdtPr>
        <w:id w:val="-89451292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0"/>
          <w:szCs w:val="20"/>
        </w:rPr>
      </w:sdtEndPr>
      <w:sdtContent>
        <w:p w:rsidR="00A46BA5" w:rsidRPr="00A46BA5" w:rsidRDefault="00A46BA5">
          <w:pPr>
            <w:pStyle w:val="TtuloTDC"/>
            <w:rPr>
              <w:color w:val="000000" w:themeColor="text1"/>
            </w:rPr>
          </w:pPr>
          <w:r w:rsidRPr="00A46BA5">
            <w:rPr>
              <w:color w:val="000000" w:themeColor="text1"/>
            </w:rPr>
            <w:t>Tabla de contenido</w:t>
          </w:r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r w:rsidRPr="00A46BA5">
            <w:rPr>
              <w:b w:val="0"/>
              <w:bCs w:val="0"/>
              <w:color w:val="000000" w:themeColor="text1"/>
            </w:rPr>
            <w:fldChar w:fldCharType="begin"/>
          </w:r>
          <w:r w:rsidRPr="00A46BA5">
            <w:rPr>
              <w:color w:val="000000" w:themeColor="text1"/>
            </w:rPr>
            <w:instrText>TOC \o "1-3" \h \z \u</w:instrText>
          </w:r>
          <w:r w:rsidRPr="00A46BA5">
            <w:rPr>
              <w:b w:val="0"/>
              <w:bCs w:val="0"/>
              <w:color w:val="000000" w:themeColor="text1"/>
            </w:rPr>
            <w:fldChar w:fldCharType="separate"/>
          </w:r>
          <w:hyperlink w:anchor="_Toc228700879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1.1 Propósito del documento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_Toc228700879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3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80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1.2 Alcance del producto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_Toc228700880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3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81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1.3 Perfiles de usuario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_Toc228700881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4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82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2.1 Software necesario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_Toc228700882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4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83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2.2 Red y puertos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_Toc228700883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4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84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2.3 Acceso al servicio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_Toc228700884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4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85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3.1 Instalar dependencias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_Toc228700885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4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86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3.2 Configuración de variables de entorno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_Toc228700886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4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87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3.3 Migración de base de datos (con Mongo activo)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_Toc228700887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5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88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3.4 Arrancar el servicio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_Toc228700888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5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89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3.5 Detener el servicio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_Toc228700889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5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90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4.1 Comprobar estado del servicio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_Toc228700890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6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91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4.2 Enviar notificación con texto libre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_Toc228700891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6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92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4.3 Enviar notificación desde plantilla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_Toc228700892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6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93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4.4 Recordatorio de matrícula (flujo prototipo)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_Toc228700893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7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94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4.5 Listar plantillas disponibles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_Toc228700894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8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95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4.6 Obtener una plantilla por id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_Toc228700895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8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96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6.1 Códigos HTTP habituales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_Toc228700896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8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97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6.2 Errores frecuentes y qué hacer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_Toc228700897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9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Pr="00A46BA5" w:rsidRDefault="00A46BA5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smallCap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00898" w:history="1">
            <w:r w:rsidRPr="00A46BA5">
              <w:rPr>
                <w:rStyle w:val="Hipervnculo"/>
                <w:rFonts w:ascii="Arial" w:hAnsi="Arial"/>
                <w:noProof/>
                <w:color w:val="000000" w:themeColor="text1"/>
              </w:rPr>
              <w:t>8.1 Ejemplos con línea de comandos (curl)</w:t>
            </w:r>
            <w:r w:rsidRPr="00A46BA5">
              <w:rPr>
                <w:noProof/>
                <w:webHidden/>
                <w:color w:val="000000" w:themeColor="text1"/>
              </w:rPr>
              <w:tab/>
            </w:r>
            <w:r w:rsidRPr="00A46BA5">
              <w:rPr>
                <w:noProof/>
                <w:webHidden/>
                <w:color w:val="000000" w:themeColor="text1"/>
              </w:rPr>
              <w:fldChar w:fldCharType="begin"/>
            </w:r>
            <w:r w:rsidRPr="00A46BA5">
              <w:rPr>
                <w:noProof/>
                <w:webHidden/>
                <w:color w:val="000000" w:themeColor="text1"/>
              </w:rPr>
              <w:instrText xml:space="preserve"> PAGEREF _Toc228700898 \h </w:instrText>
            </w:r>
            <w:r w:rsidRPr="00A46BA5">
              <w:rPr>
                <w:noProof/>
                <w:webHidden/>
                <w:color w:val="000000" w:themeColor="text1"/>
              </w:rPr>
            </w:r>
            <w:r w:rsidRPr="00A46BA5">
              <w:rPr>
                <w:noProof/>
                <w:webHidden/>
                <w:color w:val="000000" w:themeColor="text1"/>
              </w:rPr>
              <w:fldChar w:fldCharType="separate"/>
            </w:r>
            <w:r w:rsidRPr="00A46BA5">
              <w:rPr>
                <w:noProof/>
                <w:webHidden/>
                <w:color w:val="000000" w:themeColor="text1"/>
              </w:rPr>
              <w:t>10</w:t>
            </w:r>
            <w:r w:rsidRPr="00A46BA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A46BA5" w:rsidRDefault="00A46BA5">
          <w:r w:rsidRPr="00A46BA5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MAPEO ISO/IEC 25010 CONTENIDOS MANUAL</w:t>
      </w:r>
    </w:p>
    <w:p w:rsidR="00A46BA5" w:rsidRDefault="00A46BA5" w:rsidP="00A46BA5">
      <w:pPr>
        <w:spacing w:before="60" w:after="80"/>
        <w:jc w:val="both"/>
      </w:pPr>
      <w:r>
        <w:rPr>
          <w:color w:val="000000"/>
        </w:rPr>
        <w:t>ISO/IEC 25010 define características de calidad del producto software. La tabla siguiente indica qué secciones de este manual cubren cada característica relevante para un usuario de la API.</w:t>
      </w: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A46BA5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Característica (25010)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Subcaracterística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Sección(es)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Adecuación funcional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Completitud funcional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§4 — todas las funciones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Adecuación funcional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Corrección funcional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§4, §6.1 — códigos HTTP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Fiabilidad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Disponibilidad (para el integrador)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§3.4, arranque</w:t>
            </w:r>
          </w:p>
          <w:p w:rsidR="00A46BA5" w:rsidRPr="00CF50A3" w:rsidRDefault="00A46BA5" w:rsidP="00A54F11">
            <w:pPr>
              <w:rPr>
                <w:color w:val="000000" w:themeColor="text1"/>
              </w:rPr>
            </w:pPr>
            <w:r>
              <w:rPr>
                <w:color w:val="000000"/>
                <w:sz w:val="18"/>
                <w:szCs w:val="18"/>
              </w:rPr>
              <w:t xml:space="preserve">§6, </w:t>
            </w:r>
            <w:r w:rsidRPr="00CF50A3">
              <w:rPr>
                <w:color w:val="000000" w:themeColor="text1"/>
                <w:sz w:val="17"/>
                <w:szCs w:val="17"/>
              </w:rPr>
              <w:t>Fiabilidad</w:t>
            </w:r>
          </w:p>
          <w:p w:rsidR="00A46BA5" w:rsidRDefault="00A46BA5" w:rsidP="00A54F11">
            <w:r w:rsidRPr="00CF50A3">
              <w:rPr>
                <w:color w:val="000000" w:themeColor="text1"/>
                <w:sz w:val="18"/>
                <w:szCs w:val="18"/>
              </w:rPr>
              <w:t>§9</w:t>
            </w:r>
            <w:r w:rsidRPr="00CF50A3">
              <w:rPr>
                <w:color w:val="000000" w:themeColor="text1"/>
                <w:sz w:val="17"/>
                <w:szCs w:val="17"/>
              </w:rPr>
              <w:t xml:space="preserve"> Resolución de problemas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Fiabilidad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Tolerancia a fallos (mensajes orientativos)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 w:rsidRPr="00CF50A3">
              <w:rPr>
                <w:color w:val="000000" w:themeColor="text1"/>
                <w:sz w:val="18"/>
                <w:szCs w:val="18"/>
              </w:rPr>
              <w:t xml:space="preserve">§6.2 </w:t>
            </w:r>
            <w:r w:rsidRPr="00CF50A3">
              <w:rPr>
                <w:color w:val="000000" w:themeColor="text1"/>
                <w:sz w:val="17"/>
                <w:szCs w:val="17"/>
              </w:rPr>
              <w:t>Errores frecuentes y qué hacer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Usabilidad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Aprendizaje (usuario técnico)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Pr="00CF50A3" w:rsidRDefault="00A46BA5" w:rsidP="00A54F11">
            <w:pPr>
              <w:rPr>
                <w:color w:val="000000" w:themeColor="text1"/>
              </w:rPr>
            </w:pPr>
            <w:r w:rsidRPr="00CF50A3">
              <w:rPr>
                <w:color w:val="000000" w:themeColor="text1"/>
                <w:sz w:val="18"/>
                <w:szCs w:val="18"/>
              </w:rPr>
              <w:t xml:space="preserve">§1.3, </w:t>
            </w:r>
            <w:r w:rsidRPr="00CF50A3">
              <w:rPr>
                <w:color w:val="000000" w:themeColor="text1"/>
                <w:sz w:val="17"/>
                <w:szCs w:val="17"/>
              </w:rPr>
              <w:t>Perfiles</w:t>
            </w:r>
          </w:p>
          <w:p w:rsidR="00A46BA5" w:rsidRPr="00CF50A3" w:rsidRDefault="00A46BA5" w:rsidP="00A54F11">
            <w:pPr>
              <w:rPr>
                <w:color w:val="000000" w:themeColor="text1"/>
                <w:sz w:val="18"/>
                <w:szCs w:val="18"/>
              </w:rPr>
            </w:pPr>
            <w:r w:rsidRPr="00CF50A3">
              <w:rPr>
                <w:color w:val="000000" w:themeColor="text1"/>
                <w:sz w:val="18"/>
                <w:szCs w:val="18"/>
              </w:rPr>
              <w:t xml:space="preserve">§3, </w:t>
            </w:r>
            <w:r w:rsidRPr="00CF50A3">
              <w:rPr>
                <w:color w:val="000000" w:themeColor="text1"/>
                <w:sz w:val="17"/>
                <w:szCs w:val="17"/>
              </w:rPr>
              <w:t>Puesta en marcha</w:t>
            </w:r>
          </w:p>
          <w:p w:rsidR="00A46BA5" w:rsidRDefault="00A46BA5" w:rsidP="00A54F11">
            <w:r w:rsidRPr="00CF50A3">
              <w:rPr>
                <w:color w:val="000000" w:themeColor="text1"/>
                <w:sz w:val="18"/>
                <w:szCs w:val="18"/>
              </w:rPr>
              <w:t xml:space="preserve">§8 </w:t>
            </w:r>
            <w:r w:rsidRPr="00CF50A3">
              <w:rPr>
                <w:color w:val="000000" w:themeColor="text1"/>
                <w:sz w:val="17"/>
                <w:szCs w:val="17"/>
              </w:rPr>
              <w:t>Herramientas de apoyo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Rendimiento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Comportamiento ante carga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No garantizado en v0.5.3 — ver informe final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Compatibilidad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Interoperabilidad (HTTP/JSON)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Pr="00CF50A3" w:rsidRDefault="00A46BA5" w:rsidP="00A54F11">
            <w:pPr>
              <w:rPr>
                <w:color w:val="000000" w:themeColor="text1"/>
              </w:rPr>
            </w:pPr>
            <w:r w:rsidRPr="00CF50A3">
              <w:rPr>
                <w:color w:val="000000" w:themeColor="text1"/>
                <w:sz w:val="17"/>
                <w:szCs w:val="17"/>
              </w:rPr>
              <w:t>§2.1 Software necesario</w:t>
            </w:r>
          </w:p>
          <w:p w:rsidR="00A46BA5" w:rsidRDefault="00A46BA5" w:rsidP="00A54F11">
            <w:r w:rsidRPr="00CF50A3">
              <w:rPr>
                <w:color w:val="000000" w:themeColor="text1"/>
                <w:sz w:val="17"/>
                <w:szCs w:val="17"/>
              </w:rPr>
              <w:t>§4 Peticiones y cuerpos JSON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Compatibilidad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Coexistencia (puerto configurable)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46BA5" w:rsidRPr="00CF50A3" w:rsidRDefault="00A46BA5" w:rsidP="00A54F11">
            <w:pPr>
              <w:rPr>
                <w:color w:val="000000" w:themeColor="text1"/>
              </w:rPr>
            </w:pPr>
            <w:r w:rsidRPr="00CF50A3">
              <w:rPr>
                <w:color w:val="000000" w:themeColor="text1"/>
                <w:sz w:val="17"/>
                <w:szCs w:val="17"/>
              </w:rPr>
              <w:t>§2.2 Red y puertos</w:t>
            </w:r>
          </w:p>
          <w:p w:rsidR="00A46BA5" w:rsidRDefault="00A46BA5" w:rsidP="00A54F11">
            <w:r w:rsidRPr="00CF50A3">
              <w:rPr>
                <w:color w:val="000000" w:themeColor="text1"/>
                <w:sz w:val="17"/>
                <w:szCs w:val="17"/>
              </w:rPr>
              <w:t>§3.2 Configuración (PUERTO)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Seguridad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Confidencialidad / protección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46BA5" w:rsidRDefault="00A46BA5" w:rsidP="00A54F11">
            <w:r w:rsidRPr="00CF50A3">
              <w:rPr>
                <w:color w:val="000000" w:themeColor="text1"/>
                <w:sz w:val="17"/>
                <w:szCs w:val="17"/>
              </w:rPr>
              <w:t>§7 Seguridad y privacidad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Mantenibilidad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Modularidad (impacto en operación)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§3.2 — configuración .env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Portabilidad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Adaptabilidad (entornos)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§2 — Node.js ≥ 18</w:t>
            </w:r>
          </w:p>
        </w:tc>
      </w:tr>
    </w:tbl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1. Introducción</w:t>
      </w: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pStyle w:val="Ttulo2"/>
      </w:pPr>
      <w:bookmarkStart w:id="0" w:name="_Toc228695869"/>
      <w:bookmarkStart w:id="1" w:name="_Toc228700879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1.1 Propósito del documento</w:t>
      </w:r>
      <w:bookmarkEnd w:id="0"/>
      <w:bookmarkEnd w:id="1"/>
    </w:p>
    <w:p w:rsidR="00A46BA5" w:rsidRDefault="00A46BA5" w:rsidP="00A46BA5">
      <w:pPr>
        <w:spacing w:before="60" w:after="80"/>
        <w:jc w:val="both"/>
      </w:pPr>
      <w:r>
        <w:rPr>
          <w:color w:val="000000"/>
        </w:rPr>
        <w:t>Guiar al usuario en el uso correcto de la API REST de notificaciones: qué puede hacer el sistema, cómo invocarlo, qué respuestas esperar y cómo interpretar errores comunes.</w:t>
      </w:r>
    </w:p>
    <w:p w:rsidR="00A46BA5" w:rsidRDefault="00A46BA5" w:rsidP="00A46BA5">
      <w:pPr>
        <w:pStyle w:val="Ttulo2"/>
      </w:pPr>
      <w:bookmarkStart w:id="2" w:name="_Toc228695870"/>
      <w:bookmarkStart w:id="3" w:name="_Toc228700880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1.2 Alcance del producto</w:t>
      </w:r>
      <w:bookmarkEnd w:id="2"/>
      <w:bookmarkEnd w:id="3"/>
    </w:p>
    <w:p w:rsidR="00A46BA5" w:rsidRDefault="00A46BA5" w:rsidP="00A46BA5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Enviar un correo con asunto y cuerpo libres.</w:t>
      </w:r>
    </w:p>
    <w:p w:rsidR="00A46BA5" w:rsidRDefault="00A46BA5" w:rsidP="00A46BA5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Enviar un correo basado en una plantilla con variables ({{clave}}).</w:t>
      </w:r>
    </w:p>
    <w:p w:rsidR="00A46BA5" w:rsidRDefault="00A46BA5" w:rsidP="00A46BA5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Disparar un flujo de demostración de recordatorio de matrícula con valores por defecto configurables.</w:t>
      </w:r>
    </w:p>
    <w:p w:rsidR="00A46BA5" w:rsidRDefault="00A46BA5" w:rsidP="00A46BA5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Listar y consultar plantillas de correo disponibles.</w:t>
      </w:r>
    </w:p>
    <w:p w:rsidR="00A46BA5" w:rsidRDefault="00A46BA5" w:rsidP="00A46BA5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Consultar el estado del servicio y del modo de conexión a base de datos.</w:t>
      </w:r>
    </w:p>
    <w:p w:rsidR="00A46BA5" w:rsidRDefault="00A46BA5" w:rsidP="00A46BA5">
      <w:pPr>
        <w:pStyle w:val="Ttulo2"/>
        <w:rPr>
          <w:rFonts w:ascii="Arial" w:eastAsia="Arial" w:hAnsi="Arial" w:cs="Arial"/>
          <w:b/>
          <w:bCs/>
          <w:color w:val="1A1A1A"/>
          <w:sz w:val="22"/>
          <w:szCs w:val="22"/>
        </w:rPr>
      </w:pPr>
      <w:bookmarkStart w:id="4" w:name="_Toc228695871"/>
    </w:p>
    <w:p w:rsidR="00A46BA5" w:rsidRDefault="00A46BA5" w:rsidP="00A46BA5">
      <w:pPr>
        <w:pStyle w:val="Ttulo2"/>
      </w:pPr>
      <w:bookmarkStart w:id="5" w:name="_Toc228700881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1.3 Perfiles de usuario</w:t>
      </w:r>
      <w:bookmarkEnd w:id="4"/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A46BA5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 típico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Secciones clave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Integrador backend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Llamadas HTTP desde otro sistema (JSON).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§4, §5, §8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QA / Probador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Postman o curl; validación de códigos y mensajes.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§6, §8.1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Operador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Arranque, variables de entorno, migraciones, /salud.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§3, §9</w:t>
            </w:r>
          </w:p>
        </w:tc>
      </w:tr>
    </w:tbl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Requisitos de Entorno de Uso</w:t>
      </w: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spacing w:before="60" w:after="80"/>
        <w:jc w:val="both"/>
      </w:pPr>
      <w:r>
        <w:rPr>
          <w:color w:val="000000"/>
        </w:rPr>
        <w:t>Compatibilidad y portabilidad según ISO/IEC 25010.</w:t>
      </w:r>
    </w:p>
    <w:p w:rsidR="00A46BA5" w:rsidRDefault="00A46BA5" w:rsidP="00A46BA5">
      <w:pPr>
        <w:pStyle w:val="Ttulo2"/>
      </w:pPr>
      <w:bookmarkStart w:id="6" w:name="_Toc228695873"/>
      <w:bookmarkStart w:id="7" w:name="_Toc228700882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2.1 Software necesario</w:t>
      </w:r>
      <w:bookmarkEnd w:id="6"/>
      <w:bookmarkEnd w:id="7"/>
    </w:p>
    <w:p w:rsidR="00A46BA5" w:rsidRDefault="00A46BA5" w:rsidP="00A46BA5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Node.js versión 18 o superior en la máquina que ejecute la API.</w:t>
      </w:r>
    </w:p>
    <w:p w:rsidR="00A46BA5" w:rsidRDefault="00A46BA5" w:rsidP="00A46BA5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Opcional: MongoDB local o remoto si se desea persistencia real de plantillas y destinatario de prueba.</w:t>
      </w:r>
    </w:p>
    <w:p w:rsidR="00A46BA5" w:rsidRDefault="00A46BA5" w:rsidP="00A46BA5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Opcional: cliente HTTP (Postman, Insomnia, curl) para pruebas.</w:t>
      </w:r>
    </w:p>
    <w:p w:rsidR="00A46BA5" w:rsidRDefault="00A46BA5" w:rsidP="00A46BA5">
      <w:pPr>
        <w:pStyle w:val="Ttulo2"/>
      </w:pPr>
      <w:bookmarkStart w:id="8" w:name="_Toc228695874"/>
      <w:bookmarkStart w:id="9" w:name="_Toc228700883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2.2 Red y puertos</w:t>
      </w:r>
      <w:bookmarkEnd w:id="8"/>
      <w:bookmarkEnd w:id="9"/>
    </w:p>
    <w:p w:rsidR="00A46BA5" w:rsidRDefault="00A46BA5" w:rsidP="00A46BA5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Debe existir un puerto TCP libre. Por defecto: 3000, configurable con la variable PUERTO.</w:t>
      </w:r>
    </w:p>
    <w:p w:rsidR="00A46BA5" w:rsidRDefault="00A46BA5" w:rsidP="00A46BA5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Para envío real de correo, la red debe permitir salida SMTP al host configurado (p. ej. smtp.mailersend.net).</w:t>
      </w:r>
    </w:p>
    <w:p w:rsidR="00A46BA5" w:rsidRDefault="00A46BA5" w:rsidP="00A46BA5">
      <w:pPr>
        <w:pStyle w:val="Ttulo2"/>
        <w:rPr>
          <w:rFonts w:ascii="Arial" w:eastAsia="Arial" w:hAnsi="Arial" w:cs="Arial"/>
          <w:b/>
          <w:bCs/>
          <w:color w:val="1A1A1A"/>
          <w:sz w:val="22"/>
          <w:szCs w:val="22"/>
        </w:rPr>
      </w:pPr>
      <w:bookmarkStart w:id="10" w:name="_Toc228695875"/>
      <w:bookmarkStart w:id="11" w:name="_Toc228700884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2.3 Acceso al servicio</w:t>
      </w:r>
      <w:bookmarkEnd w:id="10"/>
      <w:bookmarkEnd w:id="11"/>
    </w:p>
    <w:p w:rsidR="00A46BA5" w:rsidRPr="0087102C" w:rsidRDefault="00A46BA5" w:rsidP="00A46BA5"/>
    <w:tbl>
      <w:tblPr>
        <w:tblW w:w="9360" w:type="dxa"/>
        <w:tblBorders>
          <w:top w:val="single" w:sz="4" w:space="0" w:color="999999"/>
          <w:left w:val="single" w:sz="20" w:space="0" w:color="1A1A1A"/>
          <w:bottom w:val="single" w:sz="4" w:space="0" w:color="99999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200" w:type="dxa"/>
              <w:bottom w:w="20" w:type="dxa"/>
              <w:right w:w="200" w:type="dxa"/>
            </w:tcMar>
          </w:tcPr>
          <w:p w:rsidR="00A46BA5" w:rsidRDefault="00A46BA5" w:rsidP="00A54F11">
            <w:r>
              <w:rPr>
                <w:b/>
                <w:bCs/>
                <w:color w:val="1A1A1A"/>
                <w:sz w:val="18"/>
                <w:szCs w:val="18"/>
              </w:rPr>
              <w:t>AVISO DE SEGURIDAD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La API no incluye autenticación en esta versión. Cualquier cliente que alcance la URL puede invocar los endpoints.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En producción: exponga el servicio solo en red restringida o detrás de un API Gateway con políticas de seguridad.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Consulte la sección 7 para orientaciones completas de seguridad.</w:t>
            </w:r>
          </w:p>
        </w:tc>
      </w:tr>
    </w:tbl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3. Puesta en Marcha </w:t>
      </w:r>
    </w:p>
    <w:p w:rsidR="00A46BA5" w:rsidRDefault="00A46BA5" w:rsidP="00A46BA5">
      <w:pPr>
        <w:pStyle w:val="Ttulo2"/>
      </w:pPr>
      <w:bookmarkStart w:id="12" w:name="_Toc228695877"/>
      <w:bookmarkStart w:id="13" w:name="_Toc228700885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3.1 Instalar dependencias</w:t>
      </w:r>
      <w:bookmarkEnd w:id="12"/>
      <w:bookmarkEnd w:id="13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npm install</w:t>
            </w:r>
          </w:p>
        </w:tc>
      </w:tr>
    </w:tbl>
    <w:p w:rsidR="00A46BA5" w:rsidRDefault="00A46BA5" w:rsidP="00A46BA5">
      <w:pPr>
        <w:spacing w:before="80"/>
      </w:pPr>
    </w:p>
    <w:p w:rsidR="00A46BA5" w:rsidRDefault="00A46BA5" w:rsidP="00A46BA5">
      <w:pPr>
        <w:pStyle w:val="Ttulo2"/>
      </w:pPr>
      <w:bookmarkStart w:id="14" w:name="_Toc228695878"/>
      <w:bookmarkStart w:id="15" w:name="_Toc228700886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3.2 Configuración de variables de entorno</w:t>
      </w:r>
      <w:bookmarkEnd w:id="14"/>
      <w:bookmarkEnd w:id="15"/>
    </w:p>
    <w:p w:rsidR="00A46BA5" w:rsidRDefault="00A46BA5" w:rsidP="00A46BA5">
      <w:pPr>
        <w:spacing w:before="60" w:after="80"/>
        <w:jc w:val="both"/>
      </w:pPr>
      <w:r>
        <w:rPr>
          <w:color w:val="000000"/>
        </w:rPr>
        <w:t>Copie el archivo de ejemplo y ajuste los valores:</w:t>
      </w:r>
    </w:p>
    <w:p w:rsidR="00A46BA5" w:rsidRDefault="00A46BA5" w:rsidP="00A46BA5">
      <w:pPr>
        <w:spacing w:before="4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cp .env.example .env</w:t>
            </w:r>
          </w:p>
        </w:tc>
      </w:tr>
    </w:tbl>
    <w:p w:rsidR="00A46BA5" w:rsidRDefault="00A46BA5" w:rsidP="00A46BA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1"/>
        <w:gridCol w:w="2656"/>
        <w:gridCol w:w="2323"/>
      </w:tblGrid>
      <w:tr w:rsidR="00A46BA5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Requerida para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b/>
                <w:bCs/>
                <w:color w:val="000000"/>
                <w:sz w:val="18"/>
                <w:szCs w:val="18"/>
              </w:rPr>
              <w:t>PUERTO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Puerto HTTP (default: 3000)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Si el 3000 está ocupado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b/>
                <w:bCs/>
                <w:color w:val="000000"/>
                <w:sz w:val="18"/>
                <w:szCs w:val="18"/>
              </w:rPr>
              <w:t>MONGODB_MOCK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false/0/no → cliente real; otro → simulado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Mongo real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b/>
                <w:bCs/>
                <w:color w:val="000000"/>
                <w:sz w:val="18"/>
                <w:szCs w:val="18"/>
              </w:rPr>
              <w:t>MONGODB_URI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Cadena de conexión MongoDB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Mongo real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b/>
                <w:bCs/>
                <w:color w:val="000000"/>
                <w:sz w:val="18"/>
                <w:szCs w:val="18"/>
              </w:rPr>
              <w:t>MONGODB_DB_NAME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Nombre de base (default: notifications)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Mongo real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b/>
                <w:bCs/>
                <w:color w:val="000000"/>
                <w:sz w:val="18"/>
                <w:szCs w:val="18"/>
              </w:rPr>
              <w:t>SMTP_HOST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Servidor SMTP de correo saliente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Correo real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b/>
                <w:bCs/>
                <w:color w:val="000000"/>
                <w:sz w:val="18"/>
                <w:szCs w:val="18"/>
              </w:rPr>
              <w:t>SMTP_PORT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Puerto SMTP (tipicamente 465 o 587)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Correo real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b/>
                <w:bCs/>
                <w:color w:val="000000"/>
                <w:sz w:val="18"/>
                <w:szCs w:val="18"/>
              </w:rPr>
              <w:t>SMTP_USER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Usuario SMTP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Correo real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b/>
                <w:bCs/>
                <w:color w:val="000000"/>
                <w:sz w:val="18"/>
                <w:szCs w:val="18"/>
              </w:rPr>
              <w:t>SMTP_PASS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Contraseña SMTP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Correo real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b/>
                <w:bCs/>
                <w:color w:val="000000"/>
                <w:sz w:val="18"/>
                <w:szCs w:val="18"/>
              </w:rPr>
              <w:t>MAIL_FROM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Remitente verificado en el proveedor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Correo real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b/>
                <w:bCs/>
                <w:color w:val="000000"/>
                <w:sz w:val="18"/>
                <w:szCs w:val="18"/>
              </w:rPr>
              <w:t>DESTINATARIO_RECORDATORIO_MATRICULA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Override para destinatario del recordatorio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Flujo recordatorio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b/>
                <w:bCs/>
                <w:color w:val="000000"/>
                <w:sz w:val="18"/>
                <w:szCs w:val="18"/>
              </w:rPr>
              <w:t>PLAZO_MATRICULA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Override para el plazo del recordatorio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Flujo recordatorio</w:t>
            </w:r>
          </w:p>
        </w:tc>
      </w:tr>
    </w:tbl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spacing w:before="80"/>
      </w:pPr>
    </w:p>
    <w:tbl>
      <w:tblPr>
        <w:tblW w:w="9360" w:type="dxa"/>
        <w:tblBorders>
          <w:top w:val="single" w:sz="4" w:space="0" w:color="999999"/>
          <w:left w:val="single" w:sz="20" w:space="0" w:color="1A1A1A"/>
          <w:bottom w:val="single" w:sz="4" w:space="0" w:color="99999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200" w:type="dxa"/>
              <w:bottom w:w="20" w:type="dxa"/>
              <w:right w:w="200" w:type="dxa"/>
            </w:tcMar>
          </w:tcPr>
          <w:p w:rsidR="00A46BA5" w:rsidRDefault="00A46BA5" w:rsidP="00A54F11">
            <w:r>
              <w:rPr>
                <w:b/>
                <w:bCs/>
                <w:color w:val="1A1A1A"/>
                <w:sz w:val="18"/>
                <w:szCs w:val="18"/>
              </w:rPr>
              <w:t>MODO DESARROLLO — Correo simulado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Si no completa las variables SMTP, el sistema funciona en modo correo simulado: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no saldrá correo real. Verá los mensajes en la consola del servidor.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Ideal para desarrollo local sin necesidad de credenciales de un proveedor SMTP.</w:t>
            </w:r>
          </w:p>
        </w:tc>
      </w:tr>
    </w:tbl>
    <w:p w:rsidR="00A46BA5" w:rsidRDefault="00A46BA5" w:rsidP="00A46BA5">
      <w:pPr>
        <w:pStyle w:val="Ttulo2"/>
      </w:pPr>
      <w:bookmarkStart w:id="16" w:name="_Toc228695879"/>
      <w:bookmarkStart w:id="17" w:name="_Toc228700887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3.3 Migración de base de datos (con Mongo activo)</w:t>
      </w:r>
      <w:bookmarkEnd w:id="16"/>
      <w:bookmarkEnd w:id="17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Solo si MONGODB_MOCK=false y MONGODB_URI está definida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npm run migrate</w:t>
            </w:r>
          </w:p>
        </w:tc>
      </w:tr>
    </w:tbl>
    <w:p w:rsidR="00A46BA5" w:rsidRDefault="00A46BA5" w:rsidP="00A46BA5">
      <w:pPr>
        <w:spacing w:before="80"/>
      </w:pPr>
    </w:p>
    <w:tbl>
      <w:tblPr>
        <w:tblW w:w="9360" w:type="dxa"/>
        <w:tblBorders>
          <w:top w:val="single" w:sz="4" w:space="0" w:color="999999"/>
          <w:left w:val="single" w:sz="20" w:space="0" w:color="1A1A1A"/>
          <w:bottom w:val="single" w:sz="4" w:space="0" w:color="99999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200" w:type="dxa"/>
              <w:bottom w:w="20" w:type="dxa"/>
              <w:right w:w="200" w:type="dxa"/>
            </w:tcMar>
          </w:tcPr>
          <w:p w:rsidR="00A46BA5" w:rsidRDefault="00A46BA5" w:rsidP="00A54F11">
            <w:r>
              <w:rPr>
                <w:b/>
                <w:bCs/>
                <w:color w:val="1A1A1A"/>
                <w:sz w:val="18"/>
                <w:szCs w:val="18"/>
              </w:rPr>
              <w:t>IMPORTANTE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Si MONGODB_MOCK no está en false, el comando de migraciones no se ejecutará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y mostrará un mensaje de error orientativo. Verifique la variable antes de reintentar.</w:t>
            </w:r>
          </w:p>
        </w:tc>
      </w:tr>
    </w:tbl>
    <w:p w:rsidR="00A46BA5" w:rsidRDefault="00A46BA5" w:rsidP="00A46BA5">
      <w:pPr>
        <w:pStyle w:val="Ttulo2"/>
        <w:rPr>
          <w:rFonts w:ascii="Arial" w:eastAsia="Arial" w:hAnsi="Arial" w:cs="Arial"/>
          <w:b/>
          <w:bCs/>
          <w:color w:val="1A1A1A"/>
          <w:sz w:val="22"/>
          <w:szCs w:val="22"/>
        </w:rPr>
      </w:pPr>
      <w:bookmarkStart w:id="18" w:name="_Toc228695880"/>
      <w:bookmarkStart w:id="19" w:name="_Toc228700888"/>
    </w:p>
    <w:p w:rsidR="00A46BA5" w:rsidRDefault="00A46BA5" w:rsidP="00A46BA5">
      <w:pPr>
        <w:pStyle w:val="Ttulo2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3.4 Arrancar el servicio</w:t>
      </w:r>
      <w:bookmarkEnd w:id="18"/>
      <w:bookmarkEnd w:id="19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npm start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Salida esperada en consola: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Servidor escuchando en http://localhost:3000</w:t>
            </w:r>
          </w:p>
        </w:tc>
      </w:tr>
    </w:tbl>
    <w:p w:rsidR="00A46BA5" w:rsidRDefault="00A46BA5" w:rsidP="00A46BA5">
      <w:pPr>
        <w:spacing w:before="80"/>
      </w:pPr>
    </w:p>
    <w:p w:rsidR="00A46BA5" w:rsidRDefault="00A46BA5" w:rsidP="00A46BA5">
      <w:pPr>
        <w:pStyle w:val="Ttulo2"/>
      </w:pPr>
      <w:bookmarkStart w:id="20" w:name="_Toc228695881"/>
      <w:bookmarkStart w:id="21" w:name="_Toc228700889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3.5 Detener el servicio</w:t>
      </w:r>
      <w:bookmarkEnd w:id="20"/>
      <w:bookmarkEnd w:id="21"/>
    </w:p>
    <w:p w:rsidR="00A46BA5" w:rsidRDefault="00A46BA5" w:rsidP="00A46BA5">
      <w:pPr>
        <w:spacing w:before="60" w:after="80"/>
        <w:jc w:val="both"/>
      </w:pPr>
      <w:r>
        <w:rPr>
          <w:color w:val="000000"/>
        </w:rPr>
        <w:t>En la terminal donde corre el proceso, presione Ctrl+C. Esto envía una señal al sistema para cerrar las conexiones HTTP y MongoDB de forma ordenada.</w:t>
      </w: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Funciones Disponibles</w:t>
      </w:r>
    </w:p>
    <w:p w:rsidR="00A46BA5" w:rsidRDefault="00A46BA5" w:rsidP="00A46BA5">
      <w:pPr>
        <w:spacing w:before="60" w:after="80"/>
        <w:jc w:val="both"/>
      </w:pPr>
      <w:r>
        <w:rPr>
          <w:color w:val="000000"/>
        </w:rPr>
        <w:t>Referencia completa de todos los endpoints de la API (adecuación funcional, ISO/IEC 25010).</w:t>
      </w: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pStyle w:val="Ttulo2"/>
      </w:pPr>
      <w:bookmarkStart w:id="22" w:name="_Toc228695883"/>
      <w:bookmarkStart w:id="23" w:name="_Toc228700890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4.1 Comprobar estado del servicio</w:t>
      </w:r>
      <w:bookmarkEnd w:id="22"/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rFonts w:ascii="Courier New" w:eastAsia="Courier New" w:hAnsi="Courier New" w:cs="Courier New"/>
                <w:b/>
                <w:bCs/>
                <w:color w:val="1A1A1A"/>
                <w:sz w:val="19"/>
                <w:szCs w:val="19"/>
              </w:rPr>
              <w:t>/salud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555555"/>
                <w:sz w:val="18"/>
                <w:szCs w:val="18"/>
              </w:rPr>
              <w:t>Verifica que el servicio está activo y el estado de MongoDB</w:t>
            </w:r>
          </w:p>
        </w:tc>
      </w:tr>
    </w:tbl>
    <w:p w:rsidR="00A46BA5" w:rsidRDefault="00A46BA5" w:rsidP="00A46BA5">
      <w:pPr>
        <w:spacing w:before="8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// Respuesta 200 — ejemplo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{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"estado": "en marcha",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"mongo": {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"conectado": true,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"modo": "mongodb"    // "simulado" | "mongodb"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}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</w:t>
            </w:r>
          </w:p>
        </w:tc>
      </w:tr>
    </w:tbl>
    <w:p w:rsidR="00A46BA5" w:rsidRDefault="00A46BA5" w:rsidP="00A46BA5">
      <w:pPr>
        <w:spacing w:before="100"/>
      </w:pPr>
    </w:p>
    <w:p w:rsidR="00A46BA5" w:rsidRDefault="00A46BA5" w:rsidP="00A46BA5">
      <w:pPr>
        <w:pStyle w:val="Ttulo2"/>
      </w:pPr>
      <w:bookmarkStart w:id="24" w:name="_Toc228695884"/>
      <w:bookmarkStart w:id="25" w:name="_Toc228700891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4.2 Enviar notificación con texto libre</w:t>
      </w:r>
      <w:bookmarkEnd w:id="24"/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rFonts w:ascii="Courier New" w:eastAsia="Courier New" w:hAnsi="Courier New" w:cs="Courier New"/>
                <w:b/>
                <w:bCs/>
                <w:color w:val="1A1A1A"/>
                <w:sz w:val="19"/>
                <w:szCs w:val="19"/>
              </w:rPr>
              <w:t>/notificaciones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555555"/>
                <w:sz w:val="18"/>
                <w:szCs w:val="18"/>
              </w:rPr>
              <w:t>Envía un correo con asunto y cuerpo personalizados</w:t>
            </w:r>
          </w:p>
        </w:tc>
      </w:tr>
    </w:tbl>
    <w:p w:rsidR="00A46BA5" w:rsidRDefault="00A46BA5" w:rsidP="00A46BA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A46BA5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destinatario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Dirección de correo destino.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asunto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Asunto del mensaje.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cuerpo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Texto plano del cuerpo; por defecto vacío.</w:t>
            </w:r>
          </w:p>
        </w:tc>
      </w:tr>
    </w:tbl>
    <w:p w:rsidR="00A46BA5" w:rsidRDefault="00A46BA5" w:rsidP="00A46BA5">
      <w:pPr>
        <w:spacing w:before="8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// Cuerpo JSON de ejemplo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{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"destinatario": "usuario@ejemplo.com",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"asunto": "Título del mensaje",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"cuerpo": "Texto opcional del cuerpo."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</w:t>
            </w:r>
          </w:p>
        </w:tc>
      </w:tr>
    </w:tbl>
    <w:p w:rsidR="00A46BA5" w:rsidRDefault="00A46BA5" w:rsidP="00A46BA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A46BA5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9"/>
                <w:szCs w:val="19"/>
              </w:rPr>
              <w:t>202</w:t>
            </w:r>
          </w:p>
        </w:tc>
        <w:tc>
          <w:tcPr>
            <w:tcW w:w="8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Solicitud aceptada para envío. No implica lectura en bandeja; depende del proveedor SMTP.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9"/>
                <w:szCs w:val="19"/>
              </w:rPr>
              <w:lastRenderedPageBreak/>
              <w:t>400</w:t>
            </w:r>
          </w:p>
        </w:tc>
        <w:tc>
          <w:tcPr>
            <w:tcW w:w="8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Falta un campo obligatorio (destinatario o asunto).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9"/>
                <w:szCs w:val="19"/>
              </w:rPr>
              <w:t>500</w:t>
            </w:r>
          </w:p>
        </w:tc>
        <w:tc>
          <w:tcPr>
            <w:tcW w:w="8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Error interno — revise los logs del servidor.</w:t>
            </w:r>
          </w:p>
        </w:tc>
      </w:tr>
    </w:tbl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pStyle w:val="Ttulo2"/>
        <w:rPr>
          <w:rFonts w:ascii="Arial" w:eastAsia="Arial" w:hAnsi="Arial" w:cs="Arial"/>
          <w:b/>
          <w:bCs/>
          <w:color w:val="1A1A1A"/>
          <w:sz w:val="22"/>
          <w:szCs w:val="22"/>
        </w:rPr>
      </w:pPr>
      <w:bookmarkStart w:id="26" w:name="_Toc228695885"/>
    </w:p>
    <w:p w:rsidR="00A46BA5" w:rsidRDefault="00A46BA5" w:rsidP="00A46BA5">
      <w:pPr>
        <w:pStyle w:val="Ttulo2"/>
        <w:rPr>
          <w:rFonts w:ascii="Arial" w:eastAsia="Arial" w:hAnsi="Arial" w:cs="Arial"/>
          <w:b/>
          <w:bCs/>
          <w:color w:val="1A1A1A"/>
          <w:sz w:val="22"/>
          <w:szCs w:val="22"/>
        </w:rPr>
      </w:pPr>
    </w:p>
    <w:p w:rsidR="00A46BA5" w:rsidRDefault="00A46BA5" w:rsidP="00A46BA5">
      <w:pPr>
        <w:pStyle w:val="Ttulo2"/>
      </w:pPr>
      <w:bookmarkStart w:id="27" w:name="_Toc228700892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4.3 Enviar notificación desde plantilla</w:t>
      </w:r>
      <w:bookmarkEnd w:id="26"/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rFonts w:ascii="Courier New" w:eastAsia="Courier New" w:hAnsi="Courier New" w:cs="Courier New"/>
                <w:b/>
                <w:bCs/>
                <w:color w:val="1A1A1A"/>
                <w:sz w:val="19"/>
                <w:szCs w:val="19"/>
              </w:rPr>
              <w:t>/notificaciones/desde-plantilla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555555"/>
                <w:sz w:val="18"/>
                <w:szCs w:val="18"/>
              </w:rPr>
              <w:t>Envía un correo usando una plantilla con variables</w:t>
            </w:r>
          </w:p>
        </w:tc>
      </w:tr>
    </w:tbl>
    <w:p w:rsidR="00A46BA5" w:rsidRDefault="00A46BA5" w:rsidP="00A46BA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A46BA5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destinatario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Dirección de correo destino.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idPlantilla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Id lógico de la plantilla (p. ej. bienvenida, recordatorio_matricula).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variables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Objeto clave-valor para los marcadores {{variable}}.</w:t>
            </w:r>
          </w:p>
        </w:tc>
      </w:tr>
    </w:tbl>
    <w:p w:rsidR="00A46BA5" w:rsidRDefault="00A46BA5" w:rsidP="00A46BA5">
      <w:pPr>
        <w:spacing w:before="8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// Cuerpo JSON de ejemplo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{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"destinatario": "usuario@ejemplo.com",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"idPlantilla": "bienvenida",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"variables": { "nombre": "Ana" }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</w:t>
            </w:r>
          </w:p>
        </w:tc>
      </w:tr>
    </w:tbl>
    <w:p w:rsidR="00A46BA5" w:rsidRDefault="00A46BA5" w:rsidP="00A46BA5">
      <w:pPr>
        <w:spacing w:before="80"/>
      </w:pPr>
    </w:p>
    <w:tbl>
      <w:tblPr>
        <w:tblW w:w="9360" w:type="dxa"/>
        <w:tblBorders>
          <w:top w:val="single" w:sz="4" w:space="0" w:color="999999"/>
          <w:left w:val="single" w:sz="20" w:space="0" w:color="1A1A1A"/>
          <w:bottom w:val="single" w:sz="4" w:space="0" w:color="99999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200" w:type="dxa"/>
              <w:bottom w:w="20" w:type="dxa"/>
              <w:right w:w="200" w:type="dxa"/>
            </w:tcMar>
          </w:tcPr>
          <w:p w:rsidR="00A46BA5" w:rsidRDefault="00A46BA5" w:rsidP="00A54F11">
            <w:r>
              <w:rPr>
                <w:b/>
                <w:bCs/>
                <w:color w:val="1A1A1A"/>
                <w:sz w:val="18"/>
                <w:szCs w:val="18"/>
              </w:rPr>
              <w:t>Plantillas disponibles sin MongoDB (modo memoria)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bienvenida, recordatorio, recordatorio_matricula.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Para ver los ids exactos disponibles en su entorno, use GET /plantillas-correo.</w:t>
            </w:r>
          </w:p>
        </w:tc>
      </w:tr>
    </w:tbl>
    <w:p w:rsidR="00A46BA5" w:rsidRDefault="00A46BA5" w:rsidP="00A46BA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A46BA5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9"/>
                <w:szCs w:val="19"/>
              </w:rPr>
              <w:t>202</w:t>
            </w:r>
          </w:p>
        </w:tc>
        <w:tc>
          <w:tcPr>
            <w:tcW w:w="8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Solicitud de envío aceptada.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9"/>
                <w:szCs w:val="19"/>
              </w:rPr>
              <w:t>404</w:t>
            </w:r>
          </w:p>
        </w:tc>
        <w:tc>
          <w:tcPr>
            <w:tcW w:w="8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La plantilla no existe — verifique el id con GET /plantillas-correo.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9"/>
                <w:szCs w:val="19"/>
              </w:rPr>
              <w:t>400</w:t>
            </w:r>
          </w:p>
        </w:tc>
        <w:tc>
          <w:tcPr>
            <w:tcW w:w="8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Datos inválidos (p. ej. variables enviada como cadena en lugar de objeto).</w:t>
            </w:r>
          </w:p>
        </w:tc>
      </w:tr>
    </w:tbl>
    <w:p w:rsidR="00A46BA5" w:rsidRDefault="00A46BA5" w:rsidP="00A46BA5">
      <w:pPr>
        <w:spacing w:before="100"/>
      </w:pPr>
    </w:p>
    <w:p w:rsidR="00A46BA5" w:rsidRDefault="00A46BA5" w:rsidP="00A46BA5">
      <w:pPr>
        <w:pStyle w:val="Ttulo2"/>
        <w:rPr>
          <w:rFonts w:ascii="Arial" w:eastAsia="Arial" w:hAnsi="Arial" w:cs="Arial"/>
          <w:b/>
          <w:bCs/>
          <w:color w:val="1A1A1A"/>
          <w:sz w:val="22"/>
          <w:szCs w:val="22"/>
        </w:rPr>
      </w:pPr>
      <w:bookmarkStart w:id="28" w:name="_Toc228695886"/>
      <w:bookmarkStart w:id="29" w:name="_Toc228700893"/>
    </w:p>
    <w:p w:rsidR="00A46BA5" w:rsidRDefault="00A46BA5" w:rsidP="00A46BA5"/>
    <w:p w:rsidR="00A46BA5" w:rsidRDefault="00A46BA5" w:rsidP="00A46BA5"/>
    <w:p w:rsidR="00A46BA5" w:rsidRDefault="00A46BA5" w:rsidP="00A46BA5"/>
    <w:p w:rsidR="00A46BA5" w:rsidRDefault="00A46BA5" w:rsidP="00A46BA5"/>
    <w:p w:rsidR="00A46BA5" w:rsidRDefault="00A46BA5" w:rsidP="00A46BA5"/>
    <w:p w:rsidR="00A46BA5" w:rsidRDefault="00A46BA5" w:rsidP="00A46BA5"/>
    <w:p w:rsidR="00A46BA5" w:rsidRDefault="00A46BA5" w:rsidP="00A46BA5"/>
    <w:p w:rsidR="00A46BA5" w:rsidRDefault="00A46BA5" w:rsidP="00A46BA5"/>
    <w:p w:rsidR="00A46BA5" w:rsidRPr="00A46BA5" w:rsidRDefault="00A46BA5" w:rsidP="00A46BA5"/>
    <w:p w:rsidR="00A46BA5" w:rsidRDefault="00A46BA5" w:rsidP="00A46BA5">
      <w:pPr>
        <w:pStyle w:val="Ttulo2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lastRenderedPageBreak/>
        <w:t>4.4 Recordatorio de matrícula (flujo prototipo)</w:t>
      </w:r>
      <w:bookmarkEnd w:id="28"/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7"/>
        <w:gridCol w:w="3587"/>
        <w:gridCol w:w="4636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rFonts w:ascii="Courier New" w:eastAsia="Courier New" w:hAnsi="Courier New" w:cs="Courier New"/>
                <w:b/>
                <w:bCs/>
                <w:color w:val="1A1A1A"/>
                <w:sz w:val="19"/>
                <w:szCs w:val="19"/>
              </w:rPr>
              <w:t>/notificaciones/recordatorio-matricula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555555"/>
                <w:sz w:val="18"/>
                <w:szCs w:val="18"/>
              </w:rPr>
              <w:t>Flujo de demostración con destinatario y plazo configurables</w:t>
            </w:r>
          </w:p>
        </w:tc>
      </w:tr>
    </w:tbl>
    <w:p w:rsidR="00A46BA5" w:rsidRDefault="00A46BA5" w:rsidP="00A46BA5">
      <w:pPr>
        <w:spacing w:before="80"/>
      </w:pPr>
    </w:p>
    <w:p w:rsidR="00A46BA5" w:rsidRDefault="00A46BA5" w:rsidP="00A46BA5">
      <w:pPr>
        <w:spacing w:before="60" w:after="80"/>
        <w:jc w:val="both"/>
      </w:pPr>
      <w:r>
        <w:rPr>
          <w:color w:val="000000"/>
        </w:rPr>
        <w:t>Todos los campos del cuerpo son opcionales. El sistema resuelve los valores faltantes según la siguiente prioridad:</w:t>
      </w:r>
    </w:p>
    <w:p w:rsidR="00A46BA5" w:rsidRDefault="00A46BA5" w:rsidP="00A46BA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46BA5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 de resolución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destinatario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Cuerpo → MongoDB destinatarios_prueba → variable DESTINATARIO_RECORDATORIO_MATRICULA → constante de respaldo en código.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plazo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Cuerpo → variable PLAZO_MATRICULA → texto por defecto del calendario académico.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Cuerpo → texto por defecto.</w:t>
            </w:r>
          </w:p>
        </w:tc>
      </w:tr>
    </w:tbl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spacing w:before="8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// Cuerpo JSON — todo opcional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{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"nombre": "Nombre del estudiante",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"destinatario": "correo@ejemplo.com",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"plazo": "15 de febrero de 2026"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</w:t>
            </w:r>
          </w:p>
        </w:tc>
      </w:tr>
    </w:tbl>
    <w:p w:rsidR="00A46BA5" w:rsidRDefault="00A46BA5" w:rsidP="00A46BA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A46BA5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9"/>
                <w:szCs w:val="19"/>
              </w:rPr>
              <w:t>202</w:t>
            </w:r>
          </w:p>
        </w:tc>
        <w:tc>
          <w:tcPr>
            <w:tcW w:w="8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Incluye mensaje, destinatario resuelto e idPlantilla en el JSON de respuesta.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9"/>
                <w:szCs w:val="19"/>
              </w:rPr>
              <w:t>404</w:t>
            </w:r>
          </w:p>
        </w:tc>
        <w:tc>
          <w:tcPr>
            <w:tcW w:w="8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Plantilla no encontrada. Ejecute npm run migrate si usa MongoDB.</w:t>
            </w:r>
          </w:p>
        </w:tc>
      </w:tr>
    </w:tbl>
    <w:p w:rsidR="00A46BA5" w:rsidRDefault="00A46BA5" w:rsidP="00A46BA5">
      <w:pPr>
        <w:spacing w:before="100"/>
      </w:pPr>
    </w:p>
    <w:p w:rsidR="00A46BA5" w:rsidRDefault="00A46BA5" w:rsidP="00A46BA5">
      <w:pPr>
        <w:pStyle w:val="Ttulo2"/>
      </w:pPr>
      <w:bookmarkStart w:id="30" w:name="_Toc228695887"/>
      <w:bookmarkStart w:id="31" w:name="_Toc228700894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4.5 Listar plantillas disponibles</w:t>
      </w:r>
      <w:bookmarkEnd w:id="30"/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rFonts w:ascii="Courier New" w:eastAsia="Courier New" w:hAnsi="Courier New" w:cs="Courier New"/>
                <w:b/>
                <w:bCs/>
                <w:color w:val="1A1A1A"/>
                <w:sz w:val="19"/>
                <w:szCs w:val="19"/>
              </w:rPr>
              <w:t>/plantillas-correo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555555"/>
                <w:sz w:val="18"/>
                <w:szCs w:val="18"/>
              </w:rPr>
              <w:t>Devuelve la lista de todas las plantillas disponibles</w:t>
            </w:r>
          </w:p>
        </w:tc>
      </w:tr>
    </w:tbl>
    <w:p w:rsidR="00A46BA5" w:rsidRDefault="00A46BA5" w:rsidP="00A46BA5">
      <w:pPr>
        <w:spacing w:before="8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// Respuesta 200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{ "plantillas": [ { "id": "bienvenida", "descripcion": "..." }, ... ] }</w:t>
            </w:r>
          </w:p>
        </w:tc>
      </w:tr>
    </w:tbl>
    <w:p w:rsidR="00A46BA5" w:rsidRDefault="00A46BA5" w:rsidP="00A46BA5">
      <w:pPr>
        <w:spacing w:before="100"/>
      </w:pPr>
    </w:p>
    <w:p w:rsidR="00A46BA5" w:rsidRDefault="00A46BA5" w:rsidP="00A46BA5">
      <w:pPr>
        <w:pStyle w:val="Ttulo2"/>
      </w:pPr>
      <w:bookmarkStart w:id="32" w:name="_Toc228695888"/>
      <w:bookmarkStart w:id="33" w:name="_Toc228700895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4.6 Obtener una plantilla por id</w:t>
      </w:r>
      <w:bookmarkEnd w:id="32"/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rFonts w:ascii="Courier New" w:eastAsia="Courier New" w:hAnsi="Courier New" w:cs="Courier New"/>
                <w:b/>
                <w:bCs/>
                <w:color w:val="1A1A1A"/>
                <w:sz w:val="19"/>
                <w:szCs w:val="19"/>
              </w:rPr>
              <w:t>/plantillas-correo/:id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555555"/>
                <w:sz w:val="18"/>
                <w:szCs w:val="18"/>
              </w:rPr>
              <w:t>Devuelve la definición con marcadores de una plantilla específica</w:t>
            </w:r>
          </w:p>
        </w:tc>
      </w:tr>
    </w:tbl>
    <w:p w:rsidR="00A46BA5" w:rsidRDefault="00A46BA5" w:rsidP="00A46BA5">
      <w:pPr>
        <w:spacing w:before="8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// Respuesta 200 — muestra los marcadores sin sustituir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{ "plantilla": { "asuntoMarcadores": "...", "cuerpoMarcadores": "..." } }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// Respuesta 404 — id no existe</w:t>
            </w:r>
          </w:p>
        </w:tc>
      </w:tr>
    </w:tbl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5. Convenciones de Plantillas y Variables</w:t>
      </w: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Las plantillas usan marcadores en formato {{nombreVariable}}.</w:t>
      </w:r>
    </w:p>
    <w:p w:rsidR="00A46BA5" w:rsidRDefault="00A46BA5" w:rsidP="00A46BA5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Las variables no proporcionadas se sustituyen por cadena vacía (sin error).</w:t>
      </w:r>
    </w:p>
    <w:p w:rsidR="00A46BA5" w:rsidRDefault="00A46BA5" w:rsidP="00A46BA5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Cuando exista HTML en la plantilla, los clientes de correo mostrarán la versión HTML; el sistema también envía texto plano coherente.</w:t>
      </w:r>
    </w:p>
    <w:p w:rsidR="00A46BA5" w:rsidRDefault="00A46BA5" w:rsidP="00A46BA5">
      <w:pPr>
        <w:spacing w:before="80"/>
      </w:pPr>
    </w:p>
    <w:tbl>
      <w:tblPr>
        <w:tblW w:w="9360" w:type="dxa"/>
        <w:tblBorders>
          <w:top w:val="single" w:sz="4" w:space="0" w:color="999999"/>
          <w:left w:val="single" w:sz="20" w:space="0" w:color="1A1A1A"/>
          <w:bottom w:val="single" w:sz="4" w:space="0" w:color="99999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200" w:type="dxa"/>
              <w:bottom w:w="20" w:type="dxa"/>
              <w:right w:w="200" w:type="dxa"/>
            </w:tcMar>
          </w:tcPr>
          <w:p w:rsidR="00A46BA5" w:rsidRDefault="00A46BA5" w:rsidP="00A54F11">
            <w:r>
              <w:rPr>
                <w:b/>
                <w:bCs/>
                <w:color w:val="1A1A1A"/>
                <w:sz w:val="18"/>
                <w:szCs w:val="18"/>
              </w:rPr>
              <w:t>CONSEJO — Consultar marcadores disponibles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Use GET /plantillas-correo/:id para ver los marcadores de cada plantilla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antes de construir su petición. Sabrá exactamente qué variables acepta.</w:t>
            </w:r>
          </w:p>
        </w:tc>
      </w:tr>
    </w:tbl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6. Fiabilidad Percibida por el Usuario </w:t>
      </w: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pStyle w:val="Ttulo2"/>
      </w:pPr>
      <w:bookmarkStart w:id="34" w:name="_Toc228695891"/>
      <w:bookmarkStart w:id="35" w:name="_Toc228700896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6.1 Códigos HTTP habituales</w:t>
      </w:r>
      <w:bookmarkEnd w:id="34"/>
      <w:bookmarkEnd w:id="35"/>
    </w:p>
    <w:p w:rsidR="00A46BA5" w:rsidRDefault="00A46BA5" w:rsidP="00A46BA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46BA5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7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 para el usuario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Lectura correcta (salud, plantillas).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202</w:t>
            </w:r>
          </w:p>
        </w:tc>
        <w:tc>
          <w:tcPr>
            <w:tcW w:w="7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Solicitud de envío aceptada (procesamiento asíncrono desde la perspectiva HTTP).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7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Revise el JSON y los campos obligatorios.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404</w:t>
            </w:r>
          </w:p>
        </w:tc>
        <w:tc>
          <w:tcPr>
            <w:tcW w:w="7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Recurso no encontrado — plantilla con ese id no existe.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Error interno; revise los logs del servidor; el cuerpo de respuesta es genérico.</w:t>
            </w:r>
          </w:p>
        </w:tc>
      </w:tr>
    </w:tbl>
    <w:p w:rsidR="00A46BA5" w:rsidRDefault="00A46BA5" w:rsidP="00A46BA5">
      <w:pPr>
        <w:spacing w:before="100"/>
      </w:pPr>
    </w:p>
    <w:p w:rsidR="00A46BA5" w:rsidRDefault="00A46BA5" w:rsidP="00A46BA5">
      <w:pPr>
        <w:pStyle w:val="Ttulo2"/>
      </w:pPr>
      <w:bookmarkStart w:id="36" w:name="_Toc228695892"/>
      <w:bookmarkStart w:id="37" w:name="_Toc228700897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6.2 Errores frecuentes y qué hacer</w:t>
      </w:r>
      <w:bookmarkEnd w:id="36"/>
      <w:bookmarkEnd w:id="37"/>
    </w:p>
    <w:p w:rsidR="00A46BA5" w:rsidRDefault="00A46BA5" w:rsidP="00A46BA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A46BA5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Síntoma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Causa probable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 sugerida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Migraciones fallan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MONGODB_MOCK no es false o URI no definida.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Poner MONGODB_MOCK=false, definir MONGODB_URI, asegurar que Mongo está activo.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No llega correo real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Variables SMTP incompletas o modo simulado activo.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Verificar SMTP_* y MAIL_FROM; revisar si la consola muestra [correo simulado].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404 en plantilla con Mongo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Migraciones no ejecutadas.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Ejecutar npm run migrate y verificar colección plantillas_correo.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Puerto en uso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PUERTO predeterminado ocupado.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Cambiar PUERTO en .env y reiniciar.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/salud muestra mongo desconectado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URI incorrecta o Mongo no accesible.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Revisar MONGODB_MOCK, MONGODB_URI y conexión de red a MongoDB.</w:t>
            </w:r>
          </w:p>
        </w:tc>
      </w:tr>
    </w:tbl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Seguridad y Privacidad</w:t>
      </w: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spacing w:before="60" w:after="80"/>
        <w:jc w:val="both"/>
      </w:pPr>
      <w:r>
        <w:rPr>
          <w:color w:val="000000"/>
        </w:rPr>
        <w:t>Orientaciones de seguridad según ISO/IEC 25010 — característica de seguridad.</w:t>
      </w:r>
    </w:p>
    <w:p w:rsidR="00A46BA5" w:rsidRDefault="00A46BA5" w:rsidP="00A46BA5">
      <w:pPr>
        <w:spacing w:before="80"/>
      </w:pPr>
    </w:p>
    <w:tbl>
      <w:tblPr>
        <w:tblW w:w="9360" w:type="dxa"/>
        <w:tblBorders>
          <w:top w:val="single" w:sz="4" w:space="0" w:color="999999"/>
          <w:left w:val="single" w:sz="20" w:space="0" w:color="1A1A1A"/>
          <w:bottom w:val="single" w:sz="4" w:space="0" w:color="99999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200" w:type="dxa"/>
              <w:bottom w:w="20" w:type="dxa"/>
              <w:right w:w="200" w:type="dxa"/>
            </w:tcMar>
          </w:tcPr>
          <w:p w:rsidR="00A46BA5" w:rsidRDefault="00A46BA5" w:rsidP="00A54F11">
            <w:r>
              <w:rPr>
                <w:b/>
                <w:bCs/>
                <w:color w:val="1A1A1A"/>
                <w:sz w:val="18"/>
                <w:szCs w:val="18"/>
              </w:rPr>
              <w:t>SIN AUTENTICACIÓN EN v0.5.3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La API no incluye autenticación ni autorización en esta versión.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lastRenderedPageBreak/>
              <w:t>Cualquier cliente que alcance la URL puede invocar todos los endpoints.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Solo despliegue en entornos controlados o detrás de un API Gateway con tokens.</w:t>
            </w:r>
          </w:p>
        </w:tc>
      </w:tr>
    </w:tbl>
    <w:p w:rsidR="00A46BA5" w:rsidRDefault="00A46BA5" w:rsidP="00A46BA5">
      <w:pPr>
        <w:spacing w:before="80"/>
      </w:pPr>
    </w:p>
    <w:p w:rsidR="00A46BA5" w:rsidRDefault="00A46BA5" w:rsidP="00A46BA5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No incluya secretos (contraseñas, tokens) en repositorios de código. Use únicamente .env local o gestores de secretos en producción.</w:t>
      </w:r>
    </w:p>
    <w:p w:rsidR="00A46BA5" w:rsidRDefault="00A46BA5" w:rsidP="00A46BA5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Los correos pueden contener datos personales: cumpla la normativa aplicable (p. ej. protección de datos en instituciones educativas).</w:t>
      </w:r>
    </w:p>
    <w:p w:rsidR="00A46BA5" w:rsidRDefault="00A46BA5" w:rsidP="00A46BA5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Restrinja el acceso por firewall o VPN si expone el servicio en Internet.</w:t>
      </w:r>
    </w:p>
    <w:p w:rsidR="00A46BA5" w:rsidRDefault="00A46BA5" w:rsidP="00A46BA5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Considere un proxy inverso (nginx, Caddy) con autenticación básica o tokens si el servicio debe ser accesible desde redes externas.</w:t>
      </w: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Herramientas de Apoyo</w:t>
      </w: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999999"/>
          <w:left w:val="single" w:sz="20" w:space="0" w:color="1A1A1A"/>
          <w:bottom w:val="single" w:sz="4" w:space="0" w:color="99999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200" w:type="dxa"/>
              <w:bottom w:w="20" w:type="dxa"/>
              <w:right w:w="200" w:type="dxa"/>
            </w:tcMar>
          </w:tcPr>
          <w:p w:rsidR="00A46BA5" w:rsidRDefault="00A46BA5" w:rsidP="00A54F11">
            <w:r>
              <w:rPr>
                <w:b/>
                <w:bCs/>
                <w:color w:val="1A1A1A"/>
                <w:sz w:val="18"/>
                <w:szCs w:val="18"/>
              </w:rPr>
              <w:t>Colección Postman incluida</w:t>
            </w:r>
          </w:p>
        </w:tc>
      </w:tr>
      <w:tr w:rsidR="00A46BA5" w:rsidRPr="00700BC6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Pr="00700BC6" w:rsidRDefault="00A46BA5" w:rsidP="00A54F11">
            <w:pPr>
              <w:rPr>
                <w:lang w:val="en-US"/>
              </w:rPr>
            </w:pPr>
            <w:r w:rsidRPr="00700BC6">
              <w:rPr>
                <w:color w:val="000000"/>
                <w:sz w:val="18"/>
                <w:szCs w:val="18"/>
                <w:lang w:val="en-US"/>
              </w:rPr>
              <w:t>Archivo: postman/notifications-api.postman_collection.json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Pasos: importar en Postman y ajustar la variable baseUrl al host y puerto reales.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 xml:space="preserve">Nota: baseUrl debe coincidir con el valor de PUERTO configurado </w:t>
            </w:r>
            <w:proofErr w:type="gramStart"/>
            <w:r>
              <w:rPr>
                <w:color w:val="000000"/>
                <w:sz w:val="18"/>
                <w:szCs w:val="18"/>
              </w:rPr>
              <w:t>en .env</w:t>
            </w:r>
            <w:proofErr w:type="gram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:rsidR="00A46BA5" w:rsidRDefault="00A46BA5" w:rsidP="00A46BA5">
      <w:pPr>
        <w:pStyle w:val="Ttulo2"/>
      </w:pPr>
      <w:bookmarkStart w:id="38" w:name="_Toc228695895"/>
      <w:bookmarkStart w:id="39" w:name="_Toc228700898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8.1 Ejemplos con línea de comandos (curl)</w:t>
      </w:r>
      <w:bookmarkEnd w:id="38"/>
      <w:bookmarkEnd w:id="39"/>
    </w:p>
    <w:p w:rsidR="00A46BA5" w:rsidRDefault="00A46BA5" w:rsidP="00A46BA5">
      <w:pPr>
        <w:spacing w:before="60" w:after="80"/>
        <w:jc w:val="both"/>
      </w:pPr>
      <w:r>
        <w:rPr>
          <w:color w:val="000000"/>
        </w:rPr>
        <w:t>Sustituya http://localhost:3000 si usa un puerto diferente.</w:t>
      </w:r>
    </w:p>
    <w:p w:rsidR="00A46BA5" w:rsidRDefault="00A46BA5" w:rsidP="00A46BA5">
      <w:pPr>
        <w:spacing w:before="80"/>
      </w:pPr>
    </w:p>
    <w:p w:rsidR="00A46BA5" w:rsidRDefault="00A46BA5" w:rsidP="00A46BA5">
      <w:pPr>
        <w:spacing w:before="100" w:after="40"/>
      </w:pPr>
      <w:r>
        <w:rPr>
          <w:b/>
          <w:bCs/>
          <w:color w:val="1A1A1A"/>
          <w:sz w:val="19"/>
          <w:szCs w:val="19"/>
        </w:rPr>
        <w:t>Comprobar estado del servicio: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RPr="00700BC6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Pr="00700BC6" w:rsidRDefault="00A46BA5" w:rsidP="00A54F11">
            <w:pPr>
              <w:rPr>
                <w:lang w:val="en-US"/>
              </w:rPr>
            </w:pPr>
            <w:r w:rsidRPr="00700BC6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curl -s http://localhost:3000/salud</w:t>
            </w:r>
          </w:p>
        </w:tc>
      </w:tr>
    </w:tbl>
    <w:p w:rsidR="00A46BA5" w:rsidRPr="00700BC6" w:rsidRDefault="00A46BA5" w:rsidP="00A46BA5">
      <w:pPr>
        <w:spacing w:before="100"/>
        <w:rPr>
          <w:lang w:val="en-US"/>
        </w:rPr>
      </w:pPr>
    </w:p>
    <w:p w:rsidR="00A46BA5" w:rsidRDefault="00A46BA5" w:rsidP="00A46BA5">
      <w:pPr>
        <w:spacing w:before="100" w:after="40"/>
      </w:pPr>
      <w:r>
        <w:rPr>
          <w:b/>
          <w:bCs/>
          <w:color w:val="1A1A1A"/>
          <w:sz w:val="19"/>
          <w:szCs w:val="19"/>
        </w:rPr>
        <w:t>Enviar notificación libre: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RPr="00700BC6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Pr="00700BC6" w:rsidRDefault="00A46BA5" w:rsidP="00A54F11">
            <w:pPr>
              <w:rPr>
                <w:lang w:val="en-US"/>
              </w:rPr>
            </w:pPr>
            <w:r w:rsidRPr="00700BC6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curl -s -X POST http://localhost:3000/notificaciones \</w:t>
            </w:r>
          </w:p>
        </w:tc>
      </w:tr>
      <w:tr w:rsidR="00A46BA5" w:rsidRPr="00700BC6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Pr="00700BC6" w:rsidRDefault="00A46BA5" w:rsidP="00A54F11">
            <w:pPr>
              <w:rPr>
                <w:lang w:val="en-US"/>
              </w:rPr>
            </w:pPr>
            <w:r w:rsidRPr="00700BC6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-H "Content-Type: application/json" \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 w:rsidRPr="00700BC6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-d '{"destinatario":"prueba@ejemplo.com","asunto":"Hola","cuerpo":"Mensaje de prueba"}'</w:t>
            </w:r>
          </w:p>
        </w:tc>
      </w:tr>
    </w:tbl>
    <w:p w:rsidR="00A46BA5" w:rsidRDefault="00A46BA5" w:rsidP="00A46BA5">
      <w:pPr>
        <w:spacing w:before="100"/>
      </w:pPr>
    </w:p>
    <w:p w:rsidR="00A46BA5" w:rsidRDefault="00A46BA5" w:rsidP="00A46BA5">
      <w:pPr>
        <w:spacing w:before="100" w:after="40"/>
      </w:pPr>
      <w:r>
        <w:rPr>
          <w:b/>
          <w:bCs/>
          <w:color w:val="1A1A1A"/>
          <w:sz w:val="19"/>
          <w:szCs w:val="19"/>
        </w:rPr>
        <w:t>Enviar desde plantilla: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72"/>
      </w:tblGrid>
      <w:tr w:rsidR="00A46BA5" w:rsidRPr="00700BC6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Pr="00700BC6" w:rsidRDefault="00A46BA5" w:rsidP="00A54F11">
            <w:pPr>
              <w:rPr>
                <w:lang w:val="en-US"/>
              </w:rPr>
            </w:pPr>
            <w:r w:rsidRPr="00700BC6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curl -s -X POST http://localhost:3000/notificaciones/desde-plantilla \</w:t>
            </w:r>
          </w:p>
        </w:tc>
      </w:tr>
      <w:tr w:rsidR="00A46BA5" w:rsidRPr="00700BC6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Pr="00700BC6" w:rsidRDefault="00A46BA5" w:rsidP="00A54F11">
            <w:pPr>
              <w:rPr>
                <w:lang w:val="en-US"/>
              </w:rPr>
            </w:pPr>
            <w:r w:rsidRPr="00700BC6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-H "Content-Type: application/json" \</w:t>
            </w:r>
          </w:p>
        </w:tc>
      </w:tr>
      <w:tr w:rsidR="00A46BA5" w:rsidRPr="00700BC6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Pr="00700BC6" w:rsidRDefault="00A46BA5" w:rsidP="00A54F11">
            <w:pPr>
              <w:rPr>
                <w:lang w:val="en-US"/>
              </w:rPr>
            </w:pPr>
            <w:r w:rsidRPr="00700BC6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-d '{"destinatario":"prueba@ejemplo.com","idPlantilla":"bienvenida","variables</w:t>
            </w:r>
            <w:proofErr w:type="gramStart"/>
            <w:r w:rsidRPr="00700BC6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":{</w:t>
            </w:r>
            <w:proofErr w:type="gramEnd"/>
            <w:r w:rsidRPr="00700BC6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"nombre":"Ana"}}'</w:t>
            </w:r>
          </w:p>
        </w:tc>
      </w:tr>
    </w:tbl>
    <w:p w:rsidR="00A46BA5" w:rsidRPr="00700BC6" w:rsidRDefault="00A46BA5" w:rsidP="00A46BA5">
      <w:pPr>
        <w:spacing w:before="100"/>
        <w:rPr>
          <w:lang w:val="en-US"/>
        </w:rPr>
      </w:pPr>
    </w:p>
    <w:p w:rsidR="00A46BA5" w:rsidRDefault="00A46BA5" w:rsidP="00A46BA5">
      <w:pPr>
        <w:spacing w:before="100" w:after="40"/>
      </w:pPr>
      <w:r>
        <w:rPr>
          <w:b/>
          <w:bCs/>
          <w:color w:val="1A1A1A"/>
          <w:sz w:val="19"/>
          <w:szCs w:val="19"/>
        </w:rPr>
        <w:t>Enviar recordatorio de matrícula: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RPr="00700BC6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Pr="00700BC6" w:rsidRDefault="00A46BA5" w:rsidP="00A54F11">
            <w:pPr>
              <w:rPr>
                <w:lang w:val="en-US"/>
              </w:rPr>
            </w:pPr>
            <w:r w:rsidRPr="00700BC6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curl -s -X POST http://localhost:3000/notificaciones/recordatorio-matricula \</w:t>
            </w:r>
          </w:p>
        </w:tc>
      </w:tr>
      <w:tr w:rsidR="00A46BA5" w:rsidRPr="00700BC6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Pr="00700BC6" w:rsidRDefault="00A46BA5" w:rsidP="00A54F11">
            <w:pPr>
              <w:rPr>
                <w:lang w:val="en-US"/>
              </w:rPr>
            </w:pPr>
            <w:r w:rsidRPr="00700BC6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-H "Content-Type: application/json" \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Default="00A46BA5" w:rsidP="00A54F11">
            <w:r w:rsidRPr="00700BC6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-d '{"nombre":"Ana","plazo":"esta semana"}'</w:t>
            </w:r>
          </w:p>
        </w:tc>
      </w:tr>
    </w:tbl>
    <w:p w:rsidR="00A46BA5" w:rsidRDefault="00A46BA5" w:rsidP="00A46BA5">
      <w:pPr>
        <w:spacing w:before="100"/>
      </w:pPr>
    </w:p>
    <w:p w:rsidR="00A46BA5" w:rsidRDefault="00A46BA5" w:rsidP="00A46BA5">
      <w:pPr>
        <w:spacing w:before="100" w:after="40"/>
      </w:pPr>
      <w:r>
        <w:rPr>
          <w:b/>
          <w:bCs/>
          <w:color w:val="1A1A1A"/>
          <w:sz w:val="19"/>
          <w:szCs w:val="19"/>
        </w:rPr>
        <w:t>Listar plantillas disponibles: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RPr="00700BC6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40" w:type="dxa"/>
              <w:bottom w:w="28" w:type="dxa"/>
              <w:right w:w="240" w:type="dxa"/>
            </w:tcMar>
          </w:tcPr>
          <w:p w:rsidR="00A46BA5" w:rsidRPr="00700BC6" w:rsidRDefault="00A46BA5" w:rsidP="00A54F11">
            <w:pPr>
              <w:rPr>
                <w:lang w:val="en-US"/>
              </w:rPr>
            </w:pPr>
            <w:r w:rsidRPr="00700BC6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curl -s http://localhost:3000/plantillas-correo</w:t>
            </w:r>
          </w:p>
        </w:tc>
      </w:tr>
    </w:tbl>
    <w:p w:rsidR="00A46BA5" w:rsidRPr="0087102C" w:rsidRDefault="00A46BA5" w:rsidP="00A46BA5">
      <w:pPr>
        <w:tabs>
          <w:tab w:val="left" w:pos="2554"/>
        </w:tabs>
        <w:rPr>
          <w:b/>
          <w:bCs/>
          <w:sz w:val="24"/>
          <w:szCs w:val="24"/>
          <w:lang w:val="en-US"/>
        </w:rPr>
      </w:pPr>
    </w:p>
    <w:p w:rsidR="00A46BA5" w:rsidRPr="0087102C" w:rsidRDefault="00A46BA5" w:rsidP="00A46BA5">
      <w:pPr>
        <w:tabs>
          <w:tab w:val="left" w:pos="2554"/>
        </w:tabs>
        <w:rPr>
          <w:b/>
          <w:bCs/>
          <w:sz w:val="24"/>
          <w:szCs w:val="24"/>
          <w:lang w:val="en-US"/>
        </w:rPr>
      </w:pPr>
    </w:p>
    <w:p w:rsidR="00A46BA5" w:rsidRPr="00A46BA5" w:rsidRDefault="00A46BA5" w:rsidP="00A46BA5">
      <w:pPr>
        <w:tabs>
          <w:tab w:val="left" w:pos="2554"/>
        </w:tabs>
        <w:rPr>
          <w:b/>
          <w:bCs/>
          <w:color w:val="1A1A1A"/>
          <w:sz w:val="24"/>
          <w:szCs w:val="24"/>
          <w:lang w:val="en-US"/>
        </w:rPr>
      </w:pPr>
    </w:p>
    <w:p w:rsidR="00A46BA5" w:rsidRPr="00A46BA5" w:rsidRDefault="00A46BA5" w:rsidP="00A46BA5">
      <w:pPr>
        <w:tabs>
          <w:tab w:val="left" w:pos="2554"/>
        </w:tabs>
        <w:rPr>
          <w:b/>
          <w:bCs/>
          <w:color w:val="1A1A1A"/>
          <w:sz w:val="24"/>
          <w:szCs w:val="24"/>
          <w:lang w:val="en-US"/>
        </w:rPr>
      </w:pPr>
    </w:p>
    <w:p w:rsidR="00A46BA5" w:rsidRPr="00A46BA5" w:rsidRDefault="00A46BA5" w:rsidP="00A46BA5">
      <w:pPr>
        <w:tabs>
          <w:tab w:val="left" w:pos="2554"/>
        </w:tabs>
        <w:rPr>
          <w:b/>
          <w:bCs/>
          <w:color w:val="1A1A1A"/>
          <w:sz w:val="24"/>
          <w:szCs w:val="24"/>
          <w:lang w:val="en-US"/>
        </w:rPr>
      </w:pPr>
    </w:p>
    <w:p w:rsidR="00A46BA5" w:rsidRPr="00A46BA5" w:rsidRDefault="00A46BA5" w:rsidP="00A46BA5">
      <w:pPr>
        <w:tabs>
          <w:tab w:val="left" w:pos="2554"/>
        </w:tabs>
        <w:rPr>
          <w:b/>
          <w:bCs/>
          <w:color w:val="1A1A1A"/>
          <w:sz w:val="24"/>
          <w:szCs w:val="24"/>
          <w:lang w:val="en-US"/>
        </w:rPr>
      </w:pPr>
    </w:p>
    <w:p w:rsidR="00A46BA5" w:rsidRPr="00A46BA5" w:rsidRDefault="00A46BA5" w:rsidP="00A46BA5">
      <w:pPr>
        <w:tabs>
          <w:tab w:val="left" w:pos="2554"/>
        </w:tabs>
        <w:rPr>
          <w:b/>
          <w:bCs/>
          <w:color w:val="1A1A1A"/>
          <w:sz w:val="24"/>
          <w:szCs w:val="24"/>
          <w:lang w:val="en-US"/>
        </w:rPr>
      </w:pPr>
    </w:p>
    <w:p w:rsidR="00A46BA5" w:rsidRPr="00A46BA5" w:rsidRDefault="00A46BA5" w:rsidP="00A46BA5">
      <w:pPr>
        <w:tabs>
          <w:tab w:val="left" w:pos="2554"/>
        </w:tabs>
        <w:rPr>
          <w:b/>
          <w:bCs/>
          <w:color w:val="1A1A1A"/>
          <w:sz w:val="24"/>
          <w:szCs w:val="24"/>
          <w:lang w:val="en-US"/>
        </w:rPr>
      </w:pPr>
    </w:p>
    <w:p w:rsidR="00A46BA5" w:rsidRPr="00A46BA5" w:rsidRDefault="00A46BA5" w:rsidP="00A46BA5">
      <w:pPr>
        <w:tabs>
          <w:tab w:val="left" w:pos="2554"/>
        </w:tabs>
        <w:rPr>
          <w:b/>
          <w:bCs/>
          <w:color w:val="1A1A1A"/>
          <w:sz w:val="24"/>
          <w:szCs w:val="24"/>
          <w:lang w:val="en-US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  <w:lang w:val="en-US"/>
        </w:rPr>
      </w:pPr>
      <w:r w:rsidRPr="00145085">
        <w:rPr>
          <w:b/>
          <w:bCs/>
          <w:color w:val="1A1A1A"/>
          <w:sz w:val="24"/>
          <w:szCs w:val="24"/>
        </w:rPr>
        <w:t>9. Resolución</w:t>
      </w:r>
      <w:r w:rsidRPr="00145085">
        <w:rPr>
          <w:b/>
          <w:bCs/>
          <w:sz w:val="24"/>
          <w:szCs w:val="24"/>
          <w:lang w:val="en-US"/>
        </w:rPr>
        <w:t xml:space="preserve"> Rapida de Problemas.  </w:t>
      </w: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46BA5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Problema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Qué verificar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La API no responde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 xml:space="preserve">Proceso Node activo, puerto correcto </w:t>
            </w:r>
            <w:proofErr w:type="gramStart"/>
            <w:r>
              <w:rPr>
                <w:color w:val="000000"/>
                <w:sz w:val="18"/>
                <w:szCs w:val="18"/>
              </w:rPr>
              <w:t>en .env</w:t>
            </w:r>
            <w:proofErr w:type="gramEnd"/>
            <w:r>
              <w:rPr>
                <w:color w:val="000000"/>
                <w:sz w:val="18"/>
                <w:szCs w:val="18"/>
              </w:rPr>
              <w:t>, firewall local desactivado para ese puerto.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/salud muestra mongo desconectado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Revisar MONGODB_MOCK y MONGODB_URI; reiniciar el servicio tras corregir.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Solo aparecen logs de correo simulado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Completar todas las variables SMTP_* y MAIL_FROM, o aceptar modo desarrollo.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Error 500 en cualquier endpoint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Revisar los logs en la consola del servidor para obtener el mensaje de error detallado.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npm run migrate no hace nada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Verificar que MONGODB_MOCK=false y que MONGODB_URI apunta a un servidor activo.</w:t>
            </w:r>
          </w:p>
        </w:tc>
      </w:tr>
    </w:tbl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 Contacto y Documentación Relacionada </w:t>
      </w: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spacing w:before="60" w:after="80"/>
        <w:jc w:val="both"/>
        <w:rPr>
          <w:color w:val="000000"/>
        </w:rPr>
      </w:pPr>
      <w:r>
        <w:rPr>
          <w:color w:val="000000"/>
        </w:rPr>
        <w:t>Para detalles de arquitectura, componentes, interfaces y despliegue avanzado, consulte el Manual Técnico del repositorio:</w:t>
      </w:r>
    </w:p>
    <w:p w:rsidR="00A46BA5" w:rsidRDefault="00A46BA5" w:rsidP="00A46BA5">
      <w:pPr>
        <w:spacing w:before="60" w:after="80"/>
        <w:jc w:val="both"/>
        <w:rPr>
          <w:color w:val="000000"/>
        </w:rPr>
      </w:pPr>
    </w:p>
    <w:tbl>
      <w:tblPr>
        <w:tblW w:w="9360" w:type="dxa"/>
        <w:tblBorders>
          <w:top w:val="single" w:sz="4" w:space="0" w:color="999999"/>
          <w:left w:val="single" w:sz="20" w:space="0" w:color="1A1A1A"/>
          <w:bottom w:val="single" w:sz="4" w:space="0" w:color="99999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200" w:type="dxa"/>
              <w:bottom w:w="20" w:type="dxa"/>
              <w:right w:w="200" w:type="dxa"/>
            </w:tcMar>
          </w:tcPr>
          <w:p w:rsidR="00A46BA5" w:rsidRDefault="00A46BA5" w:rsidP="00A54F11">
            <w:r>
              <w:rPr>
                <w:b/>
                <w:bCs/>
                <w:color w:val="1A1A1A"/>
                <w:sz w:val="18"/>
                <w:szCs w:val="18"/>
              </w:rPr>
              <w:t>Repositorio del proyecto</w:t>
            </w:r>
          </w:p>
        </w:tc>
      </w:tr>
      <w:tr w:rsidR="00A46BA5" w:rsidRPr="007A0DFE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Pr="007A0DFE" w:rsidRDefault="00A46BA5" w:rsidP="00A54F11">
            <w:pPr>
              <w:rPr>
                <w:lang w:val="en-US"/>
              </w:rPr>
            </w:pPr>
            <w:r w:rsidRPr="007A0DFE">
              <w:rPr>
                <w:color w:val="000000"/>
                <w:sz w:val="18"/>
                <w:szCs w:val="18"/>
                <w:lang w:val="en-US"/>
              </w:rPr>
              <w:t>URL: https://github.com/lejoroja/notifications-api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Incluye: código fuente, colección Postman, scripts de migración, archivos de configuración y documentación técnica.</w:t>
            </w:r>
          </w:p>
        </w:tc>
      </w:tr>
    </w:tbl>
    <w:p w:rsidR="00A46BA5" w:rsidRDefault="00A46BA5" w:rsidP="00A46BA5">
      <w:pPr>
        <w:spacing w:before="60"/>
      </w:pPr>
    </w:p>
    <w:tbl>
      <w:tblPr>
        <w:tblW w:w="9360" w:type="dxa"/>
        <w:tblBorders>
          <w:top w:val="single" w:sz="4" w:space="0" w:color="999999"/>
          <w:left w:val="single" w:sz="20" w:space="0" w:color="1A1A1A"/>
          <w:bottom w:val="single" w:sz="4" w:space="0" w:color="99999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200" w:type="dxa"/>
              <w:bottom w:w="20" w:type="dxa"/>
              <w:right w:w="200" w:type="dxa"/>
            </w:tcMar>
          </w:tcPr>
          <w:p w:rsidR="00A46BA5" w:rsidRDefault="00A46BA5" w:rsidP="00A54F11">
            <w:r>
              <w:rPr>
                <w:b/>
                <w:bCs/>
                <w:color w:val="1A1A1A"/>
                <w:sz w:val="18"/>
                <w:szCs w:val="18"/>
              </w:rPr>
              <w:t>Manual Técnico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Ruta: docs/MANUAL_TECNICO_IEEE1016_ISO12207.md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Cubre: arquitectura hexagonal, puertos y adaptadores, vista de datos,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inventario de artefactos, trazabilidad ISO/IEC 12207.</w:t>
            </w:r>
          </w:p>
        </w:tc>
      </w:tr>
    </w:tbl>
    <w:p w:rsidR="00A46BA5" w:rsidRPr="0014508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Pr="0014508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Historial de Revisiones</w:t>
      </w: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A46BA5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46BA5" w:rsidRDefault="00A46BA5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2026-04-28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Versión inicial alineada con API 0.5.3 e ISO/IEC 25010 como marco de calidad.</w:t>
            </w:r>
          </w:p>
        </w:tc>
      </w:tr>
      <w:tr w:rsidR="00A46BA5" w:rsidTr="00A54F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2026-04-28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46BA5" w:rsidRDefault="00A46BA5" w:rsidP="00A54F11">
            <w:r>
              <w:rPr>
                <w:color w:val="000000"/>
                <w:sz w:val="18"/>
                <w:szCs w:val="18"/>
              </w:rPr>
              <w:t>Tabla de mapeo 25010-secciones; badges de endpoints; ejemplos curl; callouts.</w:t>
            </w:r>
          </w:p>
        </w:tc>
      </w:tr>
    </w:tbl>
    <w:p w:rsidR="00A46BA5" w:rsidRPr="0014508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Pr="0014508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Pr="0014508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Pr="0014508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Pr="0014508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</w:p>
    <w:p w:rsidR="00A46BA5" w:rsidRPr="00A608C1" w:rsidRDefault="00A46BA5" w:rsidP="00A46BA5">
      <w:pPr>
        <w:tabs>
          <w:tab w:val="left" w:pos="2554"/>
        </w:tabs>
        <w:rPr>
          <w:b/>
          <w:bCs/>
          <w:sz w:val="24"/>
          <w:szCs w:val="24"/>
        </w:rPr>
      </w:pPr>
      <w:r w:rsidRPr="00A608C1">
        <w:rPr>
          <w:b/>
          <w:bCs/>
          <w:sz w:val="24"/>
          <w:szCs w:val="24"/>
        </w:rPr>
        <w:lastRenderedPageBreak/>
        <w:t xml:space="preserve">Referencias: </w:t>
      </w:r>
    </w:p>
    <w:p w:rsidR="00A46BA5" w:rsidRPr="00270F63" w:rsidRDefault="00A46BA5" w:rsidP="00A46BA5">
      <w:pPr>
        <w:spacing w:before="80"/>
        <w:rPr>
          <w:color w:val="000000" w:themeColor="text1"/>
          <w:sz w:val="24"/>
          <w:szCs w:val="24"/>
        </w:rPr>
      </w:pP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</w:rPr>
        <w:t>Alter, S. (2013). Teoría del Sistema de Trabajo: Panorama de los Conceptos Fundamentales, Extensiones y Desafíos para el Futuro. Nueva York.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</w:rPr>
        <w:t xml:space="preserve">Amazon Web Services. (s. f.). ¿Qué es una API RESTful? </w:t>
      </w:r>
      <w:r w:rsidRPr="00270F63">
        <w:rPr>
          <w:color w:val="000000" w:themeColor="text1"/>
          <w:sz w:val="24"/>
          <w:szCs w:val="24"/>
          <w:lang w:val="en-US"/>
        </w:rPr>
        <w:t>Amazon Web Services, Inc. https://aws.amazon.com/es/what-is/restful-api/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  <w:lang w:val="en-US"/>
        </w:rPr>
        <w:t xml:space="preserve">Bass, L., Clements, P., &amp; Kazman, R. (2015). Software Architecture in Practice (3.ª ed.). </w:t>
      </w:r>
      <w:r w:rsidRPr="00270F63">
        <w:rPr>
          <w:color w:val="000000" w:themeColor="text1"/>
          <w:sz w:val="24"/>
          <w:szCs w:val="24"/>
        </w:rPr>
        <w:t>Addison-Wesley.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</w:rPr>
        <w:t>Castillo Estrada, C. M., Cancino Villatoro, K., Benavides García, V., &amp; de la Cruz Vázquez, A. (2022). Diseño de un Sistema web para el control de Curriculum Vitae Electrónico de personal docente basado en una arquitectura orientada a servicios (API REST). Revista de Investigación en Tecnologías de la Información, 10(20), 28–42.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</w:rPr>
        <w:t xml:space="preserve">Congreso de la República de Colombia. (2012). Ley 1581 de 2012, por la cual se dictan disposiciones generales para la protección de datos personales. </w:t>
      </w:r>
      <w:r w:rsidRPr="00270F63">
        <w:rPr>
          <w:color w:val="000000" w:themeColor="text1"/>
          <w:sz w:val="24"/>
          <w:szCs w:val="24"/>
          <w:lang w:val="en-US"/>
        </w:rPr>
        <w:t>Diario Oficial No. 48.587.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  <w:lang w:val="en-US"/>
        </w:rPr>
        <w:t>Fielding, R. T. (2000). Architectural Styles and the Design of Network-based Software Architectures [Tesis doctoral]. University of California, Irvine.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  <w:lang w:val="en-US"/>
        </w:rPr>
        <w:t>Hrytsay, T. (2020). Autentificación mediante OAuth2.0 con Token JWT. [Trabajo académico].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  <w:lang w:val="en-US"/>
        </w:rPr>
        <w:t>IEEE. (2018). ISO/IEC/IEEE 29148:2018 — Systems and software engineering — Life cycle processes — Requirements engineering. IEEE.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  <w:lang w:val="en-US"/>
        </w:rPr>
        <w:t>International Organization for Standardization. (2011). ISO/IEC/IEEE 42010:2011 — Systems and software engineering — Architecture description. ISO/IEC.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  <w:lang w:val="en-US"/>
        </w:rPr>
        <w:t>International Organization for Standardization. (2013). ISO/IEC 27001:2013 — Information security management systems — Requirements. ISO.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  <w:lang w:val="en-US"/>
        </w:rPr>
        <w:t>International Organization for Standardization. (2017). ISO/IEC/IEEE 12207:2017 — Systems and software engineering — Software life cycle processes. IEEE.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  <w:lang w:val="en-US"/>
        </w:rPr>
        <w:t xml:space="preserve">International Organization for Standardization. (2011). ISO/IEC 25010:2011 — Systems and software engineering — Systems and software Quality Requirements and Evaluation (SQuaRE). </w:t>
      </w:r>
      <w:r w:rsidRPr="00270F63">
        <w:rPr>
          <w:color w:val="000000" w:themeColor="text1"/>
          <w:sz w:val="24"/>
          <w:szCs w:val="24"/>
        </w:rPr>
        <w:t>ISO.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</w:rPr>
        <w:t>Jorge, B. F. (2019). Aplicación de metodologías de creación de APIs en diferentes frameworks de desarrollo web utilizando elementos ORM [Trabajo académico].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  <w:lang w:val="en-US"/>
        </w:rPr>
        <w:t xml:space="preserve">Laudon, K. C., &amp; Laudon, J. P. (2012). </w:t>
      </w:r>
      <w:r w:rsidRPr="00270F63">
        <w:rPr>
          <w:color w:val="000000" w:themeColor="text1"/>
          <w:sz w:val="24"/>
          <w:szCs w:val="24"/>
        </w:rPr>
        <w:t>Sistemas de Información Gerencial (12.ª ed.). Pearson Educación.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</w:rPr>
        <w:t>Martínez, J. C., &amp; Santamarta, R. (s. f.). Sistema de envío y gestión de comunicaciones. Universidad Politécnica de Madrid. https://oa.upm.es/47200/1/TFG_JORGE_MARTINEZ_GARCIA-SAAVEDRA.pdf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</w:rPr>
        <w:lastRenderedPageBreak/>
        <w:t xml:space="preserve">Microsoft Learn. (s. f.). Crear plantillas para correo electrónico. </w:t>
      </w:r>
      <w:r w:rsidRPr="00270F63">
        <w:rPr>
          <w:color w:val="000000" w:themeColor="text1"/>
          <w:sz w:val="24"/>
          <w:szCs w:val="24"/>
          <w:lang w:val="en-US"/>
        </w:rPr>
        <w:t>Power Platform. https://learn.microsoft.com/es-es/power-platform/admin/create-templates-email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  <w:lang w:val="en-US"/>
        </w:rPr>
        <w:t>MongoDB, Inc. (2026). MongoDB: The World's Leading Modern Data Platform. https://www.mongodb.com/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</w:rPr>
        <w:t>Presidencia de la República de Colombia. (2013). Decreto 1377 de 2013, por el cual se reglamenta parcialmente la Ley 1581 de 2012. Diario Oficial de Colombia.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</w:rPr>
        <w:t>Pressman, R. S., &amp; Maxim, B. R. (2015). Ingeniería del software: un enfoque práctico (8.ª ed.). McGraw-Hill.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proofErr w:type="spellStart"/>
      <w:r w:rsidRPr="00270F63">
        <w:rPr>
          <w:color w:val="000000" w:themeColor="text1"/>
          <w:sz w:val="24"/>
          <w:szCs w:val="24"/>
        </w:rPr>
        <w:t>Radu</w:t>
      </w:r>
      <w:proofErr w:type="spellEnd"/>
      <w:r w:rsidRPr="00270F63">
        <w:rPr>
          <w:color w:val="000000" w:themeColor="text1"/>
          <w:sz w:val="24"/>
          <w:szCs w:val="24"/>
        </w:rPr>
        <w:t>, D. B. (2019). Herramientas y buenas prácticas para el desarrollo, mantenimiento y evolución de Software en Java. Archivo Digital UPM.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</w:rPr>
        <w:t>Salcedo, G. A. (2020). Modelo de autenticación única para la gestión y visualización de componentes web orientados a servicios. http://hdl.handle.net/11349/25600</w:t>
      </w:r>
    </w:p>
    <w:p w:rsidR="00A46BA5" w:rsidRPr="00270F63" w:rsidRDefault="00A46BA5" w:rsidP="00A46BA5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  <w:lang w:val="en-US"/>
        </w:rPr>
        <w:t xml:space="preserve">Sommerville, I. (2016). Software Engineering (10.ª ed.). </w:t>
      </w:r>
      <w:r w:rsidRPr="00270F63">
        <w:rPr>
          <w:color w:val="000000" w:themeColor="text1"/>
          <w:sz w:val="24"/>
          <w:szCs w:val="24"/>
        </w:rPr>
        <w:t>Pearson.</w:t>
      </w:r>
    </w:p>
    <w:p w:rsidR="00A46BA5" w:rsidRPr="00270F63" w:rsidRDefault="00A46BA5" w:rsidP="00A46BA5">
      <w:pPr>
        <w:spacing w:before="200"/>
        <w:rPr>
          <w:color w:val="000000" w:themeColor="text1"/>
          <w:sz w:val="24"/>
          <w:szCs w:val="24"/>
        </w:rPr>
      </w:pPr>
    </w:p>
    <w:p w:rsidR="00A46BA5" w:rsidRDefault="00A46BA5"/>
    <w:sectPr w:rsidR="00A46B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B1600"/>
    <w:multiLevelType w:val="hybridMultilevel"/>
    <w:tmpl w:val="7C9495D8"/>
    <w:lvl w:ilvl="0" w:tplc="1CC4DC64">
      <w:start w:val="1"/>
      <w:numFmt w:val="bullet"/>
      <w:lvlText w:val="•"/>
      <w:lvlJc w:val="left"/>
      <w:pPr>
        <w:ind w:left="560" w:hanging="280"/>
      </w:pPr>
    </w:lvl>
    <w:lvl w:ilvl="1" w:tplc="97BEC25C">
      <w:numFmt w:val="decimal"/>
      <w:lvlText w:val=""/>
      <w:lvlJc w:val="left"/>
    </w:lvl>
    <w:lvl w:ilvl="2" w:tplc="CD5A9FD8">
      <w:numFmt w:val="decimal"/>
      <w:lvlText w:val=""/>
      <w:lvlJc w:val="left"/>
    </w:lvl>
    <w:lvl w:ilvl="3" w:tplc="B37047E6">
      <w:numFmt w:val="decimal"/>
      <w:lvlText w:val=""/>
      <w:lvlJc w:val="left"/>
    </w:lvl>
    <w:lvl w:ilvl="4" w:tplc="C7082558">
      <w:numFmt w:val="decimal"/>
      <w:lvlText w:val=""/>
      <w:lvlJc w:val="left"/>
    </w:lvl>
    <w:lvl w:ilvl="5" w:tplc="FDAC5726">
      <w:numFmt w:val="decimal"/>
      <w:lvlText w:val=""/>
      <w:lvlJc w:val="left"/>
    </w:lvl>
    <w:lvl w:ilvl="6" w:tplc="E5E2D0B8">
      <w:numFmt w:val="decimal"/>
      <w:lvlText w:val=""/>
      <w:lvlJc w:val="left"/>
    </w:lvl>
    <w:lvl w:ilvl="7" w:tplc="995CDE80">
      <w:numFmt w:val="decimal"/>
      <w:lvlText w:val=""/>
      <w:lvlJc w:val="left"/>
    </w:lvl>
    <w:lvl w:ilvl="8" w:tplc="99D88E84">
      <w:numFmt w:val="decimal"/>
      <w:lvlText w:val=""/>
      <w:lvlJc w:val="left"/>
    </w:lvl>
  </w:abstractNum>
  <w:num w:numId="1" w16cid:durableId="1134325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A5"/>
    <w:rsid w:val="003E6F32"/>
    <w:rsid w:val="00A4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117281"/>
  <w15:chartTrackingRefBased/>
  <w15:docId w15:val="{9A2AAA40-EB02-8D48-A236-56678D218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BA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46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6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6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6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6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6B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6B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6B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6B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6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6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6B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6B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6B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6B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6B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6B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6B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6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6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6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6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6BA5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A46B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6B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6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6B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6BA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46BA5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DC2">
    <w:name w:val="toc 2"/>
    <w:basedOn w:val="Normal"/>
    <w:next w:val="Normal"/>
    <w:autoRedefine/>
    <w:uiPriority w:val="39"/>
    <w:unhideWhenUsed/>
    <w:rsid w:val="00A46BA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A46BA5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A46BA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A46BA5"/>
    <w:pPr>
      <w:ind w:left="400"/>
    </w:pPr>
    <w:rPr>
      <w:rFonts w:asciiTheme="minorHAnsi" w:hAnsiTheme="minorHAnsi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46BA5"/>
    <w:pPr>
      <w:ind w:left="600"/>
    </w:pPr>
    <w:rPr>
      <w:rFonts w:asciiTheme="minorHAnsi" w:hAnsiTheme="minorHAnsi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A46BA5"/>
    <w:pPr>
      <w:ind w:left="800"/>
    </w:pPr>
    <w:rPr>
      <w:rFonts w:asciiTheme="minorHAnsi" w:hAnsiTheme="minorHAnsi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A46BA5"/>
    <w:pPr>
      <w:ind w:left="1000"/>
    </w:pPr>
    <w:rPr>
      <w:rFonts w:asciiTheme="minorHAnsi" w:hAnsiTheme="minorHAnsi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A46BA5"/>
    <w:pPr>
      <w:ind w:left="1200"/>
    </w:pPr>
    <w:rPr>
      <w:rFonts w:asciiTheme="minorHAnsi" w:hAnsiTheme="minorHAnsi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A46BA5"/>
    <w:pPr>
      <w:ind w:left="1400"/>
    </w:pPr>
    <w:rPr>
      <w:rFonts w:asciiTheme="minorHAnsi" w:hAnsiTheme="minorHAnsi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A46BA5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6C448F-A9A3-3249-BD90-80BFDEACB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2918</Words>
  <Characters>16053</Characters>
  <Application>Microsoft Office Word</Application>
  <DocSecurity>0</DocSecurity>
  <Lines>133</Lines>
  <Paragraphs>37</Paragraphs>
  <ScaleCrop>false</ScaleCrop>
  <Company/>
  <LinksUpToDate>false</LinksUpToDate>
  <CharactersWithSpaces>18934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Rodriguez Jaramillo</dc:creator>
  <cp:keywords/>
  <dc:description/>
  <cp:lastModifiedBy>Leidy Rodriguez Jaramillo</cp:lastModifiedBy>
  <cp:revision>1</cp:revision>
  <dcterms:created xsi:type="dcterms:W3CDTF">2026-05-03T16:39:00Z</dcterms:created>
  <dcterms:modified xsi:type="dcterms:W3CDTF">2026-05-03T16:43:00Z</dcterms:modified>
</cp:coreProperties>
</file>