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DA7B" w14:textId="4D55D68F" w:rsidR="00BB509E" w:rsidRPr="00BB509E" w:rsidRDefault="00BB509E" w:rsidP="00BB50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Nigerian E-Commerce Sales, 2024</w:t>
      </w:r>
    </w:p>
    <w:p w14:paraId="71151D9D" w14:textId="74448A82" w:rsidR="00BB509E" w:rsidRPr="00BB509E" w:rsidRDefault="00BB509E" w:rsidP="00BB50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Analyst Summary</w:t>
      </w:r>
    </w:p>
    <w:p w14:paraId="0482A2C1" w14:textId="6C4881C1" w:rsidR="00BB509E" w:rsidRPr="00BB509E" w:rsidRDefault="00BB509E" w:rsidP="00BB50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By Francis Ajayi</w:t>
      </w:r>
    </w:p>
    <w:p w14:paraId="3D0B7042" w14:textId="3EB88B6A" w:rsidR="00BB509E" w:rsidRPr="00BB509E" w:rsidRDefault="00BB509E" w:rsidP="00BB509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lang w:eastAsia="en-GB"/>
        </w:rPr>
        <w:t>1. Key Trend — Volatile, Not Growing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Revenue shows no consistent upward trajectory across 2024. The business peaked in June (₦14.4M) but collapsed to its lowest point in November (₦4.1M), with a similarly weak April (₦4.4M) and September (₦4.4M) suggesting strong seasonal dips that are not being defended or planned around.</w:t>
      </w:r>
    </w:p>
    <w:p w14:paraId="7ADE6A11" w14:textId="20A6F120" w:rsidR="00BB509E" w:rsidRPr="00BB509E" w:rsidRDefault="00BB509E" w:rsidP="00BB509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lang w:eastAsia="en-GB"/>
        </w:rPr>
        <w:t>2. Top Performer — Lagos Dominates, But Concentration Is a Risk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Lagos alone accounts for 29.5% of total revenue (₦29.8M), nearly double the next closest state (Abuja at 13%). Phones &amp; Accessories is the top category in Lagos, Abuja, and Ogun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BB509E">
        <w:rPr>
          <w:rFonts w:ascii="Times New Roman" w:eastAsia="Times New Roman" w:hAnsi="Times New Roman" w:cs="Times New Roman"/>
          <w:lang w:eastAsia="en-GB"/>
        </w:rPr>
        <w:t>meaning the business is heavily dependent on one product type in one geography.</w:t>
      </w:r>
    </w:p>
    <w:p w14:paraId="41980310" w14:textId="6B04F65B" w:rsidR="00BB509E" w:rsidRPr="00BB509E" w:rsidRDefault="00BB509E" w:rsidP="00BB509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lang w:eastAsia="en-GB"/>
        </w:rPr>
        <w:t>3. One Concern — Corporate Segment Is Underperforming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Corporate customers have the lowest average order value (₦403K) and represent only 28 orders out of 200 despite being a segment that typically drives higher-value, recurring business. This gap between Wholesale (₦581K </w:t>
      </w:r>
      <w:proofErr w:type="spellStart"/>
      <w:r w:rsidRPr="00BB509E">
        <w:rPr>
          <w:rFonts w:ascii="Times New Roman" w:eastAsia="Times New Roman" w:hAnsi="Times New Roman" w:cs="Times New Roman"/>
          <w:lang w:eastAsia="en-GB"/>
        </w:rPr>
        <w:t>avg</w:t>
      </w:r>
      <w:proofErr w:type="spellEnd"/>
      <w:r w:rsidRPr="00BB509E">
        <w:rPr>
          <w:rFonts w:ascii="Times New Roman" w:eastAsia="Times New Roman" w:hAnsi="Times New Roman" w:cs="Times New Roman"/>
          <w:lang w:eastAsia="en-GB"/>
        </w:rPr>
        <w:t>) and Corporate suggests either poor targeting, weak account management, or missed upsell opportunities.</w:t>
      </w:r>
    </w:p>
    <w:p w14:paraId="7FBA646F" w14:textId="77777777" w:rsidR="00BB509E" w:rsidRPr="00BB509E" w:rsidRDefault="00BB509E" w:rsidP="00BB509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lang w:eastAsia="en-GB"/>
        </w:rPr>
        <w:t>4. One Recommendation — Defend Q2 and Investigate Q3/Q4 Drop-off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June is clearly the revenue peak. The business needs a strategy to carry that momentum into July–September instead of losing nearly 70% of revenue in five months. A promotional or retention campaign targeting Retail customers (your highest volume segment at 123 orders) in July and August could materially close that gap.</w:t>
      </w:r>
    </w:p>
    <w:p w14:paraId="2CABFE8C" w14:textId="76EF851D" w:rsidR="00BB509E" w:rsidRPr="00BB509E" w:rsidRDefault="00BB509E" w:rsidP="00BB509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BB509E">
        <w:rPr>
          <w:rFonts w:ascii="Times New Roman" w:eastAsia="Times New Roman" w:hAnsi="Times New Roman" w:cs="Times New Roman"/>
          <w:b/>
          <w:bCs/>
          <w:lang w:eastAsia="en-GB"/>
        </w:rPr>
        <w:t>5. The Bigger Picture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The data tells a story of a business with a strong core</w:t>
      </w:r>
      <w:r w:rsidRPr="00BB509E">
        <w:rPr>
          <w:rFonts w:ascii="Times New Roman" w:eastAsia="Times New Roman" w:hAnsi="Times New Roman" w:cs="Times New Roman"/>
          <w:lang w:eastAsia="en-GB"/>
        </w:rPr>
        <w:t>,</w:t>
      </w:r>
      <w:r w:rsidRPr="00BB509E">
        <w:rPr>
          <w:rFonts w:ascii="Times New Roman" w:eastAsia="Times New Roman" w:hAnsi="Times New Roman" w:cs="Times New Roman"/>
          <w:lang w:eastAsia="en-GB"/>
        </w:rPr>
        <w:t xml:space="preserve"> Lagos, Retail, Phones &amp; Electronics but fragile revenue distribution across time, states, and segments. The opportunity is not to find new customers yet, but to extract more value from the existing structure.</w:t>
      </w:r>
    </w:p>
    <w:p w14:paraId="5076821A" w14:textId="77777777" w:rsidR="00BB509E" w:rsidRPr="00BB509E" w:rsidRDefault="00BB509E" w:rsidP="00BB509E">
      <w:pPr>
        <w:jc w:val="both"/>
      </w:pPr>
    </w:p>
    <w:sectPr w:rsidR="00BB509E" w:rsidRPr="00BB5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9E"/>
    <w:rsid w:val="00BB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3EFB1"/>
  <w15:chartTrackingRefBased/>
  <w15:docId w15:val="{110848F8-8989-FE4C-B96F-FA6B6F7D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509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509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font-claude-response-body">
    <w:name w:val="font-claude-response-body"/>
    <w:basedOn w:val="Normal"/>
    <w:rsid w:val="00BB50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BB5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AJAYI</dc:creator>
  <cp:keywords/>
  <dc:description/>
  <cp:lastModifiedBy>OLAMILEKAN AJAYI</cp:lastModifiedBy>
  <cp:revision>1</cp:revision>
  <dcterms:created xsi:type="dcterms:W3CDTF">2026-05-05T11:02:00Z</dcterms:created>
  <dcterms:modified xsi:type="dcterms:W3CDTF">2026-05-05T11:07:00Z</dcterms:modified>
</cp:coreProperties>
</file>