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pPr>
      <w:r>
        <w:rPr>
          <w:rFonts w:ascii="Calibri" w:cs="Calibri" w:eastAsia="Calibri" w:hAnsi="Calibri"/>
          <w:b/>
          <w:bCs/>
          <w:color w:val="2E7D8A"/>
          <w:spacing w:val="60"/>
          <w:sz w:val="19"/>
          <w:szCs w:val="19"/>
        </w:rPr>
        <w:t xml:space="preserve">ASBL  |  LEAD ANALYTICS</w:t>
      </w:r>
    </w:p>
    <w:p>
      <w:pPr>
        <w:spacing w:after="140"/>
      </w:pPr>
      <w:r>
        <w:rPr>
          <w:rFonts w:ascii="Calibri" w:cs="Calibri" w:eastAsia="Calibri" w:hAnsi="Calibri"/>
          <w:b/>
          <w:bCs/>
          <w:color w:val="1F3A5F"/>
          <w:sz w:val="44"/>
          <w:szCs w:val="44"/>
        </w:rPr>
        <w:t xml:space="preserve">Episode-wise Analysis of Orange, Purple and WhatsApp Leads</w:t>
      </w:r>
    </w:p>
    <w:p>
      <w:pPr>
        <w:pBdr>
          <w:bottom w:val="single" w:color="2E7D8A" w:sz="12" w:space="10"/>
        </w:pBdr>
        <w:spacing w:after="340"/>
      </w:pPr>
      <w:r>
        <w:rPr>
          <w:rFonts w:ascii="Calibri" w:cs="Calibri" w:eastAsia="Calibri" w:hAnsi="Calibri"/>
          <w:color w:val="555555"/>
          <w:sz w:val="26"/>
          <w:szCs w:val="26"/>
        </w:rPr>
        <w:t xml:space="preserve">Born, Reactivated or Resubmitted Leads</w:t>
      </w:r>
    </w:p>
    <w:tbl>
      <w:tblPr>
        <w:tblW w:type="dxa" w:w="9746"/>
        <w:tblBorders>
          <w:top w:val="single" w:color="B9C6D2" w:sz="4"/>
          <w:left w:val="none"/>
          <w:bottom w:val="single" w:color="B9C6D2" w:sz="4"/>
          <w:right w:val="none"/>
          <w:insideH w:val="single" w:color="DCE3EA" w:sz="2"/>
          <w:insideV w:val="single" w:color="DCE3EA" w:sz="2"/>
        </w:tblBorders>
      </w:tblPr>
      <w:tblGrid>
        <w:gridCol w:w="2400"/>
        <w:gridCol w:w="7346"/>
      </w:tblGrid>
      <w:tr>
        <w:trPr>
          <w:cantSplit/>
        </w:trPr>
        <w:tc>
          <w:tcPr>
            <w:tcW w:type="dxa" w:w="24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Analysis period</w:t>
            </w:r>
          </w:p>
        </w:tc>
        <w:tc>
          <w:tcPr>
            <w:tcW w:type="dxa" w:w="73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All available lead history to the analysis date (no date-window filter applied)</w:t>
            </w:r>
          </w:p>
        </w:tc>
      </w:tr>
      <w:tr>
        <w:trPr>
          <w:cantSplit/>
        </w:trPr>
        <w:tc>
          <w:tcPr>
            <w:tcW w:type="dxa" w:w="24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Analysis date</w:t>
            </w:r>
          </w:p>
        </w:tc>
        <w:tc>
          <w:tcPr>
            <w:tcW w:type="dxa" w:w="73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21 August 2026</w:t>
            </w:r>
          </w:p>
        </w:tc>
      </w:tr>
      <w:tr>
        <w:trPr>
          <w:cantSplit/>
        </w:trPr>
        <w:tc>
          <w:tcPr>
            <w:tcW w:type="dxa" w:w="24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Source notebook</w:t>
            </w:r>
          </w:p>
        </w:tc>
        <w:tc>
          <w:tcPr>
            <w:tcW w:type="dxa" w:w="73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opw_alltime_episode_bi_analysis.ipynb</w:t>
            </w:r>
          </w:p>
        </w:tc>
      </w:tr>
      <w:tr>
        <w:trPr>
          <w:cantSplit/>
        </w:trPr>
        <w:tc>
          <w:tcPr>
            <w:tcW w:type="dxa" w:w="24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Data source</w:t>
            </w:r>
          </w:p>
        </w:tc>
        <w:tc>
          <w:tcPr>
            <w:tcW w:type="dxa" w:w="73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ASBL CRM / lead stage history, call, web and WhatsApp logs (Athena — leadsdb-prod)</w:t>
            </w:r>
          </w:p>
        </w:tc>
      </w:tr>
      <w:tr>
        <w:trPr>
          <w:cantSplit/>
        </w:trPr>
        <w:tc>
          <w:tcPr>
            <w:tcW w:type="dxa" w:w="24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Population</w:t>
            </w:r>
          </w:p>
        </w:tc>
        <w:tc>
          <w:tcPr>
            <w:tcW w:type="dxa" w:w="73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111,946 unique qualifying leads · 164,435 episodes · 12 projects</w:t>
            </w:r>
          </w:p>
        </w:tc>
      </w:tr>
      <w:tr>
        <w:trPr>
          <w:cantSplit/>
        </w:trPr>
        <w:tc>
          <w:tcPr>
            <w:tcW w:type="dxa" w:w="24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Prepared by</w:t>
            </w:r>
          </w:p>
        </w:tc>
        <w:tc>
          <w:tcPr>
            <w:tcW w:type="dxa" w:w="73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Data &amp; Analytics team</w:t>
            </w:r>
          </w:p>
        </w:tc>
      </w:tr>
    </w:tbl>
    <w:p>
      <w:pPr>
        <w:spacing w:after="300"/>
      </w:pPr>
    </w:p>
    <w:tbl>
      <w:tblPr>
        <w:tblW w:type="dxa" w:w="9746"/>
        <w:tblBorders>
          <w:top w:val="single" w:color="E0CFA8" w:sz="2"/>
          <w:left w:val="single" w:color="C8912A" w:sz="18"/>
          <w:bottom w:val="single" w:color="E0CFA8" w:sz="2"/>
          <w:right w:val="single" w:color="E0CFA8" w:sz="2"/>
          <w:insideH w:val="none"/>
          <w:insideV w:val="none"/>
        </w:tblBorders>
      </w:tblPr>
      <w:tblGrid>
        <w:gridCol w:w="9746"/>
      </w:tblGrid>
      <w:tr>
        <w:trPr>
          <w:cantSplit/>
        </w:trPr>
        <w:tc>
          <w:tcPr>
            <w:tcW w:type="dxa" w:w="9746"/>
            <w:shd w:fill="FBF3E6" w:val="clear"/>
            <w:tcMar>
              <w:top w:type="dxa" w:w="130"/>
              <w:left w:type="dxa" w:w="170"/>
              <w:bottom w:type="dxa" w:w="130"/>
              <w:right w:type="dxa" w:w="150"/>
            </w:tcMar>
          </w:tcPr>
          <w:p>
            <w:pPr>
              <w:spacing w:after="70"/>
            </w:pPr>
            <w:r>
              <w:rPr>
                <w:rFonts w:ascii="Calibri" w:cs="Calibri" w:eastAsia="Calibri" w:hAnsi="Calibri"/>
                <w:b/>
                <w:bCs/>
                <w:color w:val="7A5310"/>
                <w:sz w:val="20"/>
                <w:szCs w:val="20"/>
              </w:rPr>
              <w:t xml:space="preserve">Please read before using this report</w:t>
            </w:r>
          </w:p>
          <w:p>
            <w:pPr>
              <w:spacing w:after="60" w:line="260"/>
            </w:pPr>
            <w:r>
              <w:rPr>
                <w:rFonts w:ascii="Calibri" w:cs="Calibri" w:eastAsia="Calibri" w:hAnsi="Calibri"/>
                <w:i w:val="false"/>
                <w:iCs w:val="false"/>
                <w:color w:val="4A3A1A"/>
                <w:sz w:val="19"/>
                <w:szCs w:val="19"/>
              </w:rPr>
              <w:t xml:space="preserve">The brief for this report specified a </w:t>
            </w:r>
            <w:r>
              <w:rPr>
                <w:rFonts w:ascii="Calibri" w:cs="Calibri" w:eastAsia="Calibri" w:hAnsi="Calibri"/>
                <w:b/>
                <w:bCs/>
                <w:color w:val="4A3A1A"/>
                <w:sz w:val="19"/>
                <w:szCs w:val="19"/>
              </w:rPr>
              <w:t xml:space="preserve">six-month</w:t>
            </w:r>
            <w:r>
              <w:rPr>
                <w:rFonts w:ascii="Calibri" w:cs="Calibri" w:eastAsia="Calibri" w:hAnsi="Calibri"/>
                <w:i w:val="false"/>
                <w:iCs w:val="false"/>
                <w:color w:val="4A3A1A"/>
                <w:sz w:val="19"/>
                <w:szCs w:val="19"/>
              </w:rPr>
              <w:t xml:space="preserve"> analysis window. The source notebook does not apply one: it is configured as an </w:t>
            </w:r>
            <w:r>
              <w:rPr>
                <w:rFonts w:ascii="Calibri" w:cs="Calibri" w:eastAsia="Calibri" w:hAnsi="Calibri"/>
                <w:b/>
                <w:bCs/>
                <w:color w:val="4A3A1A"/>
                <w:sz w:val="19"/>
                <w:szCs w:val="19"/>
              </w:rPr>
              <w:t xml:space="preserve">all-time</w:t>
            </w:r>
            <w:r>
              <w:rPr>
                <w:rFonts w:ascii="Calibri" w:cs="Calibri" w:eastAsia="Calibri" w:hAnsi="Calibri"/>
                <w:i w:val="false"/>
                <w:iCs w:val="false"/>
                <w:color w:val="4A3A1A"/>
                <w:sz w:val="19"/>
                <w:szCs w:val="19"/>
              </w:rPr>
              <w:t xml:space="preserve"> study (window 1 January 2000 to 21 August 2026) and every figure in this report is therefore an all-time figure. No six-month subset exists in the notebook output, and none has been estimated here.</w:t>
            </w:r>
          </w:p>
          <w:p>
            <w:pPr>
              <w:spacing w:after="60" w:line="260"/>
            </w:pPr>
            <w:r>
              <w:rPr>
                <w:rFonts w:ascii="Calibri" w:cs="Calibri" w:eastAsia="Calibri" w:hAnsi="Calibri"/>
                <w:i w:val="false"/>
                <w:iCs w:val="false"/>
                <w:color w:val="4A3A1A"/>
                <w:sz w:val="19"/>
                <w:szCs w:val="19"/>
              </w:rPr>
              <w:t xml:space="preserve">All averages exclude zero-activity episodes and statistical outliers (see Methodology). "Average web time" therefore means average among leads who were actually active on the web, not average across all leads.</w:t>
            </w:r>
          </w:p>
        </w:tc>
      </w:tr>
    </w:tbl>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 Executive Summary</w:t>
      </w:r>
    </w:p>
    <w:p>
      <w:pPr>
        <w:spacing w:after="130" w:line="276"/>
        <w:jc w:val="left"/>
      </w:pPr>
      <w:r>
        <w:rPr>
          <w:rFonts w:ascii="Calibri" w:cs="Calibri" w:eastAsia="Calibri" w:hAnsi="Calibri"/>
          <w:i w:val="false"/>
          <w:iCs w:val="false"/>
          <w:color w:val="222222"/>
          <w:sz w:val="21"/>
          <w:szCs w:val="21"/>
        </w:rPr>
        <w:t xml:space="preserve">This study covers 111,946 leads and 164,435 sales episodes across five overlapping cohorts. An episode is one full attempt at a lead — it begins when the lead enters the funnel (or re-enters it) and closes when the lead is marked Not Interested. A lead with three episodes has been worked, lost and re-worked three times.</w:t>
      </w:r>
    </w:p>
    <w:p>
      <w:pPr>
        <w:spacing w:after="130" w:line="276"/>
        <w:jc w:val="left"/>
      </w:pPr>
      <w:r>
        <w:rPr>
          <w:rFonts w:ascii="Calibri" w:cs="Calibri" w:eastAsia="Calibri" w:hAnsi="Calibri"/>
          <w:i w:val="false"/>
          <w:iCs w:val="false"/>
          <w:color w:val="222222"/>
          <w:sz w:val="21"/>
          <w:szCs w:val="21"/>
        </w:rPr>
        <w:t xml:space="preserve">Eight findings matter most.</w:t>
      </w:r>
    </w:p>
    <w:p>
      <w:pPr>
        <w:pStyle w:val="Heading3"/>
        <w:spacing w:after="90" w:before="200"/>
      </w:pPr>
      <w:r>
        <w:rPr>
          <w:rFonts w:ascii="Calibri" w:cs="Calibri" w:eastAsia="Calibri" w:hAnsi="Calibri"/>
          <w:b/>
          <w:bCs/>
          <w:color w:val="333333"/>
          <w:sz w:val="21"/>
          <w:szCs w:val="21"/>
        </w:rPr>
        <w:t xml:space="preserve">1. The five cohorts are not five separate audiences</w:t>
      </w:r>
    </w:p>
    <w:p>
      <w:pPr>
        <w:spacing w:after="130" w:line="276"/>
        <w:jc w:val="left"/>
      </w:pPr>
      <w:r>
        <w:rPr>
          <w:rFonts w:ascii="Calibri" w:cs="Calibri" w:eastAsia="Calibri" w:hAnsi="Calibri"/>
          <w:i w:val="false"/>
          <w:iCs w:val="false"/>
          <w:color w:val="222222"/>
          <w:sz w:val="21"/>
          <w:szCs w:val="21"/>
        </w:rPr>
        <w:t xml:space="preserve">68.5% of leads (76,682 of 111,946) carry more than one cohort label. The single largest group is leads that are </w:t>
      </w:r>
      <w:r>
        <w:rPr>
          <w:rFonts w:ascii="Calibri" w:cs="Calibri" w:eastAsia="Calibri" w:hAnsi="Calibri"/>
          <w:b/>
          <w:bCs/>
          <w:color w:val="222222"/>
          <w:sz w:val="21"/>
          <w:szCs w:val="21"/>
        </w:rPr>
        <w:t xml:space="preserve">both Purple and WhatsApp-born</w:t>
      </w:r>
      <w:r>
        <w:rPr>
          <w:rFonts w:ascii="Calibri" w:cs="Calibri" w:eastAsia="Calibri" w:hAnsi="Calibri"/>
          <w:i w:val="false"/>
          <w:iCs w:val="false"/>
          <w:color w:val="222222"/>
          <w:sz w:val="21"/>
          <w:szCs w:val="21"/>
        </w:rPr>
        <w:t xml:space="preserve"> — 40,806 leads, more than a third of the entire base. Only 319 leads are Orange-only and only 1,622 are Purple-only. Any comparison of "Orange vs Purple vs WhatsApp" in this report is a comparison of overlapping populations, not of independent segments.</w:t>
      </w:r>
    </w:p>
    <w:p>
      <w:pPr>
        <w:pStyle w:val="Heading3"/>
        <w:spacing w:after="90" w:before="200"/>
      </w:pPr>
      <w:r>
        <w:rPr>
          <w:rFonts w:ascii="Calibri" w:cs="Calibri" w:eastAsia="Calibri" w:hAnsi="Calibri"/>
          <w:b/>
          <w:bCs/>
          <w:color w:val="333333"/>
          <w:sz w:val="21"/>
          <w:szCs w:val="21"/>
        </w:rPr>
        <w:t xml:space="preserve">2. Orange is the smallest cohort but by far the most engaged</w:t>
      </w:r>
    </w:p>
    <w:p>
      <w:pPr>
        <w:spacing w:after="130" w:line="276"/>
        <w:jc w:val="left"/>
      </w:pPr>
      <w:r>
        <w:rPr>
          <w:rFonts w:ascii="Calibri" w:cs="Calibri" w:eastAsia="Calibri" w:hAnsi="Calibri"/>
          <w:i w:val="false"/>
          <w:iCs w:val="false"/>
          <w:color w:val="222222"/>
          <w:sz w:val="21"/>
          <w:szCs w:val="21"/>
        </w:rPr>
        <w:t xml:space="preserve">Orange leads (19,464) average </w:t>
      </w:r>
      <w:r>
        <w:rPr>
          <w:rFonts w:ascii="Calibri" w:cs="Calibri" w:eastAsia="Calibri" w:hAnsi="Calibri"/>
          <w:b/>
          <w:bCs/>
          <w:color w:val="222222"/>
          <w:sz w:val="21"/>
          <w:szCs w:val="21"/>
        </w:rPr>
        <w:t xml:space="preserve">101.90 seconds</w:t>
      </w:r>
      <w:r>
        <w:rPr>
          <w:rFonts w:ascii="Calibri" w:cs="Calibri" w:eastAsia="Calibri" w:hAnsi="Calibri"/>
          <w:i w:val="false"/>
          <w:iCs w:val="false"/>
          <w:color w:val="222222"/>
          <w:sz w:val="21"/>
          <w:szCs w:val="21"/>
        </w:rPr>
        <w:t xml:space="preserve"> of answered call time per episode against </w:t>
      </w:r>
      <w:r>
        <w:rPr>
          <w:rFonts w:ascii="Calibri" w:cs="Calibri" w:eastAsia="Calibri" w:hAnsi="Calibri"/>
          <w:b/>
          <w:bCs/>
          <w:color w:val="222222"/>
          <w:sz w:val="21"/>
          <w:szCs w:val="21"/>
        </w:rPr>
        <w:t xml:space="preserve">50.93 seconds</w:t>
      </w:r>
      <w:r>
        <w:rPr>
          <w:rFonts w:ascii="Calibri" w:cs="Calibri" w:eastAsia="Calibri" w:hAnsi="Calibri"/>
          <w:i w:val="false"/>
          <w:iCs w:val="false"/>
          <w:color w:val="222222"/>
          <w:sz w:val="21"/>
          <w:szCs w:val="21"/>
        </w:rPr>
        <w:t xml:space="preserve"> for Purple and </w:t>
      </w:r>
      <w:r>
        <w:rPr>
          <w:rFonts w:ascii="Calibri" w:cs="Calibri" w:eastAsia="Calibri" w:hAnsi="Calibri"/>
          <w:b/>
          <w:bCs/>
          <w:color w:val="222222"/>
          <w:sz w:val="21"/>
          <w:szCs w:val="21"/>
        </w:rPr>
        <w:t xml:space="preserve">50.01 seconds</w:t>
      </w:r>
      <w:r>
        <w:rPr>
          <w:rFonts w:ascii="Calibri" w:cs="Calibri" w:eastAsia="Calibri" w:hAnsi="Calibri"/>
          <w:i w:val="false"/>
          <w:iCs w:val="false"/>
          <w:color w:val="222222"/>
          <w:sz w:val="21"/>
          <w:szCs w:val="21"/>
        </w:rPr>
        <w:t xml:space="preserve"> for WhatsApp-born — roughly double (+51.89 seconds, +103.8% vs WhatsApp-born). They also lead on web time (342.81s vs 228.41s for Purple, +114.40s / +50.1%), WhatsApp interactions (4.80 vs 1.31) and site visit rate (5% vs 2%). This advantage survives an age check: even among leads only 1–7 days old, Orange call duration is 95.08 seconds against 44.13 for Purple and 44.89 for WhatsApp-born.</w:t>
      </w:r>
    </w:p>
    <w:p>
      <w:pPr>
        <w:pStyle w:val="Heading3"/>
        <w:spacing w:after="90" w:before="200"/>
      </w:pPr>
      <w:r>
        <w:rPr>
          <w:rFonts w:ascii="Calibri" w:cs="Calibri" w:eastAsia="Calibri" w:hAnsi="Calibri"/>
          <w:b/>
          <w:bCs/>
          <w:color w:val="333333"/>
          <w:sz w:val="21"/>
          <w:szCs w:val="21"/>
        </w:rPr>
        <w:t xml:space="preserve">3. WhatsApp-born leads are the largest cohort and the weakest per episode</w:t>
      </w:r>
    </w:p>
    <w:p>
      <w:pPr>
        <w:spacing w:after="130" w:line="276"/>
        <w:jc w:val="left"/>
      </w:pPr>
      <w:r>
        <w:rPr>
          <w:rFonts w:ascii="Calibri" w:cs="Calibri" w:eastAsia="Calibri" w:hAnsi="Calibri"/>
          <w:i w:val="false"/>
          <w:iCs w:val="false"/>
          <w:color w:val="222222"/>
          <w:sz w:val="21"/>
          <w:szCs w:val="21"/>
        </w:rPr>
        <w:t xml:space="preserve">At 89,423 leads, WhatsApp-born is the biggest cohort, but it records the </w:t>
      </w:r>
      <w:r>
        <w:rPr>
          <w:rFonts w:ascii="Calibri" w:cs="Calibri" w:eastAsia="Calibri" w:hAnsi="Calibri"/>
          <w:b/>
          <w:bCs/>
          <w:color w:val="222222"/>
          <w:sz w:val="21"/>
          <w:szCs w:val="21"/>
        </w:rPr>
        <w:t xml:space="preserve">lowest WhatsApp interaction count of all five cohorts — 1.31 inbound messages per episode</w:t>
      </w:r>
      <w:r>
        <w:rPr>
          <w:rFonts w:ascii="Calibri" w:cs="Calibri" w:eastAsia="Calibri" w:hAnsi="Calibri"/>
          <w:i w:val="false"/>
          <w:iCs w:val="false"/>
          <w:color w:val="222222"/>
          <w:sz w:val="21"/>
          <w:szCs w:val="21"/>
        </w:rPr>
        <w:t xml:space="preserve">, against 4.80 for Orange and 3.41 for Purple. It also has the shortest episodes (5.74 days) and the lowest rate of ever starting a second episode (19%). The channel that acquires these leads is not the channel on which they subsequently converse.</w:t>
      </w:r>
    </w:p>
    <w:p>
      <w:pPr>
        <w:pStyle w:val="Heading3"/>
        <w:spacing w:after="90" w:before="200"/>
      </w:pPr>
      <w:r>
        <w:rPr>
          <w:rFonts w:ascii="Calibri" w:cs="Calibri" w:eastAsia="Calibri" w:hAnsi="Calibri"/>
          <w:b/>
          <w:bCs/>
          <w:color w:val="333333"/>
          <w:sz w:val="21"/>
          <w:szCs w:val="21"/>
        </w:rPr>
        <w:t xml:space="preserve">4. Volume collapses after the first episode; quality of contact declines with it</w:t>
      </w:r>
    </w:p>
    <w:p>
      <w:pPr>
        <w:spacing w:after="130" w:line="276"/>
        <w:jc w:val="left"/>
      </w:pPr>
      <w:r>
        <w:rPr>
          <w:rFonts w:ascii="Calibri" w:cs="Calibri" w:eastAsia="Calibri" w:hAnsi="Calibri"/>
          <w:i w:val="false"/>
          <w:iCs w:val="false"/>
          <w:color w:val="222222"/>
          <w:sz w:val="21"/>
          <w:szCs w:val="21"/>
        </w:rPr>
        <w:t xml:space="preserve">Of 111,946 leads, only </w:t>
      </w:r>
      <w:r>
        <w:rPr>
          <w:rFonts w:ascii="Calibri" w:cs="Calibri" w:eastAsia="Calibri" w:hAnsi="Calibri"/>
          <w:b/>
          <w:bCs/>
          <w:color w:val="222222"/>
          <w:sz w:val="21"/>
          <w:szCs w:val="21"/>
        </w:rPr>
        <w:t xml:space="preserve">33,940 (30.3%) ever start a second episode</w:t>
      </w:r>
      <w:r>
        <w:rPr>
          <w:rFonts w:ascii="Calibri" w:cs="Calibri" w:eastAsia="Calibri" w:hAnsi="Calibri"/>
          <w:i w:val="false"/>
          <w:iCs w:val="false"/>
          <w:color w:val="222222"/>
          <w:sz w:val="21"/>
          <w:szCs w:val="21"/>
        </w:rPr>
        <w:t xml:space="preserve">, 9,895 (8.8%) a third and 3,770 (3.4%) a fourth. Across those episodes the call pickup ratio falls monotonically from </w:t>
      </w:r>
      <w:r>
        <w:rPr>
          <w:rFonts w:ascii="Calibri" w:cs="Calibri" w:eastAsia="Calibri" w:hAnsi="Calibri"/>
          <w:b/>
          <w:bCs/>
          <w:color w:val="222222"/>
          <w:sz w:val="21"/>
          <w:szCs w:val="21"/>
        </w:rPr>
        <w:t xml:space="preserve">51% to 34%</w:t>
      </w:r>
      <w:r>
        <w:rPr>
          <w:rFonts w:ascii="Calibri" w:cs="Calibri" w:eastAsia="Calibri" w:hAnsi="Calibri"/>
          <w:i w:val="false"/>
          <w:iCs w:val="false"/>
          <w:color w:val="222222"/>
          <w:sz w:val="21"/>
          <w:szCs w:val="21"/>
        </w:rPr>
        <w:t xml:space="preserve"> (−17 percentage points, a relative decline of 33.3%) and stage movements per episode fall from 2.46 to 2.05.</w:t>
      </w:r>
    </w:p>
    <w:p>
      <w:pPr>
        <w:pStyle w:val="Heading3"/>
        <w:spacing w:after="90" w:before="200"/>
      </w:pPr>
      <w:r>
        <w:rPr>
          <w:rFonts w:ascii="Calibri" w:cs="Calibri" w:eastAsia="Calibri" w:hAnsi="Calibri"/>
          <w:b/>
          <w:bCs/>
          <w:color w:val="333333"/>
          <w:sz w:val="21"/>
          <w:szCs w:val="21"/>
        </w:rPr>
        <w:t xml:space="preserve">5. The headline episode trend on calls is a composition illusion</w:t>
      </w:r>
    </w:p>
    <w:p>
      <w:pPr>
        <w:spacing w:after="130" w:line="276"/>
        <w:jc w:val="left"/>
      </w:pPr>
      <w:r>
        <w:rPr>
          <w:rFonts w:ascii="Calibri" w:cs="Calibri" w:eastAsia="Calibri" w:hAnsi="Calibri"/>
          <w:i w:val="false"/>
          <w:iCs w:val="false"/>
          <w:color w:val="222222"/>
          <w:sz w:val="21"/>
          <w:szCs w:val="21"/>
        </w:rPr>
        <w:t xml:space="preserve">Comparing all Episode-1 leads with all Episode-2 leads suggests call duration rose slightly (50.59 → 52.06 seconds, +1.47s / +2.9%). Tracking </w:t>
      </w:r>
      <w:r>
        <w:rPr>
          <w:rFonts w:ascii="Calibri" w:cs="Calibri" w:eastAsia="Calibri" w:hAnsi="Calibri"/>
          <w:b/>
          <w:bCs/>
          <w:color w:val="222222"/>
          <w:sz w:val="21"/>
          <w:szCs w:val="21"/>
        </w:rPr>
        <w:t xml:space="preserve">the same 33,940 leads</w:t>
      </w:r>
      <w:r>
        <w:rPr>
          <w:rFonts w:ascii="Calibri" w:cs="Calibri" w:eastAsia="Calibri" w:hAnsi="Calibri"/>
          <w:i w:val="false"/>
          <w:iCs w:val="false"/>
          <w:color w:val="222222"/>
          <w:sz w:val="21"/>
          <w:szCs w:val="21"/>
        </w:rPr>
        <w:t xml:space="preserve"> across their own two episodes shows the opposite: </w:t>
      </w:r>
      <w:r>
        <w:rPr>
          <w:rFonts w:ascii="Calibri" w:cs="Calibri" w:eastAsia="Calibri" w:hAnsi="Calibri"/>
          <w:b/>
          <w:bCs/>
          <w:color w:val="222222"/>
          <w:sz w:val="21"/>
          <w:szCs w:val="21"/>
        </w:rPr>
        <w:t xml:space="preserve">77.67 → 52.06 seconds, a fall of 25.61 seconds (−33.0%, p &lt; 0.001)</w:t>
      </w:r>
      <w:r>
        <w:rPr>
          <w:rFonts w:ascii="Calibri" w:cs="Calibri" w:eastAsia="Calibri" w:hAnsi="Calibri"/>
          <w:i w:val="false"/>
          <w:iCs w:val="false"/>
          <w:color w:val="222222"/>
          <w:sz w:val="21"/>
          <w:szCs w:val="21"/>
        </w:rPr>
        <w:t xml:space="preserve">. The population figure rises only because low-engagement leads drop out of the sample. This is the single most important interpretive point in the report.</w:t>
      </w:r>
    </w:p>
    <w:p>
      <w:pPr>
        <w:pStyle w:val="Heading3"/>
        <w:spacing w:after="90" w:before="200"/>
      </w:pPr>
      <w:r>
        <w:rPr>
          <w:rFonts w:ascii="Calibri" w:cs="Calibri" w:eastAsia="Calibri" w:hAnsi="Calibri"/>
          <w:b/>
          <w:bCs/>
          <w:color w:val="333333"/>
          <w:sz w:val="21"/>
          <w:szCs w:val="21"/>
        </w:rPr>
        <w:t xml:space="preserve">6. Falling call duration is the only behavioural change that holds up across every episode</w:t>
      </w:r>
    </w:p>
    <w:p>
      <w:pPr>
        <w:spacing w:after="130" w:line="276"/>
        <w:jc w:val="left"/>
      </w:pPr>
      <w:r>
        <w:rPr>
          <w:rFonts w:ascii="Calibri" w:cs="Calibri" w:eastAsia="Calibri" w:hAnsi="Calibri"/>
          <w:i w:val="false"/>
          <w:iCs w:val="false"/>
          <w:color w:val="222222"/>
          <w:sz w:val="21"/>
          <w:szCs w:val="21"/>
        </w:rPr>
        <w:t xml:space="preserve">Within-lead, answered call duration declines significantly at every transition tested: </w:t>
      </w:r>
      <w:r>
        <w:rPr>
          <w:rFonts w:ascii="Calibri" w:cs="Calibri" w:eastAsia="Calibri" w:hAnsi="Calibri"/>
          <w:b/>
          <w:bCs/>
          <w:color w:val="222222"/>
          <w:sz w:val="21"/>
          <w:szCs w:val="21"/>
        </w:rPr>
        <w:t xml:space="preserve">−25.61s (−33.0%) Ep1→Ep2</w:t>
      </w:r>
      <w:r>
        <w:rPr>
          <w:rFonts w:ascii="Calibri" w:cs="Calibri" w:eastAsia="Calibri" w:hAnsi="Calibri"/>
          <w:i w:val="false"/>
          <w:iCs w:val="false"/>
          <w:color w:val="222222"/>
          <w:sz w:val="21"/>
          <w:szCs w:val="21"/>
        </w:rPr>
        <w:t xml:space="preserve">, </w:t>
      </w:r>
      <w:r>
        <w:rPr>
          <w:rFonts w:ascii="Calibri" w:cs="Calibri" w:eastAsia="Calibri" w:hAnsi="Calibri"/>
          <w:b/>
          <w:bCs/>
          <w:color w:val="222222"/>
          <w:sz w:val="21"/>
          <w:szCs w:val="21"/>
        </w:rPr>
        <w:t xml:space="preserve">−19.09s (−22.1%) Ep2→Ep3</w:t>
      </w:r>
      <w:r>
        <w:rPr>
          <w:rFonts w:ascii="Calibri" w:cs="Calibri" w:eastAsia="Calibri" w:hAnsi="Calibri"/>
          <w:i w:val="false"/>
          <w:iCs w:val="false"/>
          <w:color w:val="222222"/>
          <w:sz w:val="21"/>
          <w:szCs w:val="21"/>
        </w:rPr>
        <w:t xml:space="preserve">, </w:t>
      </w:r>
      <w:r>
        <w:rPr>
          <w:rFonts w:ascii="Calibri" w:cs="Calibri" w:eastAsia="Calibri" w:hAnsi="Calibri"/>
          <w:b/>
          <w:bCs/>
          <w:color w:val="222222"/>
          <w:sz w:val="21"/>
          <w:szCs w:val="21"/>
        </w:rPr>
        <w:t xml:space="preserve">−18.10s (−19.7%) Ep3→Ep4</w:t>
      </w:r>
      <w:r>
        <w:rPr>
          <w:rFonts w:ascii="Calibri" w:cs="Calibri" w:eastAsia="Calibri" w:hAnsi="Calibri"/>
          <w:i w:val="false"/>
          <w:iCs w:val="false"/>
          <w:color w:val="222222"/>
          <w:sz w:val="21"/>
          <w:szCs w:val="21"/>
        </w:rPr>
        <w:t xml:space="preserve"> — all p &lt; 0.001. By contrast, the large within-lead web-time gain at Ep1→Ep2 (+121.94s, +93.6%) does not repeat: Ep2→Ep3 (−12.76s, p = 0.43) and Ep3→Ep4 (+8.48s, p = 0.90) are not statistically distinguishable from no change.</w:t>
      </w:r>
    </w:p>
    <w:p>
      <w:pPr>
        <w:pStyle w:val="Heading3"/>
        <w:spacing w:after="90" w:before="200"/>
      </w:pPr>
      <w:r>
        <w:rPr>
          <w:rFonts w:ascii="Calibri" w:cs="Calibri" w:eastAsia="Calibri" w:hAnsi="Calibri"/>
          <w:b/>
          <w:bCs/>
          <w:color w:val="333333"/>
          <w:sz w:val="21"/>
          <w:szCs w:val="21"/>
        </w:rPr>
        <w:t xml:space="preserve">7. Nine out of ten leads are genuinely new to ASBL — but the tenth behaves very differently</w:t>
      </w:r>
    </w:p>
    <w:p>
      <w:pPr>
        <w:spacing w:after="130" w:line="276"/>
        <w:jc w:val="left"/>
      </w:pPr>
      <w:r>
        <w:rPr>
          <w:rFonts w:ascii="Calibri" w:cs="Calibri" w:eastAsia="Calibri" w:hAnsi="Calibri"/>
          <w:b/>
          <w:bCs/>
          <w:color w:val="222222"/>
          <w:sz w:val="21"/>
          <w:szCs w:val="21"/>
        </w:rPr>
        <w:t xml:space="preserve">100,041 leads (89.4%) are fresh-born</w:t>
      </w:r>
      <w:r>
        <w:rPr>
          <w:rFonts w:ascii="Calibri" w:cs="Calibri" w:eastAsia="Calibri" w:hAnsi="Calibri"/>
          <w:i w:val="false"/>
          <w:iCs w:val="false"/>
          <w:color w:val="222222"/>
          <w:sz w:val="21"/>
          <w:szCs w:val="21"/>
        </w:rPr>
        <w:t xml:space="preserve">: their first-ever appearance anywhere in ASBL is on the current project. The 11,905 cross-project leads (10.6%) show materially higher engagement on every measure — web time 490.47s vs 144.02s (+240.6%), call duration 94.34s vs 48.25s (+95.5%), site visit rate 5% vs 2% (+3 percentage points). However, these leads are on average </w:t>
      </w:r>
      <w:r>
        <w:rPr>
          <w:rFonts w:ascii="Calibri" w:cs="Calibri" w:eastAsia="Calibri" w:hAnsi="Calibri"/>
          <w:b/>
          <w:bCs/>
          <w:color w:val="222222"/>
          <w:sz w:val="21"/>
          <w:szCs w:val="21"/>
        </w:rPr>
        <w:t xml:space="preserve">425 days old</w:t>
      </w:r>
      <w:r>
        <w:rPr>
          <w:rFonts w:ascii="Calibri" w:cs="Calibri" w:eastAsia="Calibri" w:hAnsi="Calibri"/>
          <w:i w:val="false"/>
          <w:iCs w:val="false"/>
          <w:color w:val="222222"/>
          <w:sz w:val="21"/>
          <w:szCs w:val="21"/>
        </w:rPr>
        <w:t xml:space="preserve"> versus 0.3 days for fresh leads, so cross-project status and lead age cannot be separated in this data.</w:t>
      </w:r>
    </w:p>
    <w:p>
      <w:pPr>
        <w:pStyle w:val="Heading3"/>
        <w:spacing w:after="90" w:before="200"/>
      </w:pPr>
      <w:r>
        <w:rPr>
          <w:rFonts w:ascii="Calibri" w:cs="Calibri" w:eastAsia="Calibri" w:hAnsi="Calibri"/>
          <w:b/>
          <w:bCs/>
          <w:color w:val="333333"/>
          <w:sz w:val="21"/>
          <w:szCs w:val="21"/>
        </w:rPr>
        <w:t xml:space="preserve">8. Older leads talk longer and visit more — but they are also given far longer to do it</w:t>
      </w:r>
    </w:p>
    <w:p>
      <w:pPr>
        <w:spacing w:after="130" w:line="276"/>
        <w:jc w:val="left"/>
      </w:pPr>
      <w:r>
        <w:rPr>
          <w:rFonts w:ascii="Calibri" w:cs="Calibri" w:eastAsia="Calibri" w:hAnsi="Calibri"/>
          <w:i w:val="false"/>
          <w:iCs w:val="false"/>
          <w:color w:val="222222"/>
          <w:sz w:val="21"/>
          <w:szCs w:val="21"/>
        </w:rPr>
        <w:t xml:space="preserve">Call duration rises steadily with ASBL lead age, from </w:t>
      </w:r>
      <w:r>
        <w:rPr>
          <w:rFonts w:ascii="Calibri" w:cs="Calibri" w:eastAsia="Calibri" w:hAnsi="Calibri"/>
          <w:b/>
          <w:bCs/>
          <w:color w:val="222222"/>
          <w:sz w:val="21"/>
          <w:szCs w:val="21"/>
        </w:rPr>
        <w:t xml:space="preserve">45.55 seconds</w:t>
      </w:r>
      <w:r>
        <w:rPr>
          <w:rFonts w:ascii="Calibri" w:cs="Calibri" w:eastAsia="Calibri" w:hAnsi="Calibri"/>
          <w:i w:val="false"/>
          <w:iCs w:val="false"/>
          <w:color w:val="222222"/>
          <w:sz w:val="21"/>
          <w:szCs w:val="21"/>
        </w:rPr>
        <w:t xml:space="preserve"> in the 1–7 day band to </w:t>
      </w:r>
      <w:r>
        <w:rPr>
          <w:rFonts w:ascii="Calibri" w:cs="Calibri" w:eastAsia="Calibri" w:hAnsi="Calibri"/>
          <w:b/>
          <w:bCs/>
          <w:color w:val="222222"/>
          <w:sz w:val="21"/>
          <w:szCs w:val="21"/>
        </w:rPr>
        <w:t xml:space="preserve">108.36 seconds</w:t>
      </w:r>
      <w:r>
        <w:rPr>
          <w:rFonts w:ascii="Calibri" w:cs="Calibri" w:eastAsia="Calibri" w:hAnsi="Calibri"/>
          <w:i w:val="false"/>
          <w:iCs w:val="false"/>
          <w:color w:val="222222"/>
          <w:sz w:val="21"/>
          <w:szCs w:val="21"/>
        </w:rPr>
        <w:t xml:space="preserve"> beyond 365 days (+62.81s, +137.9%), and site visit rate rises from 2% to 6%. But episodes for the oldest leads run </w:t>
      </w:r>
      <w:r>
        <w:rPr>
          <w:rFonts w:ascii="Calibri" w:cs="Calibri" w:eastAsia="Calibri" w:hAnsi="Calibri"/>
          <w:b/>
          <w:bCs/>
          <w:color w:val="222222"/>
          <w:sz w:val="21"/>
          <w:szCs w:val="21"/>
        </w:rPr>
        <w:t xml:space="preserve">48.21 days against 5.32 days</w:t>
      </w:r>
      <w:r>
        <w:rPr>
          <w:rFonts w:ascii="Calibri" w:cs="Calibri" w:eastAsia="Calibri" w:hAnsi="Calibri"/>
          <w:i w:val="false"/>
          <w:iCs w:val="false"/>
          <w:color w:val="222222"/>
          <w:sz w:val="21"/>
          <w:szCs w:val="21"/>
        </w:rPr>
        <w:t xml:space="preserve"> for the youngest — roughly nine times the exposure window. Part of the apparent "engagement" of old leads is simply more elapsed time in which activity can accumulate.</w:t>
      </w:r>
    </w:p>
    <w:p>
      <w:pPr>
        <w:spacing w:after="120"/>
      </w:pPr>
    </w:p>
    <w:tbl>
      <w:tblPr>
        <w:tblW w:type="dxa" w:w="9746"/>
        <w:tblBorders>
          <w:top w:val="single" w:color="E0CFA8" w:sz="2"/>
          <w:left w:val="single" w:color="C8912A" w:sz="18"/>
          <w:bottom w:val="single" w:color="E0CFA8" w:sz="2"/>
          <w:right w:val="single" w:color="E0CFA8" w:sz="2"/>
          <w:insideH w:val="none"/>
          <w:insideV w:val="none"/>
        </w:tblBorders>
      </w:tblPr>
      <w:tblGrid>
        <w:gridCol w:w="9746"/>
      </w:tblGrid>
      <w:tr>
        <w:trPr>
          <w:cantSplit/>
        </w:trPr>
        <w:tc>
          <w:tcPr>
            <w:tcW w:type="dxa" w:w="9746"/>
            <w:shd w:fill="FBF3E6" w:val="clear"/>
            <w:tcMar>
              <w:top w:type="dxa" w:w="130"/>
              <w:left w:type="dxa" w:w="170"/>
              <w:bottom w:type="dxa" w:w="130"/>
              <w:right w:type="dxa" w:w="150"/>
            </w:tcMar>
          </w:tcPr>
          <w:p>
            <w:pPr>
              <w:spacing w:after="70"/>
            </w:pPr>
            <w:r>
              <w:rPr>
                <w:rFonts w:ascii="Calibri" w:cs="Calibri" w:eastAsia="Calibri" w:hAnsi="Calibri"/>
                <w:b/>
                <w:bCs/>
                <w:color w:val="7A5310"/>
                <w:sz w:val="20"/>
                <w:szCs w:val="20"/>
              </w:rPr>
              <w:t xml:space="preserve">Strongest and weakest cohorts</w:t>
            </w:r>
          </w:p>
          <w:p>
            <w:pPr>
              <w:spacing w:after="60" w:line="260"/>
            </w:pPr>
            <w:r>
              <w:rPr>
                <w:rFonts w:ascii="Calibri" w:cs="Calibri" w:eastAsia="Calibri" w:hAnsi="Calibri"/>
                <w:b/>
                <w:bCs/>
                <w:color w:val="4A3A1A"/>
                <w:sz w:val="19"/>
                <w:szCs w:val="19"/>
              </w:rPr>
              <w:t xml:space="preserve">Strongest per episode:</w:t>
            </w:r>
            <w:r>
              <w:rPr>
                <w:rFonts w:ascii="Calibri" w:cs="Calibri" w:eastAsia="Calibri" w:hAnsi="Calibri"/>
                <w:i w:val="false"/>
                <w:iCs w:val="false"/>
                <w:color w:val="4A3A1A"/>
                <w:sz w:val="19"/>
                <w:szCs w:val="19"/>
              </w:rPr>
              <w:t xml:space="preserve"> Orange — highest call duration, WhatsApp interactions and site visit rate; also the oldest and most cross-project-heavy cohort.</w:t>
            </w:r>
          </w:p>
          <w:p>
            <w:pPr>
              <w:spacing w:after="60" w:line="260"/>
            </w:pPr>
            <w:r>
              <w:rPr>
                <w:rFonts w:ascii="Calibri" w:cs="Calibri" w:eastAsia="Calibri" w:hAnsi="Calibri"/>
                <w:b/>
                <w:bCs/>
                <w:color w:val="4A3A1A"/>
                <w:sz w:val="19"/>
                <w:szCs w:val="19"/>
              </w:rPr>
              <w:t xml:space="preserve">Weakest per episode:</w:t>
            </w:r>
            <w:r>
              <w:rPr>
                <w:rFonts w:ascii="Calibri" w:cs="Calibri" w:eastAsia="Calibri" w:hAnsi="Calibri"/>
                <w:i w:val="false"/>
                <w:iCs w:val="false"/>
                <w:color w:val="4A3A1A"/>
                <w:sz w:val="19"/>
                <w:szCs w:val="19"/>
              </w:rPr>
              <w:t xml:space="preserve"> WhatsApp-born — lowest WhatsApp engagement, shortest episodes, lowest continuation rate — despite being the largest cohort by volume.</w:t>
            </w:r>
          </w:p>
          <w:p>
            <w:pPr>
              <w:spacing w:after="60" w:line="260"/>
            </w:pPr>
            <w:r>
              <w:rPr>
                <w:rFonts w:ascii="Calibri" w:cs="Calibri" w:eastAsia="Calibri" w:hAnsi="Calibri"/>
                <w:b/>
                <w:bCs/>
                <w:color w:val="4A3A1A"/>
                <w:sz w:val="19"/>
                <w:szCs w:val="19"/>
              </w:rPr>
              <w:t xml:space="preserve">Most distinctive:</w:t>
            </w:r>
            <w:r>
              <w:rPr>
                <w:rFonts w:ascii="Calibri" w:cs="Calibri" w:eastAsia="Calibri" w:hAnsi="Calibri"/>
                <w:i w:val="false"/>
                <w:iCs w:val="false"/>
                <w:color w:val="4A3A1A"/>
                <w:sz w:val="19"/>
                <w:szCs w:val="19"/>
              </w:rPr>
              <w:t xml:space="preserve"> WhatsApp-resubmitted — the highest web time of any cohort (549.12s, more than double WhatsApp-born) combined with the lowest call duration (49.85s) and a 3% site visit rate. High digital interest, weak progression.</w:t>
            </w:r>
          </w:p>
        </w:tc>
      </w:tr>
    </w:tbl>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2. Cohort Definition and Population</w:t>
      </w:r>
    </w:p>
    <w:p>
      <w:pPr>
        <w:spacing w:after="130" w:line="276"/>
        <w:jc w:val="left"/>
      </w:pPr>
      <w:r>
        <w:rPr>
          <w:rFonts w:ascii="Calibri" w:cs="Calibri" w:eastAsia="Calibri" w:hAnsi="Calibri"/>
          <w:i w:val="false"/>
          <w:iCs w:val="false"/>
          <w:color w:val="222222"/>
          <w:sz w:val="21"/>
          <w:szCs w:val="21"/>
        </w:rPr>
        <w:t xml:space="preserve">The study begins from 368,525 candidate leads, of which </w:t>
      </w:r>
      <w:r>
        <w:rPr>
          <w:rFonts w:ascii="Calibri" w:cs="Calibri" w:eastAsia="Calibri" w:hAnsi="Calibri"/>
          <w:b/>
          <w:bCs/>
          <w:color w:val="222222"/>
          <w:sz w:val="21"/>
          <w:szCs w:val="21"/>
        </w:rPr>
        <w:t xml:space="preserve">111,946 qualify</w:t>
      </w:r>
      <w:r>
        <w:rPr>
          <w:rFonts w:ascii="Calibri" w:cs="Calibri" w:eastAsia="Calibri" w:hAnsi="Calibri"/>
          <w:i w:val="false"/>
          <w:iCs w:val="false"/>
          <w:color w:val="222222"/>
          <w:sz w:val="21"/>
          <w:szCs w:val="21"/>
        </w:rPr>
        <w:t xml:space="preserve"> by carrying at least one of the five cohort markers. These produce 164,435 episodes.</w:t>
      </w:r>
    </w:p>
    <w:tbl>
      <w:tblPr>
        <w:tblW w:type="dxa" w:w="9746"/>
        <w:tblBorders>
          <w:top w:val="single" w:color="B9C6D2" w:sz="4"/>
          <w:left w:val="none"/>
          <w:bottom w:val="single" w:color="B9C6D2" w:sz="4"/>
          <w:right w:val="none"/>
          <w:insideH w:val="single" w:color="DCE3EA" w:sz="2"/>
          <w:insideV w:val="single" w:color="DCE3EA" w:sz="2"/>
        </w:tblBorders>
      </w:tblPr>
      <w:tblGrid>
        <w:gridCol w:w="1900"/>
        <w:gridCol w:w="3346"/>
        <w:gridCol w:w="1250"/>
        <w:gridCol w:w="1450"/>
        <w:gridCol w:w="1800"/>
      </w:tblGrid>
      <w:tr>
        <w:trPr>
          <w:cantSplit/>
          <w:tblHeader/>
        </w:trPr>
        <w:tc>
          <w:tcPr>
            <w:tcW w:type="dxa" w:w="19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Cohort</w:t>
            </w:r>
          </w:p>
        </w:tc>
        <w:tc>
          <w:tcPr>
            <w:tcW w:type="dxa" w:w="33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Definition</w:t>
            </w:r>
          </w:p>
        </w:tc>
        <w:tc>
          <w:tcPr>
            <w:tcW w:type="dxa" w:w="12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Leads</w:t>
            </w:r>
          </w:p>
        </w:tc>
        <w:tc>
          <w:tcPr>
            <w:tcW w:type="dxa" w:w="14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Episodes</w:t>
            </w:r>
          </w:p>
        </w:tc>
        <w:tc>
          <w:tcPr>
            <w:tcW w:type="dxa" w:w="18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Episodes per lead</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Orange Born</w:t>
            </w:r>
          </w:p>
        </w:tc>
        <w:tc>
          <w:tcPr>
            <w:tcW w:type="dxa" w:w="33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Lead carries an Orange timestamp</w:t>
            </w:r>
          </w:p>
        </w:tc>
        <w:tc>
          <w:tcPr>
            <w:tcW w:type="dxa" w:w="12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19,464</w:t>
            </w:r>
          </w:p>
        </w:tc>
        <w:tc>
          <w:tcPr>
            <w:tcW w:type="dxa" w:w="14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36,483</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1.87</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Purple Born</w:t>
            </w:r>
          </w:p>
        </w:tc>
        <w:tc>
          <w:tcPr>
            <w:tcW w:type="dxa" w:w="33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Lead carries a Purple timestamp</w:t>
            </w:r>
          </w:p>
        </w:tc>
        <w:tc>
          <w:tcPr>
            <w:tcW w:type="dxa" w:w="12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75,067</w:t>
            </w:r>
          </w:p>
        </w:tc>
        <w:tc>
          <w:tcPr>
            <w:tcW w:type="dxa" w:w="14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111,187</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1.48</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Born</w:t>
            </w:r>
          </w:p>
        </w:tc>
        <w:tc>
          <w:tcPr>
            <w:tcW w:type="dxa" w:w="33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Lead's original birth source is WhatsApp</w:t>
            </w:r>
          </w:p>
        </w:tc>
        <w:tc>
          <w:tcPr>
            <w:tcW w:type="dxa" w:w="12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89,423</w:t>
            </w:r>
          </w:p>
        </w:tc>
        <w:tc>
          <w:tcPr>
            <w:tcW w:type="dxa" w:w="14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110,110</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1.23</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Reactivated</w:t>
            </w:r>
          </w:p>
        </w:tc>
        <w:tc>
          <w:tcPr>
            <w:tcW w:type="dxa" w:w="33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secondary-source event flagged as a reactivation</w:t>
            </w:r>
          </w:p>
        </w:tc>
        <w:tc>
          <w:tcPr>
            <w:tcW w:type="dxa" w:w="12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24,350</w:t>
            </w:r>
          </w:p>
        </w:tc>
        <w:tc>
          <w:tcPr>
            <w:tcW w:type="dxa" w:w="14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62,058</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2.55</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Resubmitted</w:t>
            </w:r>
          </w:p>
        </w:tc>
        <w:tc>
          <w:tcPr>
            <w:tcW w:type="dxa" w:w="33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secondary-source event that is not a reactivation</w:t>
            </w:r>
          </w:p>
        </w:tc>
        <w:tc>
          <w:tcPr>
            <w:tcW w:type="dxa" w:w="12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8,138</w:t>
            </w:r>
          </w:p>
        </w:tc>
        <w:tc>
          <w:tcPr>
            <w:tcW w:type="dxa" w:w="14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13,113</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1.61</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Total (unique)</w:t>
            </w:r>
          </w:p>
        </w:tc>
        <w:tc>
          <w:tcPr>
            <w:tcW w:type="dxa" w:w="3346"/>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At least one of the above</w:t>
            </w:r>
          </w:p>
        </w:tc>
        <w:tc>
          <w:tcPr>
            <w:tcW w:type="dxa" w:w="125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111,946</w:t>
            </w:r>
          </w:p>
        </w:tc>
        <w:tc>
          <w:tcPr>
            <w:tcW w:type="dxa" w:w="145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164,435</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1.47</w:t>
            </w:r>
          </w:p>
        </w:tc>
      </w:tr>
    </w:tbl>
    <w:p>
      <w:pPr>
        <w:spacing w:after="220" w:before="40"/>
        <w:jc w:val="left"/>
      </w:pPr>
      <w:r>
        <w:rPr>
          <w:rFonts w:ascii="Calibri" w:cs="Calibri" w:eastAsia="Calibri" w:hAnsi="Calibri"/>
          <w:i/>
          <w:iCs/>
          <w:color w:val="5A5A5A"/>
          <w:sz w:val="17"/>
          <w:szCs w:val="17"/>
        </w:rPr>
        <w:t xml:space="preserve">Table 1 — Cohort population. Labels are not mutually exclusive, so cohort leads sum to 216,442 against a base of 111,946.</w:t>
      </w:r>
    </w:p>
    <w:p>
      <w:pPr>
        <w:spacing w:after="40" w:before="140"/>
        <w:jc w:val="center"/>
      </w:pPr>
      <w:r>
        <w:drawing>
          <wp:inline distT="0" distB="0" distL="0" distR="0">
            <wp:extent cx="4457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00977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1 — Cohort sizes against the unique lead base.</w:t>
      </w:r>
    </w:p>
    <w:p>
      <w:pPr>
        <w:pStyle w:val="Heading2"/>
        <w:spacing w:after="110" w:before="260"/>
      </w:pPr>
      <w:r>
        <w:rPr>
          <w:rFonts w:ascii="Calibri" w:cs="Calibri" w:eastAsia="Calibri" w:hAnsi="Calibri"/>
          <w:b/>
          <w:bCs/>
          <w:color w:val="2E7D8A"/>
          <w:sz w:val="24"/>
          <w:szCs w:val="24"/>
        </w:rPr>
        <w:t xml:space="preserve">2.1 Cohort overlap is the defining feature of this population</w:t>
      </w:r>
    </w:p>
    <w:p>
      <w:pPr>
        <w:spacing w:after="130" w:line="276"/>
        <w:jc w:val="left"/>
      </w:pPr>
      <w:r>
        <w:rPr>
          <w:rFonts w:ascii="Calibri" w:cs="Calibri" w:eastAsia="Calibri" w:hAnsi="Calibri"/>
          <w:i w:val="false"/>
          <w:iCs w:val="false"/>
          <w:color w:val="222222"/>
          <w:sz w:val="21"/>
          <w:szCs w:val="21"/>
        </w:rPr>
        <w:t xml:space="preserve">Cohort assignment is multi-label: a lead that qualifies on several markers keeps all of them. </w:t>
      </w:r>
      <w:r>
        <w:rPr>
          <w:rFonts w:ascii="Calibri" w:cs="Calibri" w:eastAsia="Calibri" w:hAnsi="Calibri"/>
          <w:b/>
          <w:bCs/>
          <w:color w:val="222222"/>
          <w:sz w:val="21"/>
          <w:szCs w:val="21"/>
        </w:rPr>
        <w:t xml:space="preserve">76,682 leads (68.5%) hold two or more labels.</w:t>
      </w:r>
    </w:p>
    <w:tbl>
      <w:tblPr>
        <w:tblW w:type="dxa" w:w="9746"/>
        <w:tblBorders>
          <w:top w:val="single" w:color="B9C6D2" w:sz="4"/>
          <w:left w:val="none"/>
          <w:bottom w:val="single" w:color="B9C6D2" w:sz="4"/>
          <w:right w:val="none"/>
          <w:insideH w:val="single" w:color="DCE3EA" w:sz="2"/>
          <w:insideV w:val="single" w:color="DCE3EA" w:sz="2"/>
        </w:tblBorders>
      </w:tblPr>
      <w:tblGrid>
        <w:gridCol w:w="5146"/>
        <w:gridCol w:w="2200"/>
        <w:gridCol w:w="2400"/>
      </w:tblGrid>
      <w:tr>
        <w:trPr>
          <w:cantSplit/>
          <w:tblHeader/>
        </w:trPr>
        <w:tc>
          <w:tcPr>
            <w:tcW w:type="dxa" w:w="51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Label combination</w:t>
            </w:r>
          </w:p>
        </w:tc>
        <w:tc>
          <w:tcPr>
            <w:tcW w:type="dxa" w:w="22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Leads</w:t>
            </w:r>
          </w:p>
        </w:tc>
        <w:tc>
          <w:tcPr>
            <w:tcW w:type="dxa" w:w="24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Share of base</w:t>
            </w:r>
          </w:p>
        </w:tc>
      </w:tr>
      <w:tr>
        <w:trPr>
          <w:cantSplit/>
        </w:trPr>
        <w:tc>
          <w:tcPr>
            <w:tcW w:type="dxa" w:w="51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Purple + WhatsApp Born</w:t>
            </w:r>
          </w:p>
        </w:tc>
        <w:tc>
          <w:tcPr>
            <w:tcW w:type="dxa" w:w="2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40,806</w:t>
            </w:r>
          </w:p>
        </w:tc>
        <w:tc>
          <w:tcPr>
            <w:tcW w:type="dxa" w:w="2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36.5%</w:t>
            </w:r>
          </w:p>
        </w:tc>
      </w:tr>
      <w:tr>
        <w:trPr>
          <w:cantSplit/>
        </w:trPr>
        <w:tc>
          <w:tcPr>
            <w:tcW w:type="dxa" w:w="51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Born only</w:t>
            </w:r>
          </w:p>
        </w:tc>
        <w:tc>
          <w:tcPr>
            <w:tcW w:type="dxa" w:w="2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27,525</w:t>
            </w:r>
          </w:p>
        </w:tc>
        <w:tc>
          <w:tcPr>
            <w:tcW w:type="dxa" w:w="2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24.6%</w:t>
            </w:r>
          </w:p>
        </w:tc>
      </w:tr>
      <w:tr>
        <w:trPr>
          <w:cantSplit/>
        </w:trPr>
        <w:tc>
          <w:tcPr>
            <w:tcW w:type="dxa" w:w="51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Orange + Purple + WhatsApp Born</w:t>
            </w:r>
          </w:p>
        </w:tc>
        <w:tc>
          <w:tcPr>
            <w:tcW w:type="dxa" w:w="2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9,404</w:t>
            </w:r>
          </w:p>
        </w:tc>
        <w:tc>
          <w:tcPr>
            <w:tcW w:type="dxa" w:w="2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8.4%</w:t>
            </w:r>
          </w:p>
        </w:tc>
      </w:tr>
      <w:tr>
        <w:trPr>
          <w:cantSplit/>
        </w:trPr>
        <w:tc>
          <w:tcPr>
            <w:tcW w:type="dxa" w:w="51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Purple + WhatsApp Reactivated</w:t>
            </w:r>
          </w:p>
        </w:tc>
        <w:tc>
          <w:tcPr>
            <w:tcW w:type="dxa" w:w="2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8,692</w:t>
            </w:r>
          </w:p>
        </w:tc>
        <w:tc>
          <w:tcPr>
            <w:tcW w:type="dxa" w:w="2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7.8%</w:t>
            </w:r>
          </w:p>
        </w:tc>
      </w:tr>
      <w:tr>
        <w:trPr>
          <w:cantSplit/>
        </w:trPr>
        <w:tc>
          <w:tcPr>
            <w:tcW w:type="dxa" w:w="51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Reactivated only</w:t>
            </w:r>
          </w:p>
        </w:tc>
        <w:tc>
          <w:tcPr>
            <w:tcW w:type="dxa" w:w="2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5,747</w:t>
            </w:r>
          </w:p>
        </w:tc>
        <w:tc>
          <w:tcPr>
            <w:tcW w:type="dxa" w:w="2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5.1%</w:t>
            </w:r>
          </w:p>
        </w:tc>
      </w:tr>
      <w:tr>
        <w:trPr>
          <w:cantSplit/>
        </w:trPr>
        <w:tc>
          <w:tcPr>
            <w:tcW w:type="dxa" w:w="51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Purple + WhatsApp Born + WhatsApp Resubmitted</w:t>
            </w:r>
          </w:p>
        </w:tc>
        <w:tc>
          <w:tcPr>
            <w:tcW w:type="dxa" w:w="2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3,690</w:t>
            </w:r>
          </w:p>
        </w:tc>
        <w:tc>
          <w:tcPr>
            <w:tcW w:type="dxa" w:w="2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w:t>
            </w:r>
          </w:p>
        </w:tc>
      </w:tr>
      <w:tr>
        <w:trPr>
          <w:cantSplit/>
        </w:trPr>
        <w:tc>
          <w:tcPr>
            <w:tcW w:type="dxa" w:w="51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Orange + Purple + WhatsApp Reactivated</w:t>
            </w:r>
          </w:p>
        </w:tc>
        <w:tc>
          <w:tcPr>
            <w:tcW w:type="dxa" w:w="2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3,682</w:t>
            </w:r>
          </w:p>
        </w:tc>
        <w:tc>
          <w:tcPr>
            <w:tcW w:type="dxa" w:w="2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w:t>
            </w:r>
          </w:p>
        </w:tc>
      </w:tr>
      <w:tr>
        <w:trPr>
          <w:cantSplit/>
        </w:trPr>
        <w:tc>
          <w:tcPr>
            <w:tcW w:type="dxa" w:w="51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Purple only</w:t>
            </w:r>
          </w:p>
        </w:tc>
        <w:tc>
          <w:tcPr>
            <w:tcW w:type="dxa" w:w="2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1,622</w:t>
            </w:r>
          </w:p>
        </w:tc>
        <w:tc>
          <w:tcPr>
            <w:tcW w:type="dxa" w:w="2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w:t>
            </w:r>
          </w:p>
        </w:tc>
      </w:tr>
      <w:tr>
        <w:trPr>
          <w:cantSplit/>
        </w:trPr>
        <w:tc>
          <w:tcPr>
            <w:tcW w:type="dxa" w:w="51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Orange only</w:t>
            </w:r>
          </w:p>
        </w:tc>
        <w:tc>
          <w:tcPr>
            <w:tcW w:type="dxa" w:w="2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319</w:t>
            </w:r>
          </w:p>
        </w:tc>
        <w:tc>
          <w:tcPr>
            <w:tcW w:type="dxa" w:w="2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0.3%</w:t>
            </w:r>
          </w:p>
        </w:tc>
      </w:tr>
    </w:tbl>
    <w:p>
      <w:pPr>
        <w:spacing w:after="220" w:before="40"/>
        <w:jc w:val="left"/>
      </w:pPr>
      <w:r>
        <w:rPr>
          <w:rFonts w:ascii="Calibri" w:cs="Calibri" w:eastAsia="Calibri" w:hAnsi="Calibri"/>
          <w:i/>
          <w:iCs/>
          <w:color w:val="5A5A5A"/>
          <w:sz w:val="17"/>
          <w:szCs w:val="17"/>
        </w:rPr>
        <w:t xml:space="preserve">Table 2 — Nine largest label combinations. Orange-only and Purple-only leads are rare.</w:t>
      </w:r>
    </w:p>
    <w:p>
      <w:pPr>
        <w:spacing w:after="40" w:before="140"/>
        <w:jc w:val="center"/>
      </w:pPr>
      <w:r>
        <w:drawing>
          <wp:inline distT="0" distB="0" distL="0" distR="0">
            <wp:extent cx="44577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87642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2 — Six largest label combinations by lead count.</w:t>
      </w:r>
    </w:p>
    <w:tbl>
      <w:tblPr>
        <w:tblW w:type="dxa" w:w="9746"/>
        <w:tblBorders>
          <w:top w:val="single" w:color="E0CFA8" w:sz="2"/>
          <w:left w:val="single" w:color="C8912A" w:sz="18"/>
          <w:bottom w:val="single" w:color="E0CFA8" w:sz="2"/>
          <w:right w:val="single" w:color="E0CFA8" w:sz="2"/>
          <w:insideH w:val="none"/>
          <w:insideV w:val="none"/>
        </w:tblBorders>
      </w:tblPr>
      <w:tblGrid>
        <w:gridCol w:w="9746"/>
      </w:tblGrid>
      <w:tr>
        <w:trPr>
          <w:cantSplit/>
        </w:trPr>
        <w:tc>
          <w:tcPr>
            <w:tcW w:type="dxa" w:w="9746"/>
            <w:shd w:fill="FBF3E6" w:val="clear"/>
            <w:tcMar>
              <w:top w:type="dxa" w:w="130"/>
              <w:left w:type="dxa" w:w="170"/>
              <w:bottom w:type="dxa" w:w="130"/>
              <w:right w:type="dxa" w:w="150"/>
            </w:tcMar>
          </w:tcPr>
          <w:p>
            <w:pPr>
              <w:spacing w:after="70"/>
            </w:pPr>
            <w:r>
              <w:rPr>
                <w:rFonts w:ascii="Calibri" w:cs="Calibri" w:eastAsia="Calibri" w:hAnsi="Calibri"/>
                <w:b/>
                <w:bCs/>
                <w:color w:val="7A5310"/>
                <w:sz w:val="20"/>
                <w:szCs w:val="20"/>
              </w:rPr>
              <w:t xml:space="preserve">What this means for every comparison in this report</w:t>
            </w:r>
          </w:p>
          <w:p>
            <w:pPr>
              <w:spacing w:after="60" w:line="260"/>
            </w:pPr>
            <w:r>
              <w:rPr>
                <w:rFonts w:ascii="Calibri" w:cs="Calibri" w:eastAsia="Calibri" w:hAnsi="Calibri"/>
                <w:i w:val="false"/>
                <w:iCs w:val="false"/>
                <w:color w:val="4A3A1A"/>
                <w:sz w:val="19"/>
                <w:szCs w:val="19"/>
              </w:rPr>
              <w:t xml:space="preserve">Because only 319 leads are Orange-only and 1,622 Purple-only, the Orange and Purple cohorts are largely composed of leads that are also WhatsApp-born. Differences between cohorts are therefore </w:t>
            </w:r>
            <w:r>
              <w:rPr>
                <w:rFonts w:ascii="Calibri" w:cs="Calibri" w:eastAsia="Calibri" w:hAnsi="Calibri"/>
                <w:b/>
                <w:bCs/>
                <w:color w:val="4A3A1A"/>
                <w:sz w:val="19"/>
                <w:szCs w:val="19"/>
              </w:rPr>
              <w:t xml:space="preserve">differences in marker mix, not differences between clean audiences</w:t>
            </w:r>
            <w:r>
              <w:rPr>
                <w:rFonts w:ascii="Calibri" w:cs="Calibri" w:eastAsia="Calibri" w:hAnsi="Calibri"/>
                <w:i w:val="false"/>
                <w:iCs w:val="false"/>
                <w:color w:val="4A3A1A"/>
                <w:sz w:val="19"/>
                <w:szCs w:val="19"/>
              </w:rPr>
              <w:t xml:space="preserve">. A finding such as "Orange leads talk longer" should be read as "leads that carry an Orange marker talk longer", and those same leads usually carry other markers too.</w:t>
            </w:r>
          </w:p>
        </w:tc>
      </w:tr>
    </w:tbl>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3. Fresh-Born versus Cross-Project-Born Leads</w:t>
      </w:r>
    </w:p>
    <w:p>
      <w:pPr>
        <w:spacing w:after="130" w:line="276"/>
        <w:jc w:val="left"/>
      </w:pPr>
      <w:r>
        <w:rPr>
          <w:rFonts w:ascii="Calibri" w:cs="Calibri" w:eastAsia="Calibri" w:hAnsi="Calibri"/>
          <w:i w:val="false"/>
          <w:iCs w:val="false"/>
          <w:color w:val="222222"/>
          <w:sz w:val="21"/>
          <w:szCs w:val="21"/>
        </w:rPr>
        <w:t xml:space="preserve">A lead is classified by comparing the project on which it currently sits against the project of its </w:t>
      </w:r>
      <w:r>
        <w:rPr>
          <w:rFonts w:ascii="Calibri" w:cs="Calibri" w:eastAsia="Calibri" w:hAnsi="Calibri"/>
          <w:b/>
          <w:bCs/>
          <w:color w:val="222222"/>
          <w:sz w:val="21"/>
          <w:szCs w:val="21"/>
        </w:rPr>
        <w:t xml:space="preserve">earliest known appearance anywhere in ASBL</w:t>
      </w:r>
      <w:r>
        <w:rPr>
          <w:rFonts w:ascii="Calibri" w:cs="Calibri" w:eastAsia="Calibri" w:hAnsi="Calibri"/>
          <w:i w:val="false"/>
          <w:iCs w:val="false"/>
          <w:color w:val="222222"/>
          <w:sz w:val="21"/>
          <w:szCs w:val="21"/>
        </w:rPr>
        <w:t xml:space="preserve">, resolved through the lead's global identifier across all linked project records.</w:t>
      </w:r>
    </w:p>
    <w:p>
      <w:pPr>
        <w:pStyle w:val="ListParagraph"/>
        <w:numPr>
          <w:ilvl w:val="0"/>
          <w:numId w:val="2"/>
        </w:numPr>
        <w:spacing w:after="70" w:line="264"/>
      </w:pPr>
      <w:r>
        <w:rPr>
          <w:rFonts w:ascii="Calibri" w:cs="Calibri" w:eastAsia="Calibri" w:hAnsi="Calibri"/>
          <w:b/>
          <w:bCs/>
          <w:color w:val="222222"/>
          <w:sz w:val="21"/>
          <w:szCs w:val="21"/>
        </w:rPr>
        <w:t xml:space="preserve">Fresh-born</w:t>
      </w:r>
      <w:r>
        <w:rPr>
          <w:rFonts w:ascii="Calibri" w:cs="Calibri" w:eastAsia="Calibri" w:hAnsi="Calibri"/>
          <w:i w:val="false"/>
          <w:iCs w:val="false"/>
          <w:color w:val="222222"/>
          <w:sz w:val="21"/>
          <w:szCs w:val="21"/>
        </w:rPr>
        <w:t xml:space="preserve"> — the lead's first ASBL appearance is on the current project. This is a genuinely new contact.</w:t>
      </w:r>
    </w:p>
    <w:p>
      <w:pPr>
        <w:pStyle w:val="ListParagraph"/>
        <w:numPr>
          <w:ilvl w:val="0"/>
          <w:numId w:val="2"/>
        </w:numPr>
        <w:spacing w:after="70" w:line="264"/>
      </w:pPr>
      <w:r>
        <w:rPr>
          <w:rFonts w:ascii="Calibri" w:cs="Calibri" w:eastAsia="Calibri" w:hAnsi="Calibri"/>
          <w:b/>
          <w:bCs/>
          <w:color w:val="222222"/>
          <w:sz w:val="21"/>
          <w:szCs w:val="21"/>
        </w:rPr>
        <w:t xml:space="preserve">Cross-project-born</w:t>
      </w:r>
      <w:r>
        <w:rPr>
          <w:rFonts w:ascii="Calibri" w:cs="Calibri" w:eastAsia="Calibri" w:hAnsi="Calibri"/>
          <w:i w:val="false"/>
          <w:iCs w:val="false"/>
          <w:color w:val="222222"/>
          <w:sz w:val="21"/>
          <w:szCs w:val="21"/>
        </w:rPr>
        <w:t xml:space="preserve"> — the lead already existed in ASBL under a different project before appearing on the current one. This is a recycled contact presented as new project inventory.</w:t>
      </w:r>
    </w:p>
    <w:tbl>
      <w:tblPr>
        <w:tblW w:type="dxa" w:w="9746"/>
        <w:tblBorders>
          <w:top w:val="single" w:color="B9C6D2" w:sz="4"/>
          <w:left w:val="none"/>
          <w:bottom w:val="single" w:color="B9C6D2" w:sz="4"/>
          <w:right w:val="none"/>
          <w:insideH w:val="single" w:color="DCE3EA" w:sz="2"/>
          <w:insideV w:val="single" w:color="DCE3EA" w:sz="2"/>
        </w:tblBorders>
      </w:tblPr>
      <w:tblGrid>
        <w:gridCol w:w="2400"/>
        <w:gridCol w:w="1600"/>
        <w:gridCol w:w="1650"/>
        <w:gridCol w:w="1700"/>
        <w:gridCol w:w="2396"/>
      </w:tblGrid>
      <w:tr>
        <w:trPr>
          <w:cantSplit/>
          <w:tblHeader/>
        </w:trPr>
        <w:tc>
          <w:tcPr>
            <w:tcW w:type="dxa" w:w="24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Classification</w:t>
            </w:r>
          </w:p>
        </w:tc>
        <w:tc>
          <w:tcPr>
            <w:tcW w:type="dxa" w:w="16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Leads</w:t>
            </w:r>
          </w:p>
        </w:tc>
        <w:tc>
          <w:tcPr>
            <w:tcW w:type="dxa" w:w="16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Share of leads</w:t>
            </w:r>
          </w:p>
        </w:tc>
        <w:tc>
          <w:tcPr>
            <w:tcW w:type="dxa" w:w="17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Episodes</w:t>
            </w:r>
          </w:p>
        </w:tc>
        <w:tc>
          <w:tcPr>
            <w:tcW w:type="dxa" w:w="2396"/>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Average ASBL age at project birth</w:t>
            </w:r>
          </w:p>
        </w:tc>
      </w:tr>
      <w:tr>
        <w:trPr>
          <w:cantSplit/>
        </w:trPr>
        <w:tc>
          <w:tcPr>
            <w:tcW w:type="dxa" w:w="2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Fresh-born</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100,041</w:t>
            </w:r>
          </w:p>
        </w:tc>
        <w:tc>
          <w:tcPr>
            <w:tcW w:type="dxa" w:w="16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89.4%</w:t>
            </w:r>
          </w:p>
        </w:tc>
        <w:tc>
          <w:tcPr>
            <w:tcW w:type="dxa" w:w="17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140,305</w:t>
            </w:r>
          </w:p>
        </w:tc>
        <w:tc>
          <w:tcPr>
            <w:tcW w:type="dxa" w:w="239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0.27 days</w:t>
            </w:r>
          </w:p>
        </w:tc>
      </w:tr>
      <w:tr>
        <w:trPr>
          <w:cantSplit/>
        </w:trPr>
        <w:tc>
          <w:tcPr>
            <w:tcW w:type="dxa" w:w="2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Cross-project-born</w:t>
            </w:r>
          </w:p>
        </w:tc>
        <w:tc>
          <w:tcPr>
            <w:tcW w:type="dxa" w:w="16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11,905</w:t>
            </w:r>
          </w:p>
        </w:tc>
        <w:tc>
          <w:tcPr>
            <w:tcW w:type="dxa" w:w="16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10.6%</w:t>
            </w:r>
          </w:p>
        </w:tc>
        <w:tc>
          <w:tcPr>
            <w:tcW w:type="dxa" w:w="17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24,130</w:t>
            </w:r>
          </w:p>
        </w:tc>
        <w:tc>
          <w:tcPr>
            <w:tcW w:type="dxa" w:w="239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425.20 days</w:t>
            </w:r>
          </w:p>
        </w:tc>
      </w:tr>
      <w:tr>
        <w:trPr>
          <w:cantSplit/>
        </w:trPr>
        <w:tc>
          <w:tcPr>
            <w:tcW w:type="dxa" w:w="24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Total</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111,946</w:t>
            </w:r>
          </w:p>
        </w:tc>
        <w:tc>
          <w:tcPr>
            <w:tcW w:type="dxa" w:w="165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100%</w:t>
            </w:r>
          </w:p>
        </w:tc>
        <w:tc>
          <w:tcPr>
            <w:tcW w:type="dxa" w:w="170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164,435</w:t>
            </w:r>
          </w:p>
        </w:tc>
        <w:tc>
          <w:tcPr>
            <w:tcW w:type="dxa" w:w="2396"/>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45.46 days</w:t>
            </w:r>
          </w:p>
        </w:tc>
      </w:tr>
    </w:tbl>
    <w:p>
      <w:pPr>
        <w:spacing w:after="220" w:before="40"/>
        <w:jc w:val="left"/>
      </w:pPr>
      <w:r>
        <w:rPr>
          <w:rFonts w:ascii="Calibri" w:cs="Calibri" w:eastAsia="Calibri" w:hAnsi="Calibri"/>
          <w:i/>
          <w:iCs/>
          <w:color w:val="5A5A5A"/>
          <w:sz w:val="17"/>
          <w:szCs w:val="17"/>
        </w:rPr>
        <w:t xml:space="preserve">Table 3 — Fresh versus cross-project distribution.</w:t>
      </w:r>
    </w:p>
    <w:p>
      <w:pPr>
        <w:pStyle w:val="Heading2"/>
        <w:spacing w:after="110" w:before="260"/>
      </w:pPr>
      <w:r>
        <w:rPr>
          <w:rFonts w:ascii="Calibri" w:cs="Calibri" w:eastAsia="Calibri" w:hAnsi="Calibri"/>
          <w:b/>
          <w:bCs/>
          <w:color w:val="2E7D8A"/>
          <w:sz w:val="24"/>
          <w:szCs w:val="24"/>
        </w:rPr>
        <w:t xml:space="preserve">3.1 Why this distinction matters</w:t>
      </w:r>
    </w:p>
    <w:p>
      <w:pPr>
        <w:spacing w:after="130" w:line="276"/>
        <w:jc w:val="left"/>
      </w:pPr>
      <w:r>
        <w:rPr>
          <w:rFonts w:ascii="Calibri" w:cs="Calibri" w:eastAsia="Calibri" w:hAnsi="Calibri"/>
          <w:i w:val="false"/>
          <w:iCs w:val="false"/>
          <w:color w:val="222222"/>
          <w:sz w:val="21"/>
          <w:szCs w:val="21"/>
        </w:rPr>
        <w:t xml:space="preserve">The business question behind this split is whether projects are acquiring new demand or re-circulating demand that ASBL already held. On this data the answer is reassuring at the headline level: </w:t>
      </w:r>
      <w:r>
        <w:rPr>
          <w:rFonts w:ascii="Calibri" w:cs="Calibri" w:eastAsia="Calibri" w:hAnsi="Calibri"/>
          <w:b/>
          <w:bCs/>
          <w:color w:val="222222"/>
          <w:sz w:val="21"/>
          <w:szCs w:val="21"/>
        </w:rPr>
        <w:t xml:space="preserve">roughly nine in ten leads are genuinely new to ASBL</w:t>
      </w:r>
      <w:r>
        <w:rPr>
          <w:rFonts w:ascii="Calibri" w:cs="Calibri" w:eastAsia="Calibri" w:hAnsi="Calibri"/>
          <w:i w:val="false"/>
          <w:iCs w:val="false"/>
          <w:color w:val="222222"/>
          <w:sz w:val="21"/>
          <w:szCs w:val="21"/>
        </w:rPr>
        <w:t xml:space="preserve">, and the median lead is zero days old at project birth.</w:t>
      </w:r>
    </w:p>
    <w:p>
      <w:pPr>
        <w:spacing w:after="130" w:line="276"/>
        <w:jc w:val="left"/>
      </w:pPr>
      <w:r>
        <w:rPr>
          <w:rFonts w:ascii="Calibri" w:cs="Calibri" w:eastAsia="Calibri" w:hAnsi="Calibri"/>
          <w:i w:val="false"/>
          <w:iCs w:val="false"/>
          <w:color w:val="222222"/>
          <w:sz w:val="21"/>
          <w:szCs w:val="21"/>
        </w:rPr>
        <w:t xml:space="preserve">The recycled tenth, however, is not evenly spread. Orange has the highest cross-project share at </w:t>
      </w:r>
      <w:r>
        <w:rPr>
          <w:rFonts w:ascii="Calibri" w:cs="Calibri" w:eastAsia="Calibri" w:hAnsi="Calibri"/>
          <w:b/>
          <w:bCs/>
          <w:color w:val="222222"/>
          <w:sz w:val="21"/>
          <w:szCs w:val="21"/>
        </w:rPr>
        <w:t xml:space="preserve">19.49%</w:t>
      </w:r>
      <w:r>
        <w:rPr>
          <w:rFonts w:ascii="Calibri" w:cs="Calibri" w:eastAsia="Calibri" w:hAnsi="Calibri"/>
          <w:i w:val="false"/>
          <w:iCs w:val="false"/>
          <w:color w:val="222222"/>
          <w:sz w:val="21"/>
          <w:szCs w:val="21"/>
        </w:rPr>
        <w:t xml:space="preserve"> — nearly double WhatsApp-born (10.34%) and Purple (10.50%). Put differently, close to one in five Orange leads had already been in the ASBL system on another project before this one, and Orange's superior engagement metrics are partly a reflection of that more mature mix.</w:t>
      </w:r>
    </w:p>
    <w:tbl>
      <w:tblPr>
        <w:tblW w:type="dxa" w:w="9746"/>
        <w:tblBorders>
          <w:top w:val="single" w:color="B9C6D2" w:sz="4"/>
          <w:left w:val="none"/>
          <w:bottom w:val="single" w:color="B9C6D2" w:sz="4"/>
          <w:right w:val="none"/>
          <w:insideH w:val="single" w:color="DCE3EA" w:sz="2"/>
          <w:insideV w:val="single" w:color="DCE3EA" w:sz="2"/>
        </w:tblBorders>
      </w:tblPr>
      <w:tblGrid>
        <w:gridCol w:w="2900"/>
        <w:gridCol w:w="2100"/>
        <w:gridCol w:w="2200"/>
        <w:gridCol w:w="2546"/>
      </w:tblGrid>
      <w:tr>
        <w:trPr>
          <w:cantSplit/>
          <w:tblHeader/>
        </w:trPr>
        <w:tc>
          <w:tcPr>
            <w:tcW w:type="dxa" w:w="29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Cohort</w:t>
            </w:r>
          </w:p>
        </w:tc>
        <w:tc>
          <w:tcPr>
            <w:tcW w:type="dxa" w:w="21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Fresh %</w:t>
            </w:r>
          </w:p>
        </w:tc>
        <w:tc>
          <w:tcPr>
            <w:tcW w:type="dxa" w:w="22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Cross-project %</w:t>
            </w:r>
          </w:p>
        </w:tc>
        <w:tc>
          <w:tcPr>
            <w:tcW w:type="dxa" w:w="2546"/>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Average ASBL age at project birth</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Orange Born</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80.51%</w:t>
            </w:r>
          </w:p>
        </w:tc>
        <w:tc>
          <w:tcPr>
            <w:tcW w:type="dxa" w:w="220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19.49%</w:t>
            </w:r>
          </w:p>
        </w:tc>
        <w:tc>
          <w:tcPr>
            <w:tcW w:type="dxa" w:w="25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94.74 days</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Purple Born</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89.50%</w:t>
            </w:r>
          </w:p>
        </w:tc>
        <w:tc>
          <w:tcPr>
            <w:tcW w:type="dxa" w:w="2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10.50%</w:t>
            </w:r>
          </w:p>
        </w:tc>
        <w:tc>
          <w:tcPr>
            <w:tcW w:type="dxa" w:w="25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45.17 days</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Born</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89.66%</w:t>
            </w:r>
          </w:p>
        </w:tc>
        <w:tc>
          <w:tcPr>
            <w:tcW w:type="dxa" w:w="2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10.34%</w:t>
            </w:r>
          </w:p>
        </w:tc>
        <w:tc>
          <w:tcPr>
            <w:tcW w:type="dxa" w:w="25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46.01 days</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Reactivated</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86.62%</w:t>
            </w:r>
          </w:p>
        </w:tc>
        <w:tc>
          <w:tcPr>
            <w:tcW w:type="dxa" w:w="2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13.38%</w:t>
            </w:r>
          </w:p>
        </w:tc>
        <w:tc>
          <w:tcPr>
            <w:tcW w:type="dxa" w:w="25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55.18 days</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Resubmitted</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85.86%</w:t>
            </w:r>
          </w:p>
        </w:tc>
        <w:tc>
          <w:tcPr>
            <w:tcW w:type="dxa" w:w="2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14.14%</w:t>
            </w:r>
          </w:p>
        </w:tc>
        <w:tc>
          <w:tcPr>
            <w:tcW w:type="dxa" w:w="25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63.79 days</w:t>
            </w:r>
          </w:p>
        </w:tc>
      </w:tr>
    </w:tbl>
    <w:p>
      <w:pPr>
        <w:spacing w:after="220" w:before="40"/>
        <w:jc w:val="left"/>
      </w:pPr>
      <w:r>
        <w:rPr>
          <w:rFonts w:ascii="Calibri" w:cs="Calibri" w:eastAsia="Calibri" w:hAnsi="Calibri"/>
          <w:i/>
          <w:iCs/>
          <w:color w:val="5A5A5A"/>
          <w:sz w:val="17"/>
          <w:szCs w:val="17"/>
        </w:rPr>
        <w:t xml:space="preserve">Table 4 — Fresh/cross mix and lead maturity by cohort.</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4. Actual Lead Age in the ASBL System</w:t>
      </w:r>
    </w:p>
    <w:p>
      <w:pPr>
        <w:spacing w:after="130" w:line="276"/>
        <w:jc w:val="left"/>
      </w:pPr>
      <w:r>
        <w:rPr>
          <w:rFonts w:ascii="Calibri" w:cs="Calibri" w:eastAsia="Calibri" w:hAnsi="Calibri"/>
          <w:i w:val="false"/>
          <w:iCs w:val="false"/>
          <w:color w:val="222222"/>
          <w:sz w:val="21"/>
          <w:szCs w:val="21"/>
        </w:rPr>
        <w:t xml:space="preserve">Lead age is measured as </w:t>
      </w:r>
      <w:r>
        <w:rPr>
          <w:rFonts w:ascii="Calibri" w:cs="Calibri" w:eastAsia="Calibri" w:hAnsi="Calibri"/>
          <w:b/>
          <w:bCs/>
          <w:color w:val="222222"/>
          <w:sz w:val="21"/>
          <w:szCs w:val="21"/>
        </w:rPr>
        <w:t xml:space="preserve">event timestamp minus the earliest known ASBL birth of that person</w:t>
      </w:r>
      <w:r>
        <w:rPr>
          <w:rFonts w:ascii="Calibri" w:cs="Calibri" w:eastAsia="Calibri" w:hAnsi="Calibri"/>
          <w:i w:val="false"/>
          <w:iCs w:val="false"/>
          <w:color w:val="222222"/>
          <w:sz w:val="21"/>
          <w:szCs w:val="21"/>
        </w:rPr>
        <w:t xml:space="preserve">, not minus the current project's Born Date. Where a person exists under several project records, the earliest creation date across all of them is used. This prevents a two-year-old contact from being counted as a brand-new lead simply because a new project record was opened.</w:t>
      </w:r>
    </w:p>
    <w:p>
      <w:pPr>
        <w:pStyle w:val="Heading2"/>
        <w:spacing w:after="110" w:before="260"/>
      </w:pPr>
      <w:r>
        <w:rPr>
          <w:rFonts w:ascii="Calibri" w:cs="Calibri" w:eastAsia="Calibri" w:hAnsi="Calibri"/>
          <w:b/>
          <w:bCs/>
          <w:color w:val="2E7D8A"/>
          <w:sz w:val="24"/>
          <w:szCs w:val="24"/>
        </w:rPr>
        <w:t xml:space="preserve">4.1 The distribution is extremely skewed</w:t>
      </w:r>
    </w:p>
    <w:tbl>
      <w:tblPr>
        <w:tblW w:type="dxa" w:w="9746"/>
        <w:tblBorders>
          <w:top w:val="single" w:color="B9C6D2" w:sz="4"/>
          <w:left w:val="none"/>
          <w:bottom w:val="single" w:color="B9C6D2" w:sz="4"/>
          <w:right w:val="none"/>
          <w:insideH w:val="single" w:color="DCE3EA" w:sz="2"/>
          <w:insideV w:val="single" w:color="DCE3EA" w:sz="2"/>
        </w:tblBorders>
      </w:tblPr>
      <w:tblGrid>
        <w:gridCol w:w="4400"/>
        <w:gridCol w:w="5346"/>
      </w:tblGrid>
      <w:tr>
        <w:trPr>
          <w:cantSplit/>
          <w:tblHeader/>
        </w:trPr>
        <w:tc>
          <w:tcPr>
            <w:tcW w:type="dxa" w:w="44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Statistic</w:t>
            </w:r>
          </w:p>
        </w:tc>
        <w:tc>
          <w:tcPr>
            <w:tcW w:type="dxa" w:w="5346"/>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Lead age at current-project birth</w:t>
            </w:r>
          </w:p>
        </w:tc>
      </w:tr>
      <w:tr>
        <w:trPr>
          <w:cantSplit/>
        </w:trPr>
        <w:tc>
          <w:tcPr>
            <w:tcW w:type="dxa" w:w="4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Mean</w:t>
            </w:r>
          </w:p>
        </w:tc>
        <w:tc>
          <w:tcPr>
            <w:tcW w:type="dxa" w:w="53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45.46 days</w:t>
            </w:r>
          </w:p>
        </w:tc>
      </w:tr>
      <w:tr>
        <w:trPr>
          <w:cantSplit/>
        </w:trPr>
        <w:tc>
          <w:tcPr>
            <w:tcW w:type="dxa" w:w="4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Median</w:t>
            </w:r>
          </w:p>
        </w:tc>
        <w:tc>
          <w:tcPr>
            <w:tcW w:type="dxa" w:w="53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0.00 days</w:t>
            </w:r>
          </w:p>
        </w:tc>
      </w:tr>
      <w:tr>
        <w:trPr>
          <w:cantSplit/>
        </w:trPr>
        <w:tc>
          <w:tcPr>
            <w:tcW w:type="dxa" w:w="4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75th percentile</w:t>
            </w:r>
          </w:p>
        </w:tc>
        <w:tc>
          <w:tcPr>
            <w:tcW w:type="dxa" w:w="53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0.00 days</w:t>
            </w:r>
          </w:p>
        </w:tc>
      </w:tr>
      <w:tr>
        <w:trPr>
          <w:cantSplit/>
        </w:trPr>
        <w:tc>
          <w:tcPr>
            <w:tcW w:type="dxa" w:w="4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90th percentile</w:t>
            </w:r>
          </w:p>
        </w:tc>
        <w:tc>
          <w:tcPr>
            <w:tcW w:type="dxa" w:w="53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0.55 days</w:t>
            </w:r>
          </w:p>
        </w:tc>
      </w:tr>
      <w:tr>
        <w:trPr>
          <w:cantSplit/>
        </w:trPr>
        <w:tc>
          <w:tcPr>
            <w:tcW w:type="dxa" w:w="4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95th percentile</w:t>
            </w:r>
          </w:p>
        </w:tc>
        <w:tc>
          <w:tcPr>
            <w:tcW w:type="dxa" w:w="53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252.65 days</w:t>
            </w:r>
          </w:p>
        </w:tc>
      </w:tr>
      <w:tr>
        <w:trPr>
          <w:cantSplit/>
        </w:trPr>
        <w:tc>
          <w:tcPr>
            <w:tcW w:type="dxa" w:w="4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Maximum</w:t>
            </w:r>
          </w:p>
        </w:tc>
        <w:tc>
          <w:tcPr>
            <w:tcW w:type="dxa" w:w="53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3,410.57 days (≈ 9.3 years)</w:t>
            </w:r>
          </w:p>
        </w:tc>
      </w:tr>
      <w:tr>
        <w:trPr>
          <w:cantSplit/>
        </w:trPr>
        <w:tc>
          <w:tcPr>
            <w:tcW w:type="dxa" w:w="4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Share at 0 days (fresh)</w:t>
            </w:r>
          </w:p>
        </w:tc>
        <w:tc>
          <w:tcPr>
            <w:tcW w:type="dxa" w:w="53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89.2%</w:t>
            </w:r>
          </w:p>
        </w:tc>
      </w:tr>
      <w:tr>
        <w:trPr>
          <w:cantSplit/>
        </w:trPr>
        <w:tc>
          <w:tcPr>
            <w:tcW w:type="dxa" w:w="4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Share beyond 365 days</w:t>
            </w:r>
          </w:p>
        </w:tc>
        <w:tc>
          <w:tcPr>
            <w:tcW w:type="dxa" w:w="53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4.0%</w:t>
            </w:r>
          </w:p>
        </w:tc>
      </w:tr>
    </w:tbl>
    <w:p>
      <w:pPr>
        <w:spacing w:after="220" w:before="40"/>
        <w:jc w:val="left"/>
      </w:pPr>
      <w:r>
        <w:rPr>
          <w:rFonts w:ascii="Calibri" w:cs="Calibri" w:eastAsia="Calibri" w:hAnsi="Calibri"/>
          <w:i/>
          <w:iCs/>
          <w:color w:val="5A5A5A"/>
          <w:sz w:val="17"/>
          <w:szCs w:val="17"/>
        </w:rPr>
        <w:t xml:space="preserve">Table 5 — Lead age at project birth, 111,946 leads.</w:t>
      </w:r>
    </w:p>
    <w:p>
      <w:pPr>
        <w:spacing w:after="130" w:line="276"/>
        <w:jc w:val="left"/>
      </w:pPr>
      <w:r>
        <w:rPr>
          <w:rFonts w:ascii="Calibri" w:cs="Calibri" w:eastAsia="Calibri" w:hAnsi="Calibri"/>
          <w:i w:val="false"/>
          <w:iCs w:val="false"/>
          <w:color w:val="222222"/>
          <w:sz w:val="21"/>
          <w:szCs w:val="21"/>
        </w:rPr>
        <w:t xml:space="preserve">The mean of 45.46 days is misleading on its own. Nine leads in ten are zero days old; the mean is pulled upward entirely by a small tail of leads that have been in ASBL for months or years. </w:t>
      </w:r>
      <w:r>
        <w:rPr>
          <w:rFonts w:ascii="Calibri" w:cs="Calibri" w:eastAsia="Calibri" w:hAnsi="Calibri"/>
          <w:b/>
          <w:bCs/>
          <w:color w:val="222222"/>
          <w:sz w:val="21"/>
          <w:szCs w:val="21"/>
        </w:rPr>
        <w:t xml:space="preserve">The median lead is new; the average lead is not — and the average is the wrong statistic here.</w:t>
      </w:r>
    </w:p>
    <w:p>
      <w:pPr>
        <w:spacing w:after="40" w:before="140"/>
        <w:jc w:val="center"/>
      </w:pPr>
      <w:r>
        <w:drawing>
          <wp:inline distT="0" distB="0" distL="0" distR="0">
            <wp:extent cx="44577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85737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3 — Lead age at current-project birth. The 365+ bucket (4,501 leads) is the second largest despite representing only 4.0% of the base.</w:t>
      </w:r>
    </w:p>
    <w:p>
      <w:pPr>
        <w:pStyle w:val="Heading2"/>
        <w:spacing w:after="110" w:before="260"/>
      </w:pPr>
      <w:r>
        <w:rPr>
          <w:rFonts w:ascii="Calibri" w:cs="Calibri" w:eastAsia="Calibri" w:hAnsi="Calibri"/>
          <w:b/>
          <w:bCs/>
          <w:color w:val="2E7D8A"/>
          <w:sz w:val="24"/>
          <w:szCs w:val="24"/>
        </w:rPr>
        <w:t xml:space="preserve">4.2 Lead age by cohort</w:t>
      </w:r>
    </w:p>
    <w:p>
      <w:pPr>
        <w:spacing w:after="130" w:line="276"/>
        <w:jc w:val="left"/>
      </w:pPr>
      <w:r>
        <w:rPr>
          <w:rFonts w:ascii="Calibri" w:cs="Calibri" w:eastAsia="Calibri" w:hAnsi="Calibri"/>
          <w:i w:val="false"/>
          <w:iCs w:val="false"/>
          <w:color w:val="222222"/>
          <w:sz w:val="21"/>
          <w:szCs w:val="21"/>
        </w:rPr>
        <w:t xml:space="preserve">Orange leads are, on average, </w:t>
      </w:r>
      <w:r>
        <w:rPr>
          <w:rFonts w:ascii="Calibri" w:cs="Calibri" w:eastAsia="Calibri" w:hAnsi="Calibri"/>
          <w:b/>
          <w:bCs/>
          <w:color w:val="222222"/>
          <w:sz w:val="21"/>
          <w:szCs w:val="21"/>
        </w:rPr>
        <w:t xml:space="preserve">more than twice as old as Purple or WhatsApp-born leads</w:t>
      </w:r>
      <w:r>
        <w:rPr>
          <w:rFonts w:ascii="Calibri" w:cs="Calibri" w:eastAsia="Calibri" w:hAnsi="Calibri"/>
          <w:i w:val="false"/>
          <w:iCs w:val="false"/>
          <w:color w:val="222222"/>
          <w:sz w:val="21"/>
          <w:szCs w:val="21"/>
        </w:rPr>
        <w:t xml:space="preserve"> at the point the current project record is created: 94.74 days against 45.17 and 46.01 days. WhatsApp-resubmitted leads sit at 63.79 days and WhatsApp-reactivated at 55.18 days. Median age is 0 days for every cohort, so these differences live entirely in the tail — a cohort is "older" here because it contains proportionally more long-lived leads, not because its typical lead is older.</w:t>
      </w:r>
    </w:p>
    <w:p>
      <w:r>
        <w:br w:type="page"/>
      </w:r>
    </w:p>
    <w:p>
      <w:pPr>
        <w:pStyle w:val="Heading2"/>
        <w:spacing w:after="110" w:before="260"/>
      </w:pPr>
      <w:r>
        <w:rPr>
          <w:rFonts w:ascii="Calibri" w:cs="Calibri" w:eastAsia="Calibri" w:hAnsi="Calibri"/>
          <w:b/>
          <w:bCs/>
          <w:color w:val="2E7D8A"/>
          <w:sz w:val="24"/>
          <w:szCs w:val="24"/>
        </w:rPr>
        <w:t xml:space="preserve">4.3 Age is associated with whether a lead comes back at all</w:t>
      </w:r>
    </w:p>
    <w:tbl>
      <w:tblPr>
        <w:tblW w:type="dxa" w:w="9746"/>
        <w:tblBorders>
          <w:top w:val="single" w:color="B9C6D2" w:sz="4"/>
          <w:left w:val="none"/>
          <w:bottom w:val="single" w:color="B9C6D2" w:sz="4"/>
          <w:right w:val="none"/>
          <w:insideH w:val="single" w:color="DCE3EA" w:sz="2"/>
          <w:insideV w:val="single" w:color="DCE3EA" w:sz="2"/>
        </w:tblBorders>
      </w:tblPr>
      <w:tblGrid>
        <w:gridCol w:w="2500"/>
        <w:gridCol w:w="1400"/>
        <w:gridCol w:w="1900"/>
        <w:gridCol w:w="2100"/>
        <w:gridCol w:w="1846"/>
      </w:tblGrid>
      <w:tr>
        <w:trPr>
          <w:cantSplit/>
          <w:tblHeader/>
        </w:trPr>
        <w:tc>
          <w:tcPr>
            <w:tcW w:type="dxa" w:w="25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ASBL age at project birth</w:t>
            </w:r>
          </w:p>
        </w:tc>
        <w:tc>
          <w:tcPr>
            <w:tcW w:type="dxa" w:w="14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Leads</w:t>
            </w:r>
          </w:p>
        </w:tc>
        <w:tc>
          <w:tcPr>
            <w:tcW w:type="dxa" w:w="19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Reaches a 2nd episode</w:t>
            </w:r>
          </w:p>
        </w:tc>
        <w:tc>
          <w:tcPr>
            <w:tcW w:type="dxa" w:w="21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Has a WhatsApp reactivation</w:t>
            </w:r>
          </w:p>
        </w:tc>
        <w:tc>
          <w:tcPr>
            <w:tcW w:type="dxa" w:w="1846"/>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Has a WhatsApp resubmission</w:t>
            </w:r>
          </w:p>
        </w:tc>
      </w:tr>
      <w:tr>
        <w:trPr>
          <w:cantSplit/>
        </w:trPr>
        <w:tc>
          <w:tcPr>
            <w:tcW w:type="dxa" w:w="25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Fresh / 0 days</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99,853</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28%</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21%</w:t>
            </w:r>
          </w:p>
        </w:tc>
        <w:tc>
          <w:tcPr>
            <w:tcW w:type="dxa" w:w="18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w:t>
            </w:r>
          </w:p>
        </w:tc>
      </w:tr>
      <w:tr>
        <w:trPr>
          <w:cantSplit/>
        </w:trPr>
        <w:tc>
          <w:tcPr>
            <w:tcW w:type="dxa" w:w="25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1–7 days</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1,431</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55%</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45%</w:t>
            </w:r>
          </w:p>
        </w:tc>
        <w:tc>
          <w:tcPr>
            <w:tcW w:type="dxa" w:w="18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w:t>
            </w:r>
          </w:p>
        </w:tc>
      </w:tr>
      <w:tr>
        <w:trPr>
          <w:cantSplit/>
        </w:trPr>
        <w:tc>
          <w:tcPr>
            <w:tcW w:type="dxa" w:w="25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8–30 days</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1,089</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43%</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w:t>
            </w:r>
          </w:p>
        </w:tc>
        <w:tc>
          <w:tcPr>
            <w:tcW w:type="dxa" w:w="18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w:t>
            </w:r>
          </w:p>
        </w:tc>
      </w:tr>
      <w:tr>
        <w:trPr>
          <w:cantSplit/>
        </w:trPr>
        <w:tc>
          <w:tcPr>
            <w:tcW w:type="dxa" w:w="25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31–90 days</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1,525</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42%</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w:t>
            </w:r>
          </w:p>
        </w:tc>
        <w:tc>
          <w:tcPr>
            <w:tcW w:type="dxa" w:w="18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w:t>
            </w:r>
          </w:p>
        </w:tc>
      </w:tr>
      <w:tr>
        <w:trPr>
          <w:cantSplit/>
        </w:trPr>
        <w:tc>
          <w:tcPr>
            <w:tcW w:type="dxa" w:w="25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91–180 days</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1,543</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47%</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w:t>
            </w:r>
          </w:p>
        </w:tc>
        <w:tc>
          <w:tcPr>
            <w:tcW w:type="dxa" w:w="18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w:t>
            </w:r>
          </w:p>
        </w:tc>
      </w:tr>
      <w:tr>
        <w:trPr>
          <w:cantSplit/>
        </w:trPr>
        <w:tc>
          <w:tcPr>
            <w:tcW w:type="dxa" w:w="25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181–365 days</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2,004</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45%</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22%</w:t>
            </w:r>
          </w:p>
        </w:tc>
        <w:tc>
          <w:tcPr>
            <w:tcW w:type="dxa" w:w="18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w:t>
            </w:r>
          </w:p>
        </w:tc>
      </w:tr>
      <w:tr>
        <w:trPr>
          <w:cantSplit/>
        </w:trPr>
        <w:tc>
          <w:tcPr>
            <w:tcW w:type="dxa" w:w="25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365+ days</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4,501</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54%</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26%</w:t>
            </w:r>
          </w:p>
        </w:tc>
        <w:tc>
          <w:tcPr>
            <w:tcW w:type="dxa" w:w="18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w:t>
            </w:r>
          </w:p>
        </w:tc>
      </w:tr>
    </w:tbl>
    <w:p>
      <w:pPr>
        <w:spacing w:after="220" w:before="40"/>
        <w:jc w:val="left"/>
      </w:pPr>
      <w:r>
        <w:rPr>
          <w:rFonts w:ascii="Calibri" w:cs="Calibri" w:eastAsia="Calibri" w:hAnsi="Calibri"/>
          <w:i/>
          <w:iCs/>
          <w:color w:val="5A5A5A"/>
          <w:sz w:val="17"/>
          <w:szCs w:val="17"/>
        </w:rPr>
        <w:t xml:space="preserve">Table 6 — Continuation and recycling behaviour by lead age at project birth.</w:t>
      </w:r>
    </w:p>
    <w:p>
      <w:pPr>
        <w:spacing w:after="130" w:line="276"/>
        <w:jc w:val="left"/>
      </w:pPr>
      <w:r>
        <w:rPr>
          <w:rFonts w:ascii="Calibri" w:cs="Calibri" w:eastAsia="Calibri" w:hAnsi="Calibri"/>
          <w:i w:val="false"/>
          <w:iCs w:val="false"/>
          <w:color w:val="222222"/>
          <w:sz w:val="21"/>
          <w:szCs w:val="21"/>
        </w:rPr>
        <w:t xml:space="preserve">Any lead that was </w:t>
      </w:r>
      <w:r>
        <w:rPr>
          <w:rFonts w:ascii="Calibri" w:cs="Calibri" w:eastAsia="Calibri" w:hAnsi="Calibri"/>
          <w:b/>
          <w:bCs/>
          <w:color w:val="222222"/>
          <w:sz w:val="21"/>
          <w:szCs w:val="21"/>
        </w:rPr>
        <w:t xml:space="preserve">not</w:t>
      </w:r>
      <w:r>
        <w:rPr>
          <w:rFonts w:ascii="Calibri" w:cs="Calibri" w:eastAsia="Calibri" w:hAnsi="Calibri"/>
          <w:i w:val="false"/>
          <w:iCs w:val="false"/>
          <w:color w:val="222222"/>
          <w:sz w:val="21"/>
          <w:szCs w:val="21"/>
        </w:rPr>
        <w:t xml:space="preserve"> brand new at project birth is far more likely to be worked more than once: 42–55% reach a second episode against 28% for fresh leads. The relationship is not linear beyond that — the 1–7 day band, not the oldest band, has the highest continuation and reactivation rates. That band holds only 1,431 leads, so the precise figure should be treated as indicative.</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5. Overall Cohort Comparison</w:t>
      </w:r>
    </w:p>
    <w:p>
      <w:pPr>
        <w:spacing w:after="130" w:line="276"/>
        <w:jc w:val="left"/>
      </w:pPr>
      <w:r>
        <w:rPr>
          <w:rFonts w:ascii="Calibri" w:cs="Calibri" w:eastAsia="Calibri" w:hAnsi="Calibri"/>
          <w:i w:val="false"/>
          <w:iCs w:val="false"/>
          <w:color w:val="222222"/>
          <w:sz w:val="21"/>
          <w:szCs w:val="21"/>
        </w:rPr>
        <w:t xml:space="preserve">The table below carries the metrics that actually separate the cohorts. All averages are per episode.</w:t>
      </w:r>
    </w:p>
    <w:tbl>
      <w:tblPr>
        <w:tblW w:type="dxa" w:w="9746"/>
        <w:tblBorders>
          <w:top w:val="single" w:color="B9C6D2" w:sz="4"/>
          <w:left w:val="none"/>
          <w:bottom w:val="single" w:color="B9C6D2" w:sz="4"/>
          <w:right w:val="none"/>
          <w:insideH w:val="single" w:color="DCE3EA" w:sz="2"/>
          <w:insideV w:val="single" w:color="DCE3EA" w:sz="2"/>
        </w:tblBorders>
      </w:tblPr>
      <w:tblGrid>
        <w:gridCol w:w="3046"/>
        <w:gridCol w:w="1340"/>
        <w:gridCol w:w="1340"/>
        <w:gridCol w:w="1340"/>
        <w:gridCol w:w="1340"/>
        <w:gridCol w:w="1340"/>
      </w:tblGrid>
      <w:tr>
        <w:trPr>
          <w:cantSplit/>
          <w:tblHeader/>
        </w:trPr>
        <w:tc>
          <w:tcPr>
            <w:tcW w:type="dxa" w:w="30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Metric</w:t>
            </w:r>
          </w:p>
        </w:tc>
        <w:tc>
          <w:tcPr>
            <w:tcW w:type="dxa" w:w="134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Orange</w:t>
            </w:r>
          </w:p>
        </w:tc>
        <w:tc>
          <w:tcPr>
            <w:tcW w:type="dxa" w:w="134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Purple</w:t>
            </w:r>
          </w:p>
        </w:tc>
        <w:tc>
          <w:tcPr>
            <w:tcW w:type="dxa" w:w="134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WA Born</w:t>
            </w:r>
          </w:p>
        </w:tc>
        <w:tc>
          <w:tcPr>
            <w:tcW w:type="dxa" w:w="134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WA React.</w:t>
            </w:r>
          </w:p>
        </w:tc>
        <w:tc>
          <w:tcPr>
            <w:tcW w:type="dxa" w:w="134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WA Resub.</w:t>
            </w:r>
          </w:p>
        </w:tc>
      </w:tr>
      <w:tr>
        <w:trPr>
          <w:cantSplit/>
        </w:trPr>
        <w:tc>
          <w:tcPr>
            <w:tcW w:type="dxa" w:w="30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Leads</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19,464</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75,067</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89,423</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24,350</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8,138</w:t>
            </w:r>
          </w:p>
        </w:tc>
      </w:tr>
      <w:tr>
        <w:trPr>
          <w:cantSplit/>
        </w:trPr>
        <w:tc>
          <w:tcPr>
            <w:tcW w:type="dxa" w:w="30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Episodes</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36,483</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111,187</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110,110</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62,058</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13,113</w:t>
            </w:r>
          </w:p>
        </w:tc>
      </w:tr>
      <w:tr>
        <w:trPr>
          <w:cantSplit/>
        </w:trPr>
        <w:tc>
          <w:tcPr>
            <w:tcW w:type="dxa" w:w="30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Cross-project %</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19.5%</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10.5%</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10.3%</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13.4%</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14.1%</w:t>
            </w:r>
          </w:p>
        </w:tc>
      </w:tr>
      <w:tr>
        <w:trPr>
          <w:cantSplit/>
        </w:trPr>
        <w:tc>
          <w:tcPr>
            <w:tcW w:type="dxa" w:w="30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Avg ASBL lead age (days)</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94.7</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45.2</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46.0</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55.2</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63.8</w:t>
            </w:r>
          </w:p>
        </w:tc>
      </w:tr>
      <w:tr>
        <w:trPr>
          <w:cantSplit/>
        </w:trPr>
        <w:tc>
          <w:tcPr>
            <w:tcW w:type="dxa" w:w="30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Avg web time (seconds)</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342.8</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228.4</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255.9</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211.6</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549.1</w:t>
            </w:r>
          </w:p>
        </w:tc>
      </w:tr>
      <w:tr>
        <w:trPr>
          <w:cantSplit/>
        </w:trPr>
        <w:tc>
          <w:tcPr>
            <w:tcW w:type="dxa" w:w="30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Avg call duration (seconds)</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101.9</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50.9</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50.0</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54.2</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49.9</w:t>
            </w:r>
          </w:p>
        </w:tc>
      </w:tr>
      <w:tr>
        <w:trPr>
          <w:cantSplit/>
        </w:trPr>
        <w:tc>
          <w:tcPr>
            <w:tcW w:type="dxa" w:w="30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Avg WhatsApp interactions</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4.80</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3.41</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1.31</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3.14</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3.62</w:t>
            </w:r>
          </w:p>
        </w:tc>
      </w:tr>
      <w:tr>
        <w:trPr>
          <w:cantSplit/>
        </w:trPr>
        <w:tc>
          <w:tcPr>
            <w:tcW w:type="dxa" w:w="30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Avg episode duration (days)</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22.5</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9.2</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5.7</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37.6</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9.7</w:t>
            </w:r>
          </w:p>
        </w:tc>
      </w:tr>
      <w:tr>
        <w:trPr>
          <w:cantSplit/>
        </w:trPr>
        <w:tc>
          <w:tcPr>
            <w:tcW w:type="dxa" w:w="30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Site visit rate</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5%</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w:t>
            </w:r>
          </w:p>
        </w:tc>
      </w:tr>
      <w:tr>
        <w:trPr>
          <w:cantSplit/>
        </w:trPr>
        <w:tc>
          <w:tcPr>
            <w:tcW w:type="dxa" w:w="30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has a successor</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47%</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32%</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19%</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61%</w:t>
            </w:r>
          </w:p>
        </w:tc>
        <w:tc>
          <w:tcPr>
            <w:tcW w:type="dxa" w:w="134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38%</w:t>
            </w:r>
          </w:p>
        </w:tc>
      </w:tr>
      <w:tr>
        <w:trPr>
          <w:cantSplit/>
        </w:trPr>
        <w:tc>
          <w:tcPr>
            <w:tcW w:type="dxa" w:w="30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pickup ratio</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47%</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50%</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49%</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46%</w:t>
            </w:r>
          </w:p>
        </w:tc>
        <w:tc>
          <w:tcPr>
            <w:tcW w:type="dxa" w:w="134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51%</w:t>
            </w:r>
          </w:p>
        </w:tc>
      </w:tr>
    </w:tbl>
    <w:p>
      <w:pPr>
        <w:spacing w:after="220" w:before="40"/>
        <w:jc w:val="left"/>
      </w:pPr>
      <w:r>
        <w:rPr>
          <w:rFonts w:ascii="Calibri" w:cs="Calibri" w:eastAsia="Calibri" w:hAnsi="Calibri"/>
          <w:i/>
          <w:iCs/>
          <w:color w:val="5A5A5A"/>
          <w:sz w:val="17"/>
          <w:szCs w:val="17"/>
        </w:rPr>
        <w:t xml:space="preserve">Table 7 — Cohort comparison. Bold marks the highest or notably lowest value in each row. Rates are rounded to whole percentage points in the source analysis.</w:t>
      </w:r>
    </w:p>
    <w:p>
      <w:pPr>
        <w:spacing w:after="40" w:before="140"/>
        <w:jc w:val="center"/>
      </w:pPr>
      <w:r>
        <w:drawing>
          <wp:inline distT="0" distB="0" distL="0" distR="0">
            <wp:extent cx="44577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189547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4 — Engagement per episode by cohort.</w:t>
      </w:r>
    </w:p>
    <w:p>
      <w:pPr>
        <w:pStyle w:val="Heading2"/>
        <w:spacing w:after="110" w:before="260"/>
      </w:pPr>
      <w:r>
        <w:rPr>
          <w:rFonts w:ascii="Calibri" w:cs="Calibri" w:eastAsia="Calibri" w:hAnsi="Calibri"/>
          <w:b/>
          <w:bCs/>
          <w:color w:val="2E7D8A"/>
          <w:sz w:val="24"/>
          <w:szCs w:val="24"/>
        </w:rPr>
        <w:t xml:space="preserve">5.1 Reading the cohort table</w:t>
      </w:r>
    </w:p>
    <w:p>
      <w:pPr>
        <w:pStyle w:val="ListParagraph"/>
        <w:numPr>
          <w:ilvl w:val="0"/>
          <w:numId w:val="2"/>
        </w:numPr>
        <w:spacing w:after="70" w:line="264"/>
      </w:pPr>
      <w:r>
        <w:rPr>
          <w:rFonts w:ascii="Calibri" w:cs="Calibri" w:eastAsia="Calibri" w:hAnsi="Calibri"/>
          <w:b/>
          <w:bCs/>
          <w:color w:val="222222"/>
          <w:sz w:val="21"/>
          <w:szCs w:val="21"/>
        </w:rPr>
        <w:t xml:space="preserve">Orange is the telephone cohort.</w:t>
      </w:r>
      <w:r>
        <w:rPr>
          <w:rFonts w:ascii="Calibri" w:cs="Calibri" w:eastAsia="Calibri" w:hAnsi="Calibri"/>
          <w:i w:val="false"/>
          <w:iCs w:val="false"/>
          <w:color w:val="222222"/>
          <w:sz w:val="21"/>
          <w:szCs w:val="21"/>
        </w:rPr>
        <w:t xml:space="preserve"> 101.90 seconds of answered call time per episode is roughly double every other cohort. Orange also has the highest site visit rate (5%) and the highest WhatsApp interaction count (4.80) — it is the only cohort that is strong on every channel at once.</w:t>
      </w:r>
    </w:p>
    <w:p>
      <w:pPr>
        <w:pStyle w:val="ListParagraph"/>
        <w:numPr>
          <w:ilvl w:val="0"/>
          <w:numId w:val="2"/>
        </w:numPr>
        <w:spacing w:after="70" w:line="264"/>
      </w:pPr>
      <w:r>
        <w:rPr>
          <w:rFonts w:ascii="Calibri" w:cs="Calibri" w:eastAsia="Calibri" w:hAnsi="Calibri"/>
          <w:b/>
          <w:bCs/>
          <w:color w:val="222222"/>
          <w:sz w:val="21"/>
          <w:szCs w:val="21"/>
        </w:rPr>
        <w:t xml:space="preserve">WhatsApp-born is the volume cohort.</w:t>
      </w:r>
      <w:r>
        <w:rPr>
          <w:rFonts w:ascii="Calibri" w:cs="Calibri" w:eastAsia="Calibri" w:hAnsi="Calibri"/>
          <w:i w:val="false"/>
          <w:iCs w:val="false"/>
          <w:color w:val="222222"/>
          <w:sz w:val="21"/>
          <w:szCs w:val="21"/>
        </w:rPr>
        <w:t xml:space="preserve"> Largest by leads (89,423) but lowest on WhatsApp interactions (1.31), shortest episodes (5.74 days) and least likely to be worked twice (19% of episodes have a successor, against 47% for Orange).</w:t>
      </w:r>
    </w:p>
    <w:p>
      <w:pPr>
        <w:pStyle w:val="ListParagraph"/>
        <w:numPr>
          <w:ilvl w:val="0"/>
          <w:numId w:val="2"/>
        </w:numPr>
        <w:spacing w:after="70" w:line="264"/>
      </w:pPr>
      <w:r>
        <w:rPr>
          <w:rFonts w:ascii="Calibri" w:cs="Calibri" w:eastAsia="Calibri" w:hAnsi="Calibri"/>
          <w:b/>
          <w:bCs/>
          <w:color w:val="222222"/>
          <w:sz w:val="21"/>
          <w:szCs w:val="21"/>
        </w:rPr>
        <w:t xml:space="preserve">WhatsApp-reactivated is the long-tail cohort.</w:t>
      </w:r>
      <w:r>
        <w:rPr>
          <w:rFonts w:ascii="Calibri" w:cs="Calibri" w:eastAsia="Calibri" w:hAnsi="Calibri"/>
          <w:i w:val="false"/>
          <w:iCs w:val="false"/>
          <w:color w:val="222222"/>
          <w:sz w:val="21"/>
          <w:szCs w:val="21"/>
        </w:rPr>
        <w:t xml:space="preserve"> Episodes last 37.58 days on average — 6.5 times the WhatsApp-born figure — and 61% of episodes are followed by another. At 2.55 episodes per lead this cohort absorbs disproportionate sales effort.</w:t>
      </w:r>
    </w:p>
    <w:p>
      <w:pPr>
        <w:pStyle w:val="ListParagraph"/>
        <w:numPr>
          <w:ilvl w:val="0"/>
          <w:numId w:val="2"/>
        </w:numPr>
        <w:spacing w:after="70" w:line="264"/>
      </w:pPr>
      <w:r>
        <w:rPr>
          <w:rFonts w:ascii="Calibri" w:cs="Calibri" w:eastAsia="Calibri" w:hAnsi="Calibri"/>
          <w:b/>
          <w:bCs/>
          <w:color w:val="222222"/>
          <w:sz w:val="21"/>
          <w:szCs w:val="21"/>
        </w:rPr>
        <w:t xml:space="preserve">WhatsApp-resubmitted is the anomaly.</w:t>
      </w:r>
      <w:r>
        <w:rPr>
          <w:rFonts w:ascii="Calibri" w:cs="Calibri" w:eastAsia="Calibri" w:hAnsi="Calibri"/>
          <w:i w:val="false"/>
          <w:iCs w:val="false"/>
          <w:color w:val="222222"/>
          <w:sz w:val="21"/>
          <w:szCs w:val="21"/>
        </w:rPr>
        <w:t xml:space="preserve"> Highest web time by a wide margin (549.12s, +293.23s / +114.6% over WhatsApp-born) and the highest pickup ratio (51%), yet the lowest call duration of all five cohorts (49.85s) and only a 3% site visit rate.</w:t>
      </w:r>
    </w:p>
    <w:p>
      <w:pPr>
        <w:pStyle w:val="Heading2"/>
        <w:spacing w:after="110" w:before="260"/>
      </w:pPr>
      <w:r>
        <w:rPr>
          <w:rFonts w:ascii="Calibri" w:cs="Calibri" w:eastAsia="Calibri" w:hAnsi="Calibri"/>
          <w:b/>
          <w:bCs/>
          <w:color w:val="2E7D8A"/>
          <w:sz w:val="24"/>
          <w:szCs w:val="24"/>
        </w:rPr>
        <w:t xml:space="preserve">5.2 Born, reactivated and resubmitted leads are not interchangeable</w:t>
      </w:r>
    </w:p>
    <w:tbl>
      <w:tblPr>
        <w:tblW w:type="dxa" w:w="9746"/>
        <w:tblBorders>
          <w:top w:val="single" w:color="B9C6D2" w:sz="4"/>
          <w:left w:val="none"/>
          <w:bottom w:val="single" w:color="B9C6D2" w:sz="4"/>
          <w:right w:val="none"/>
          <w:insideH w:val="single" w:color="DCE3EA" w:sz="2"/>
          <w:insideV w:val="single" w:color="DCE3EA" w:sz="2"/>
        </w:tblBorders>
      </w:tblPr>
      <w:tblGrid>
        <w:gridCol w:w="2200"/>
        <w:gridCol w:w="1000"/>
        <w:gridCol w:w="1100"/>
        <w:gridCol w:w="1050"/>
        <w:gridCol w:w="1200"/>
        <w:gridCol w:w="1200"/>
        <w:gridCol w:w="1200"/>
        <w:gridCol w:w="796"/>
      </w:tblGrid>
      <w:tr>
        <w:trPr>
          <w:cantSplit/>
          <w:tblHeader/>
        </w:trPr>
        <w:tc>
          <w:tcPr>
            <w:tcW w:type="dxa" w:w="22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Group</w:t>
            </w:r>
          </w:p>
        </w:tc>
        <w:tc>
          <w:tcPr>
            <w:tcW w:type="dxa" w:w="10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Leads</w:t>
            </w:r>
          </w:p>
        </w:tc>
        <w:tc>
          <w:tcPr>
            <w:tcW w:type="dxa" w:w="11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Episodes</w:t>
            </w:r>
          </w:p>
        </w:tc>
        <w:tc>
          <w:tcPr>
            <w:tcW w:type="dxa" w:w="10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Web time (s)</w:t>
            </w:r>
          </w:p>
        </w:tc>
        <w:tc>
          <w:tcPr>
            <w:tcW w:type="dxa" w:w="12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Call duration (s)</w:t>
            </w:r>
          </w:p>
        </w:tc>
        <w:tc>
          <w:tcPr>
            <w:tcW w:type="dxa" w:w="12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WA interactions</w:t>
            </w:r>
          </w:p>
        </w:tc>
        <w:tc>
          <w:tcPr>
            <w:tcW w:type="dxa" w:w="12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Episode duration (days)</w:t>
            </w:r>
          </w:p>
        </w:tc>
        <w:tc>
          <w:tcPr>
            <w:tcW w:type="dxa" w:w="796"/>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Site visit rate</w:t>
            </w:r>
          </w:p>
        </w:tc>
      </w:tr>
      <w:tr>
        <w:trPr>
          <w:cantSplit/>
        </w:trPr>
        <w:tc>
          <w:tcPr>
            <w:tcW w:type="dxa" w:w="22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Born (Orange / Purple / WA)</w:t>
            </w:r>
          </w:p>
        </w:tc>
        <w:tc>
          <w:tcPr>
            <w:tcW w:type="dxa" w:w="1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105,748</w:t>
            </w:r>
          </w:p>
        </w:tc>
        <w:tc>
          <w:tcPr>
            <w:tcW w:type="dxa" w:w="1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148,702</w:t>
            </w:r>
          </w:p>
        </w:tc>
        <w:tc>
          <w:tcPr>
            <w:tcW w:type="dxa" w:w="10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225.8</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52.1</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2.34</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9.1</w:t>
            </w:r>
          </w:p>
        </w:tc>
        <w:tc>
          <w:tcPr>
            <w:tcW w:type="dxa" w:w="79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w:t>
            </w:r>
          </w:p>
        </w:tc>
      </w:tr>
      <w:tr>
        <w:trPr>
          <w:cantSplit/>
        </w:trPr>
        <w:tc>
          <w:tcPr>
            <w:tcW w:type="dxa" w:w="22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Reactivated</w:t>
            </w:r>
          </w:p>
        </w:tc>
        <w:tc>
          <w:tcPr>
            <w:tcW w:type="dxa" w:w="1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24,350</w:t>
            </w:r>
          </w:p>
        </w:tc>
        <w:tc>
          <w:tcPr>
            <w:tcW w:type="dxa" w:w="1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62,058</w:t>
            </w:r>
          </w:p>
        </w:tc>
        <w:tc>
          <w:tcPr>
            <w:tcW w:type="dxa" w:w="10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211.6</w:t>
            </w:r>
          </w:p>
        </w:tc>
        <w:tc>
          <w:tcPr>
            <w:tcW w:type="dxa" w:w="1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54.2</w:t>
            </w:r>
          </w:p>
        </w:tc>
        <w:tc>
          <w:tcPr>
            <w:tcW w:type="dxa" w:w="1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3.14</w:t>
            </w:r>
          </w:p>
        </w:tc>
        <w:tc>
          <w:tcPr>
            <w:tcW w:type="dxa" w:w="12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37.6</w:t>
            </w:r>
          </w:p>
        </w:tc>
        <w:tc>
          <w:tcPr>
            <w:tcW w:type="dxa" w:w="79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w:t>
            </w:r>
          </w:p>
        </w:tc>
      </w:tr>
      <w:tr>
        <w:trPr>
          <w:cantSplit/>
        </w:trPr>
        <w:tc>
          <w:tcPr>
            <w:tcW w:type="dxa" w:w="22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Resubmitted</w:t>
            </w:r>
          </w:p>
        </w:tc>
        <w:tc>
          <w:tcPr>
            <w:tcW w:type="dxa" w:w="1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8,138</w:t>
            </w:r>
          </w:p>
        </w:tc>
        <w:tc>
          <w:tcPr>
            <w:tcW w:type="dxa" w:w="1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13,113</w:t>
            </w:r>
          </w:p>
        </w:tc>
        <w:tc>
          <w:tcPr>
            <w:tcW w:type="dxa" w:w="105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549.1</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49.9</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3.62</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9.7</w:t>
            </w:r>
          </w:p>
        </w:tc>
        <w:tc>
          <w:tcPr>
            <w:tcW w:type="dxa" w:w="79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w:t>
            </w:r>
          </w:p>
        </w:tc>
      </w:tr>
    </w:tbl>
    <w:p>
      <w:pPr>
        <w:spacing w:after="220" w:before="40"/>
        <w:jc w:val="left"/>
      </w:pPr>
      <w:r>
        <w:rPr>
          <w:rFonts w:ascii="Calibri" w:cs="Calibri" w:eastAsia="Calibri" w:hAnsi="Calibri"/>
          <w:i/>
          <w:iCs/>
          <w:color w:val="5A5A5A"/>
          <w:sz w:val="17"/>
          <w:szCs w:val="17"/>
        </w:rPr>
        <w:t xml:space="preserve">Table 8 — Born versus reactivated versus resubmitted leads.</w:t>
      </w:r>
    </w:p>
    <w:p>
      <w:pPr>
        <w:spacing w:after="130" w:line="276"/>
        <w:jc w:val="left"/>
      </w:pPr>
      <w:r>
        <w:rPr>
          <w:rFonts w:ascii="Calibri" w:cs="Calibri" w:eastAsia="Calibri" w:hAnsi="Calibri"/>
          <w:i w:val="false"/>
          <w:iCs w:val="false"/>
          <w:color w:val="222222"/>
          <w:sz w:val="21"/>
          <w:szCs w:val="21"/>
        </w:rPr>
        <w:t xml:space="preserve">Resubmitted leads generate </w:t>
      </w:r>
      <w:r>
        <w:rPr>
          <w:rFonts w:ascii="Calibri" w:cs="Calibri" w:eastAsia="Calibri" w:hAnsi="Calibri"/>
          <w:b/>
          <w:bCs/>
          <w:color w:val="222222"/>
          <w:sz w:val="21"/>
          <w:szCs w:val="21"/>
        </w:rPr>
        <w:t xml:space="preserve">2.4 times the web time</w:t>
      </w:r>
      <w:r>
        <w:rPr>
          <w:rFonts w:ascii="Calibri" w:cs="Calibri" w:eastAsia="Calibri" w:hAnsi="Calibri"/>
          <w:i w:val="false"/>
          <w:iCs w:val="false"/>
          <w:color w:val="222222"/>
          <w:sz w:val="21"/>
          <w:szCs w:val="21"/>
        </w:rPr>
        <w:t xml:space="preserve"> of born leads (549.12s vs 225.75s, +323.37s) in episodes of almost identical length (9.73 vs 9.13 days). This is not an exposure effect — it is a genuinely more digitally active group. Reactivated leads, by contrast, are unremarkable on engagement but sit in episodes four times longer (37.58 vs 9.13 days).</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6. Episode-wise Behaviour</w:t>
      </w:r>
    </w:p>
    <w:p>
      <w:pPr>
        <w:spacing w:after="130" w:line="276"/>
        <w:jc w:val="left"/>
      </w:pPr>
      <w:r>
        <w:rPr>
          <w:rFonts w:ascii="Calibri" w:cs="Calibri" w:eastAsia="Calibri" w:hAnsi="Calibri"/>
          <w:i w:val="false"/>
          <w:iCs w:val="false"/>
          <w:color w:val="222222"/>
          <w:sz w:val="21"/>
          <w:szCs w:val="21"/>
        </w:rPr>
        <w:t xml:space="preserve">Sample size falls sharply with each episode, and this shapes everything that follows.</w:t>
      </w:r>
    </w:p>
    <w:tbl>
      <w:tblPr>
        <w:tblW w:type="dxa" w:w="9746"/>
        <w:tblBorders>
          <w:top w:val="single" w:color="B9C6D2" w:sz="4"/>
          <w:left w:val="none"/>
          <w:bottom w:val="single" w:color="B9C6D2" w:sz="4"/>
          <w:right w:val="none"/>
          <w:insideH w:val="single" w:color="DCE3EA" w:sz="2"/>
          <w:insideV w:val="single" w:color="DCE3EA" w:sz="2"/>
        </w:tblBorders>
      </w:tblPr>
      <w:tblGrid>
        <w:gridCol w:w="2400"/>
        <w:gridCol w:w="2500"/>
        <w:gridCol w:w="2400"/>
        <w:gridCol w:w="2446"/>
      </w:tblGrid>
      <w:tr>
        <w:trPr>
          <w:cantSplit/>
          <w:tblHeader/>
        </w:trPr>
        <w:tc>
          <w:tcPr>
            <w:tcW w:type="dxa" w:w="24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Episode</w:t>
            </w:r>
          </w:p>
        </w:tc>
        <w:tc>
          <w:tcPr>
            <w:tcW w:type="dxa" w:w="25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Unique leads</w:t>
            </w:r>
          </w:p>
        </w:tc>
        <w:tc>
          <w:tcPr>
            <w:tcW w:type="dxa" w:w="24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Episodes</w:t>
            </w:r>
          </w:p>
        </w:tc>
        <w:tc>
          <w:tcPr>
            <w:tcW w:type="dxa" w:w="2446"/>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Share of lead base</w:t>
            </w:r>
          </w:p>
        </w:tc>
      </w:tr>
      <w:tr>
        <w:trPr>
          <w:cantSplit/>
        </w:trPr>
        <w:tc>
          <w:tcPr>
            <w:tcW w:type="dxa" w:w="2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1</w:t>
            </w:r>
          </w:p>
        </w:tc>
        <w:tc>
          <w:tcPr>
            <w:tcW w:type="dxa" w:w="2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111,946</w:t>
            </w:r>
          </w:p>
        </w:tc>
        <w:tc>
          <w:tcPr>
            <w:tcW w:type="dxa" w:w="2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111,946</w:t>
            </w:r>
          </w:p>
        </w:tc>
        <w:tc>
          <w:tcPr>
            <w:tcW w:type="dxa" w:w="24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100.0%</w:t>
            </w:r>
          </w:p>
        </w:tc>
      </w:tr>
      <w:tr>
        <w:trPr>
          <w:cantSplit/>
        </w:trPr>
        <w:tc>
          <w:tcPr>
            <w:tcW w:type="dxa" w:w="2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2</w:t>
            </w:r>
          </w:p>
        </w:tc>
        <w:tc>
          <w:tcPr>
            <w:tcW w:type="dxa" w:w="2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2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24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30.3%</w:t>
            </w:r>
          </w:p>
        </w:tc>
      </w:tr>
      <w:tr>
        <w:trPr>
          <w:cantSplit/>
        </w:trPr>
        <w:tc>
          <w:tcPr>
            <w:tcW w:type="dxa" w:w="2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3</w:t>
            </w:r>
          </w:p>
        </w:tc>
        <w:tc>
          <w:tcPr>
            <w:tcW w:type="dxa" w:w="2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9,895</w:t>
            </w:r>
          </w:p>
        </w:tc>
        <w:tc>
          <w:tcPr>
            <w:tcW w:type="dxa" w:w="2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9,895</w:t>
            </w:r>
          </w:p>
        </w:tc>
        <w:tc>
          <w:tcPr>
            <w:tcW w:type="dxa" w:w="24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8.8%</w:t>
            </w:r>
          </w:p>
        </w:tc>
      </w:tr>
      <w:tr>
        <w:trPr>
          <w:cantSplit/>
        </w:trPr>
        <w:tc>
          <w:tcPr>
            <w:tcW w:type="dxa" w:w="2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4</w:t>
            </w:r>
          </w:p>
        </w:tc>
        <w:tc>
          <w:tcPr>
            <w:tcW w:type="dxa" w:w="2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3,770</w:t>
            </w:r>
          </w:p>
        </w:tc>
        <w:tc>
          <w:tcPr>
            <w:tcW w:type="dxa" w:w="2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3,770</w:t>
            </w:r>
          </w:p>
        </w:tc>
        <w:tc>
          <w:tcPr>
            <w:tcW w:type="dxa" w:w="24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w:t>
            </w:r>
          </w:p>
        </w:tc>
      </w:tr>
      <w:tr>
        <w:trPr>
          <w:cantSplit/>
        </w:trPr>
        <w:tc>
          <w:tcPr>
            <w:tcW w:type="dxa" w:w="2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5+</w:t>
            </w:r>
          </w:p>
        </w:tc>
        <w:tc>
          <w:tcPr>
            <w:tcW w:type="dxa" w:w="2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1,763</w:t>
            </w:r>
          </w:p>
        </w:tc>
        <w:tc>
          <w:tcPr>
            <w:tcW w:type="dxa" w:w="2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4,884</w:t>
            </w:r>
          </w:p>
        </w:tc>
        <w:tc>
          <w:tcPr>
            <w:tcW w:type="dxa" w:w="24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1.6%</w:t>
            </w:r>
          </w:p>
        </w:tc>
      </w:tr>
    </w:tbl>
    <w:p>
      <w:pPr>
        <w:spacing w:after="220" w:before="40"/>
        <w:jc w:val="left"/>
      </w:pPr>
      <w:r>
        <w:rPr>
          <w:rFonts w:ascii="Calibri" w:cs="Calibri" w:eastAsia="Calibri" w:hAnsi="Calibri"/>
          <w:i/>
          <w:iCs/>
          <w:color w:val="5A5A5A"/>
          <w:sz w:val="17"/>
          <w:szCs w:val="17"/>
        </w:rPr>
        <w:t xml:space="preserve">Table 9 — Episode sample sizes. Episode 5+ pools all fifth and later episodes, so it contains more episodes than leads.</w:t>
      </w:r>
    </w:p>
    <w:p>
      <w:pPr>
        <w:spacing w:after="40" w:before="140"/>
        <w:jc w:val="center"/>
      </w:pPr>
      <w:r>
        <w:drawing>
          <wp:inline distT="0" distB="0" distL="0" distR="0">
            <wp:extent cx="44577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1828800"/>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5 — Lead attrition across episodes.</w:t>
      </w:r>
    </w:p>
    <w:p>
      <w:pPr>
        <w:pStyle w:val="Heading2"/>
        <w:spacing w:after="110" w:before="260"/>
      </w:pPr>
      <w:r>
        <w:rPr>
          <w:rFonts w:ascii="Calibri" w:cs="Calibri" w:eastAsia="Calibri" w:hAnsi="Calibri"/>
          <w:b/>
          <w:bCs/>
          <w:color w:val="2E7D8A"/>
          <w:sz w:val="24"/>
          <w:szCs w:val="24"/>
        </w:rPr>
        <w:t xml:space="preserve">6.1 Population averages by episode</w:t>
      </w:r>
    </w:p>
    <w:tbl>
      <w:tblPr>
        <w:tblW w:type="dxa" w:w="9746"/>
        <w:tblBorders>
          <w:top w:val="single" w:color="B9C6D2" w:sz="4"/>
          <w:left w:val="none"/>
          <w:bottom w:val="single" w:color="B9C6D2" w:sz="4"/>
          <w:right w:val="none"/>
          <w:insideH w:val="single" w:color="DCE3EA" w:sz="2"/>
          <w:insideV w:val="single" w:color="DCE3EA" w:sz="2"/>
        </w:tblBorders>
      </w:tblPr>
      <w:tblGrid>
        <w:gridCol w:w="2246"/>
        <w:gridCol w:w="1400"/>
        <w:gridCol w:w="1020"/>
        <w:gridCol w:w="1020"/>
        <w:gridCol w:w="1020"/>
        <w:gridCol w:w="1020"/>
        <w:gridCol w:w="1220"/>
        <w:gridCol w:w="1800"/>
      </w:tblGrid>
      <w:tr>
        <w:trPr>
          <w:cantSplit/>
          <w:tblHeader/>
        </w:trPr>
        <w:tc>
          <w:tcPr>
            <w:tcW w:type="dxa" w:w="22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Feature</w:t>
            </w:r>
          </w:p>
        </w:tc>
        <w:tc>
          <w:tcPr>
            <w:tcW w:type="dxa" w:w="14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Unit</w:t>
            </w:r>
          </w:p>
        </w:tc>
        <w:tc>
          <w:tcPr>
            <w:tcW w:type="dxa" w:w="102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 1</w:t>
            </w:r>
          </w:p>
        </w:tc>
        <w:tc>
          <w:tcPr>
            <w:tcW w:type="dxa" w:w="102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 2</w:t>
            </w:r>
          </w:p>
        </w:tc>
        <w:tc>
          <w:tcPr>
            <w:tcW w:type="dxa" w:w="102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 3</w:t>
            </w:r>
          </w:p>
        </w:tc>
        <w:tc>
          <w:tcPr>
            <w:tcW w:type="dxa" w:w="102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 4</w:t>
            </w:r>
          </w:p>
        </w:tc>
        <w:tc>
          <w:tcPr>
            <w:tcW w:type="dxa" w:w="122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 5+</w:t>
            </w:r>
          </w:p>
        </w:tc>
        <w:tc>
          <w:tcPr>
            <w:tcW w:type="dxa" w:w="18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Trend</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w:t>
            </w:r>
          </w:p>
        </w:tc>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seconds</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126.99</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252.17</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279.26</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325.45</w:t>
            </w:r>
          </w:p>
        </w:tc>
        <w:tc>
          <w:tcPr>
            <w:tcW w:type="dxa" w:w="12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2,118.38</w:t>
            </w:r>
          </w:p>
        </w:tc>
        <w:tc>
          <w:tcPr>
            <w:tcW w:type="dxa" w:w="18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Increasing</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 per session</w:t>
            </w:r>
          </w:p>
        </w:tc>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sec/session</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81.63</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137.52</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149.22</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137.73</w:t>
            </w:r>
          </w:p>
        </w:tc>
        <w:tc>
          <w:tcPr>
            <w:tcW w:type="dxa" w:w="12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141.21</w:t>
            </w:r>
          </w:p>
        </w:tc>
        <w:tc>
          <w:tcPr>
            <w:tcW w:type="dxa" w:w="18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Mixed</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Active sessions</w:t>
            </w:r>
          </w:p>
        </w:tc>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sessions</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1.40</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1.78</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1.83</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2.03</w:t>
            </w:r>
          </w:p>
        </w:tc>
        <w:tc>
          <w:tcPr>
            <w:tcW w:type="dxa" w:w="12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13.05</w:t>
            </w:r>
          </w:p>
        </w:tc>
        <w:tc>
          <w:tcPr>
            <w:tcW w:type="dxa" w:w="18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Increasing</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w:t>
            </w:r>
          </w:p>
        </w:tc>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seconds</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50.59</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52.06</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67.20</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74.02</w:t>
            </w:r>
          </w:p>
        </w:tc>
        <w:tc>
          <w:tcPr>
            <w:tcW w:type="dxa" w:w="12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62.17</w:t>
            </w:r>
          </w:p>
        </w:tc>
        <w:tc>
          <w:tcPr>
            <w:tcW w:type="dxa" w:w="18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Mixed</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Attempted calls</w:t>
            </w:r>
          </w:p>
        </w:tc>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calls</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3.15</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3.15</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3.33</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3.32</w:t>
            </w:r>
          </w:p>
        </w:tc>
        <w:tc>
          <w:tcPr>
            <w:tcW w:type="dxa" w:w="12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2.74</w:t>
            </w:r>
          </w:p>
        </w:tc>
        <w:tc>
          <w:tcPr>
            <w:tcW w:type="dxa" w:w="18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Mixed</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Pickup ratio</w:t>
            </w:r>
          </w:p>
        </w:tc>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51%</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44%</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41%</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40%</w:t>
            </w:r>
          </w:p>
        </w:tc>
        <w:tc>
          <w:tcPr>
            <w:tcW w:type="dxa" w:w="12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w:t>
            </w:r>
          </w:p>
        </w:tc>
        <w:tc>
          <w:tcPr>
            <w:tcW w:type="dxa" w:w="18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Decreasing</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interactions</w:t>
            </w:r>
          </w:p>
        </w:tc>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interactions</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1.34</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3.42</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3.94</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3.96</w:t>
            </w:r>
          </w:p>
        </w:tc>
        <w:tc>
          <w:tcPr>
            <w:tcW w:type="dxa" w:w="12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3.36</w:t>
            </w:r>
          </w:p>
        </w:tc>
        <w:tc>
          <w:tcPr>
            <w:tcW w:type="dxa" w:w="18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Mixed</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duration</w:t>
            </w:r>
          </w:p>
        </w:tc>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days</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4.04</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101.77</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83.43</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76.08</w:t>
            </w:r>
          </w:p>
        </w:tc>
        <w:tc>
          <w:tcPr>
            <w:tcW w:type="dxa" w:w="12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41.05</w:t>
            </w:r>
          </w:p>
        </w:tc>
        <w:tc>
          <w:tcPr>
            <w:tcW w:type="dxa" w:w="18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Mixed</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Stage movements</w:t>
            </w:r>
          </w:p>
        </w:tc>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movements</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2.46</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2.15</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2.11</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2.09</w:t>
            </w:r>
          </w:p>
        </w:tc>
        <w:tc>
          <w:tcPr>
            <w:tcW w:type="dxa" w:w="12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2.05</w:t>
            </w:r>
          </w:p>
        </w:tc>
        <w:tc>
          <w:tcPr>
            <w:tcW w:type="dxa" w:w="18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Decreasing</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Site visit rate</w:t>
            </w:r>
          </w:p>
        </w:tc>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w:t>
            </w:r>
          </w:p>
        </w:tc>
        <w:tc>
          <w:tcPr>
            <w:tcW w:type="dxa" w:w="12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w:t>
            </w:r>
          </w:p>
        </w:tc>
        <w:tc>
          <w:tcPr>
            <w:tcW w:type="dxa" w:w="18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Increasing</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Resubmission rate</w:t>
            </w:r>
          </w:p>
        </w:tc>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w:t>
            </w:r>
          </w:p>
        </w:tc>
        <w:tc>
          <w:tcPr>
            <w:tcW w:type="dxa" w:w="10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w:t>
            </w:r>
          </w:p>
        </w:tc>
        <w:tc>
          <w:tcPr>
            <w:tcW w:type="dxa" w:w="122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w:t>
            </w:r>
          </w:p>
        </w:tc>
        <w:tc>
          <w:tcPr>
            <w:tcW w:type="dxa" w:w="18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Increasing</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ASBL age at episode start</w:t>
            </w:r>
          </w:p>
        </w:tc>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days</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0.00</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6.91</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158.98</w:t>
            </w:r>
          </w:p>
        </w:tc>
        <w:tc>
          <w:tcPr>
            <w:tcW w:type="dxa" w:w="10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312.57</w:t>
            </w:r>
          </w:p>
        </w:tc>
        <w:tc>
          <w:tcPr>
            <w:tcW w:type="dxa" w:w="122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480.01</w:t>
            </w:r>
          </w:p>
        </w:tc>
        <w:tc>
          <w:tcPr>
            <w:tcW w:type="dxa" w:w="18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Increasing</w:t>
            </w:r>
          </w:p>
        </w:tc>
      </w:tr>
    </w:tbl>
    <w:p>
      <w:pPr>
        <w:spacing w:after="220" w:before="40"/>
        <w:jc w:val="left"/>
      </w:pPr>
      <w:r>
        <w:rPr>
          <w:rFonts w:ascii="Calibri" w:cs="Calibri" w:eastAsia="Calibri" w:hAnsi="Calibri"/>
          <w:i/>
          <w:iCs/>
          <w:color w:val="5A5A5A"/>
          <w:sz w:val="17"/>
          <w:szCs w:val="17"/>
        </w:rPr>
        <w:t xml:space="preserve">Table 10 — Population averages by episode.</w:t>
      </w:r>
    </w:p>
    <w:p>
      <w:pPr>
        <w:spacing w:after="40" w:before="140"/>
        <w:jc w:val="center"/>
      </w:pPr>
      <w:r>
        <w:drawing>
          <wp:inline distT="0" distB="0" distL="0" distR="0">
            <wp:extent cx="44577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193357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6 — Web time and call duration by episode (Episode 5+ excluded — see limitations).</w:t>
      </w:r>
    </w:p>
    <w:p>
      <w:pPr>
        <w:pStyle w:val="Heading2"/>
        <w:spacing w:after="110" w:before="260"/>
      </w:pPr>
      <w:r>
        <w:rPr>
          <w:rFonts w:ascii="Calibri" w:cs="Calibri" w:eastAsia="Calibri" w:hAnsi="Calibri"/>
          <w:b/>
          <w:bCs/>
          <w:color w:val="2E7D8A"/>
          <w:sz w:val="24"/>
          <w:szCs w:val="24"/>
        </w:rPr>
        <w:t xml:space="preserve">6.2 The three clearest episode-level movements</w:t>
      </w:r>
    </w:p>
    <w:p>
      <w:pPr>
        <w:pStyle w:val="Heading3"/>
        <w:spacing w:after="90" w:before="200"/>
      </w:pPr>
      <w:r>
        <w:rPr>
          <w:rFonts w:ascii="Calibri" w:cs="Calibri" w:eastAsia="Calibri" w:hAnsi="Calibri"/>
          <w:b/>
          <w:bCs/>
          <w:color w:val="333333"/>
          <w:sz w:val="21"/>
          <w:szCs w:val="21"/>
        </w:rPr>
        <w:t xml:space="preserve">Web time roughly doubles between Episode 1 and Episode 2</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Episode 1: </w:t>
      </w:r>
      <w:r>
        <w:rPr>
          <w:rFonts w:ascii="Calibri" w:cs="Calibri" w:eastAsia="Calibri" w:hAnsi="Calibri"/>
          <w:b/>
          <w:bCs/>
          <w:color w:val="222222"/>
          <w:sz w:val="21"/>
          <w:szCs w:val="21"/>
        </w:rPr>
        <w:t xml:space="preserve">126.99 seconds</w:t>
      </w:r>
      <w:r>
        <w:rPr>
          <w:rFonts w:ascii="Calibri" w:cs="Calibri" w:eastAsia="Calibri" w:hAnsi="Calibri"/>
          <w:i w:val="false"/>
          <w:iCs w:val="false"/>
          <w:color w:val="222222"/>
          <w:sz w:val="21"/>
          <w:szCs w:val="21"/>
        </w:rPr>
        <w:t xml:space="preserve"> → Episode 2: </w:t>
      </w:r>
      <w:r>
        <w:rPr>
          <w:rFonts w:ascii="Calibri" w:cs="Calibri" w:eastAsia="Calibri" w:hAnsi="Calibri"/>
          <w:b/>
          <w:bCs/>
          <w:color w:val="222222"/>
          <w:sz w:val="21"/>
          <w:szCs w:val="21"/>
        </w:rPr>
        <w:t xml:space="preserve">252.17 seconds</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Change: </w:t>
      </w:r>
      <w:r>
        <w:rPr>
          <w:rFonts w:ascii="Calibri" w:cs="Calibri" w:eastAsia="Calibri" w:hAnsi="Calibri"/>
          <w:b/>
          <w:bCs/>
          <w:color w:val="222222"/>
          <w:sz w:val="21"/>
          <w:szCs w:val="21"/>
        </w:rPr>
        <w:t xml:space="preserve">+125.18 seconds</w:t>
      </w:r>
      <w:r>
        <w:rPr>
          <w:rFonts w:ascii="Calibri" w:cs="Calibri" w:eastAsia="Calibri" w:hAnsi="Calibri"/>
          <w:i w:val="false"/>
          <w:iCs w:val="false"/>
          <w:color w:val="222222"/>
          <w:sz w:val="21"/>
          <w:szCs w:val="21"/>
        </w:rPr>
        <w:t xml:space="preserve">, relative change </w:t>
      </w:r>
      <w:r>
        <w:rPr>
          <w:rFonts w:ascii="Calibri" w:cs="Calibri" w:eastAsia="Calibri" w:hAnsi="Calibri"/>
          <w:b/>
          <w:bCs/>
          <w:color w:val="222222"/>
          <w:sz w:val="21"/>
          <w:szCs w:val="21"/>
        </w:rPr>
        <w:t xml:space="preserve">+98.6%</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Thereafter the increases are much smaller: +27.09s (+10.7%) to Episode 3, +46.19s (+16.5%) to Episode 4.</w:t>
      </w:r>
    </w:p>
    <w:p>
      <w:pPr>
        <w:pStyle w:val="Heading3"/>
        <w:spacing w:after="90" w:before="200"/>
      </w:pPr>
      <w:r>
        <w:rPr>
          <w:rFonts w:ascii="Calibri" w:cs="Calibri" w:eastAsia="Calibri" w:hAnsi="Calibri"/>
          <w:b/>
          <w:bCs/>
          <w:color w:val="333333"/>
          <w:sz w:val="21"/>
          <w:szCs w:val="21"/>
        </w:rPr>
        <w:t xml:space="preserve">Call reachability declines at every step</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Pickup ratio: </w:t>
      </w:r>
      <w:r>
        <w:rPr>
          <w:rFonts w:ascii="Calibri" w:cs="Calibri" w:eastAsia="Calibri" w:hAnsi="Calibri"/>
          <w:b/>
          <w:bCs/>
          <w:color w:val="222222"/>
          <w:sz w:val="21"/>
          <w:szCs w:val="21"/>
        </w:rPr>
        <w:t xml:space="preserve">51% → 44% → 41% → 40% → 34%</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Episode 1 to Episode 5+: </w:t>
      </w:r>
      <w:r>
        <w:rPr>
          <w:rFonts w:ascii="Calibri" w:cs="Calibri" w:eastAsia="Calibri" w:hAnsi="Calibri"/>
          <w:b/>
          <w:bCs/>
          <w:color w:val="222222"/>
          <w:sz w:val="21"/>
          <w:szCs w:val="21"/>
        </w:rPr>
        <w:t xml:space="preserve">−17 percentage points</w:t>
      </w:r>
      <w:r>
        <w:rPr>
          <w:rFonts w:ascii="Calibri" w:cs="Calibri" w:eastAsia="Calibri" w:hAnsi="Calibri"/>
          <w:i w:val="false"/>
          <w:iCs w:val="false"/>
          <w:color w:val="222222"/>
          <w:sz w:val="21"/>
          <w:szCs w:val="21"/>
        </w:rPr>
        <w:t xml:space="preserve">, a relative decline of </w:t>
      </w:r>
      <w:r>
        <w:rPr>
          <w:rFonts w:ascii="Calibri" w:cs="Calibri" w:eastAsia="Calibri" w:hAnsi="Calibri"/>
          <w:b/>
          <w:bCs/>
          <w:color w:val="222222"/>
          <w:sz w:val="21"/>
          <w:szCs w:val="21"/>
        </w:rPr>
        <w:t xml:space="preserve">33.3%</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Attempted calls stay flat at roughly 3.15 per episode through Episode 4, so this is a decline in answer rate, not in effort.</w:t>
      </w:r>
    </w:p>
    <w:p>
      <w:pPr>
        <w:pStyle w:val="Heading3"/>
        <w:spacing w:after="90" w:before="200"/>
      </w:pPr>
      <w:r>
        <w:rPr>
          <w:rFonts w:ascii="Calibri" w:cs="Calibri" w:eastAsia="Calibri" w:hAnsi="Calibri"/>
          <w:b/>
          <w:bCs/>
          <w:color w:val="333333"/>
          <w:sz w:val="21"/>
          <w:szCs w:val="21"/>
        </w:rPr>
        <w:t xml:space="preserve">Episodes become long waiting periods after the first</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Episode duration: </w:t>
      </w:r>
      <w:r>
        <w:rPr>
          <w:rFonts w:ascii="Calibri" w:cs="Calibri" w:eastAsia="Calibri" w:hAnsi="Calibri"/>
          <w:b/>
          <w:bCs/>
          <w:color w:val="222222"/>
          <w:sz w:val="21"/>
          <w:szCs w:val="21"/>
        </w:rPr>
        <w:t xml:space="preserve">4.04 days → 101.77 days</w:t>
      </w:r>
      <w:r>
        <w:rPr>
          <w:rFonts w:ascii="Calibri" w:cs="Calibri" w:eastAsia="Calibri" w:hAnsi="Calibri"/>
          <w:i w:val="false"/>
          <w:iCs w:val="false"/>
          <w:color w:val="222222"/>
          <w:sz w:val="21"/>
          <w:szCs w:val="21"/>
        </w:rPr>
        <w:t xml:space="preserve"> (</w:t>
      </w:r>
      <w:r>
        <w:rPr>
          <w:rFonts w:ascii="Calibri" w:cs="Calibri" w:eastAsia="Calibri" w:hAnsi="Calibri"/>
          <w:b/>
          <w:bCs/>
          <w:color w:val="222222"/>
          <w:sz w:val="21"/>
          <w:szCs w:val="21"/>
        </w:rPr>
        <w:t xml:space="preserve">+97.73 days</w:t>
      </w:r>
      <w:r>
        <w:rPr>
          <w:rFonts w:ascii="Calibri" w:cs="Calibri" w:eastAsia="Calibri" w:hAnsi="Calibri"/>
          <w:i w:val="false"/>
          <w:iCs w:val="false"/>
          <w:color w:val="222222"/>
          <w:sz w:val="21"/>
          <w:szCs w:val="21"/>
        </w:rPr>
        <w:t xml:space="preserve">)</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Then it shortens again: 83.43 → 76.08 → 41.05 days.</w:t>
      </w:r>
    </w:p>
    <w:p>
      <w:pPr>
        <w:spacing w:after="130" w:line="276"/>
        <w:jc w:val="left"/>
      </w:pPr>
      <w:r>
        <w:rPr>
          <w:rFonts w:ascii="Calibri" w:cs="Calibri" w:eastAsia="Calibri" w:hAnsi="Calibri"/>
          <w:i w:val="false"/>
          <w:iCs w:val="false"/>
          <w:color w:val="222222"/>
          <w:sz w:val="21"/>
          <w:szCs w:val="21"/>
        </w:rPr>
        <w:t xml:space="preserve">Episode 1 is short by construction — it ends at the first Not Interested, which for most leads comes quickly. Later episodes represent long periods during which a lead remains open. The 101.77-day Episode 2 average should be read as "leads that come back stay open for about three months", not as evidence of three months of active work.</w:t>
      </w:r>
    </w:p>
    <w:p>
      <w:pPr>
        <w:spacing w:after="40" w:before="140"/>
        <w:jc w:val="center"/>
      </w:pPr>
      <w:r>
        <w:drawing>
          <wp:inline distT="0" distB="0" distL="0" distR="0">
            <wp:extent cx="44577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178117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7 — Two opposing trends: leads get harder to reach, but those who persist convert to site visits at higher rates.</w:t>
      </w:r>
    </w:p>
    <w:p>
      <w:pPr>
        <w:pStyle w:val="Heading2"/>
        <w:spacing w:after="110" w:before="260"/>
      </w:pPr>
      <w:r>
        <w:rPr>
          <w:rFonts w:ascii="Calibri" w:cs="Calibri" w:eastAsia="Calibri" w:hAnsi="Calibri"/>
          <w:b/>
          <w:bCs/>
          <w:color w:val="2E7D8A"/>
          <w:sz w:val="24"/>
          <w:szCs w:val="24"/>
        </w:rPr>
        <w:t xml:space="preserve">6.3 The engagement paradox</w:t>
      </w:r>
    </w:p>
    <w:p>
      <w:pPr>
        <w:spacing w:after="130" w:line="276"/>
        <w:jc w:val="left"/>
      </w:pPr>
      <w:r>
        <w:rPr>
          <w:rFonts w:ascii="Calibri" w:cs="Calibri" w:eastAsia="Calibri" w:hAnsi="Calibri"/>
          <w:i w:val="false"/>
          <w:iCs w:val="false"/>
          <w:color w:val="222222"/>
          <w:sz w:val="21"/>
          <w:szCs w:val="21"/>
        </w:rPr>
        <w:t xml:space="preserve">Web time, WhatsApp interactions and site visit rate all rise across episodes while pickup ratio and stage movements fall. These are not contradictory. The leads who survive into later episodes are a </w:t>
      </w:r>
      <w:r>
        <w:rPr>
          <w:rFonts w:ascii="Calibri" w:cs="Calibri" w:eastAsia="Calibri" w:hAnsi="Calibri"/>
          <w:b/>
          <w:bCs/>
          <w:color w:val="222222"/>
          <w:sz w:val="21"/>
          <w:szCs w:val="21"/>
        </w:rPr>
        <w:t xml:space="preserve">progressively more selected group</w:t>
      </w:r>
      <w:r>
        <w:rPr>
          <w:rFonts w:ascii="Calibri" w:cs="Calibri" w:eastAsia="Calibri" w:hAnsi="Calibri"/>
          <w:i w:val="false"/>
          <w:iCs w:val="false"/>
          <w:color w:val="222222"/>
          <w:sz w:val="21"/>
          <w:szCs w:val="21"/>
        </w:rPr>
        <w:t xml:space="preserve"> — the disengaged have already exited. Rising averages therefore describe who remains, not improvement in those who stay. Section 7 separates the two effects.</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7. Within-Lead Behaviour: Composition versus Real Change</w:t>
      </w:r>
    </w:p>
    <w:p>
      <w:pPr>
        <w:spacing w:after="130" w:line="276"/>
        <w:jc w:val="left"/>
      </w:pPr>
      <w:r>
        <w:rPr>
          <w:rFonts w:ascii="Calibri" w:cs="Calibri" w:eastAsia="Calibri" w:hAnsi="Calibri"/>
          <w:i w:val="false"/>
          <w:iCs w:val="false"/>
          <w:color w:val="222222"/>
          <w:sz w:val="21"/>
          <w:szCs w:val="21"/>
        </w:rPr>
        <w:t xml:space="preserve">Two different questions produce two different answers, and confusing them is the most common way to misread this dataset.</w:t>
      </w:r>
    </w:p>
    <w:p>
      <w:pPr>
        <w:pStyle w:val="ListParagraph"/>
        <w:numPr>
          <w:ilvl w:val="0"/>
          <w:numId w:val="2"/>
        </w:numPr>
        <w:spacing w:after="70" w:line="264"/>
      </w:pPr>
      <w:r>
        <w:rPr>
          <w:rFonts w:ascii="Calibri" w:cs="Calibri" w:eastAsia="Calibri" w:hAnsi="Calibri"/>
          <w:b/>
          <w:bCs/>
          <w:color w:val="222222"/>
          <w:sz w:val="21"/>
          <w:szCs w:val="21"/>
        </w:rPr>
        <w:t xml:space="preserve">Population comparison</w:t>
      </w:r>
      <w:r>
        <w:rPr>
          <w:rFonts w:ascii="Calibri" w:cs="Calibri" w:eastAsia="Calibri" w:hAnsi="Calibri"/>
          <w:i w:val="false"/>
          <w:iCs w:val="false"/>
          <w:color w:val="222222"/>
          <w:sz w:val="21"/>
          <w:szCs w:val="21"/>
        </w:rPr>
        <w:t xml:space="preserve"> — how does the average Episode-2 lead compare with the average Episode-1 lead? Different people in each group.</w:t>
      </w:r>
    </w:p>
    <w:p>
      <w:pPr>
        <w:pStyle w:val="ListParagraph"/>
        <w:numPr>
          <w:ilvl w:val="0"/>
          <w:numId w:val="2"/>
        </w:numPr>
        <w:spacing w:after="70" w:line="264"/>
      </w:pPr>
      <w:r>
        <w:rPr>
          <w:rFonts w:ascii="Calibri" w:cs="Calibri" w:eastAsia="Calibri" w:hAnsi="Calibri"/>
          <w:b/>
          <w:bCs/>
          <w:color w:val="222222"/>
          <w:sz w:val="21"/>
          <w:szCs w:val="21"/>
        </w:rPr>
        <w:t xml:space="preserve">Within-lead comparison</w:t>
      </w:r>
      <w:r>
        <w:rPr>
          <w:rFonts w:ascii="Calibri" w:cs="Calibri" w:eastAsia="Calibri" w:hAnsi="Calibri"/>
          <w:i w:val="false"/>
          <w:iCs w:val="false"/>
          <w:color w:val="222222"/>
          <w:sz w:val="21"/>
          <w:szCs w:val="21"/>
        </w:rPr>
        <w:t xml:space="preserve"> — for the 33,940 leads who personally moved from Episode 1 to Episode 2, how did their own behaviour change? Same people in both groups.</w:t>
      </w:r>
    </w:p>
    <w:tbl>
      <w:tblPr>
        <w:tblW w:type="dxa" w:w="9746"/>
        <w:tblBorders>
          <w:top w:val="single" w:color="B9C6D2" w:sz="4"/>
          <w:left w:val="none"/>
          <w:bottom w:val="single" w:color="B9C6D2" w:sz="4"/>
          <w:right w:val="none"/>
          <w:insideH w:val="single" w:color="DCE3EA" w:sz="2"/>
          <w:insideV w:val="single" w:color="DCE3EA" w:sz="2"/>
        </w:tblBorders>
      </w:tblPr>
      <w:tblGrid>
        <w:gridCol w:w="2246"/>
        <w:gridCol w:w="1900"/>
        <w:gridCol w:w="1900"/>
        <w:gridCol w:w="1900"/>
        <w:gridCol w:w="1800"/>
      </w:tblGrid>
      <w:tr>
        <w:trPr>
          <w:cantSplit/>
          <w:tblHeader/>
        </w:trPr>
        <w:tc>
          <w:tcPr>
            <w:tcW w:type="dxa" w:w="22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Feature</w:t>
            </w:r>
          </w:p>
        </w:tc>
        <w:tc>
          <w:tcPr>
            <w:tcW w:type="dxa" w:w="19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Population Ep1 → Ep2</w:t>
            </w:r>
          </w:p>
        </w:tc>
        <w:tc>
          <w:tcPr>
            <w:tcW w:type="dxa" w:w="19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Population change</w:t>
            </w:r>
          </w:p>
        </w:tc>
        <w:tc>
          <w:tcPr>
            <w:tcW w:type="dxa" w:w="19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Within-lead Ep1 → Ep2</w:t>
            </w:r>
          </w:p>
        </w:tc>
        <w:tc>
          <w:tcPr>
            <w:tcW w:type="dxa" w:w="18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Within-lead change</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 (seconds)</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126.99 → 252.17</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+125.18 (+98.6%)</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130.23 → 252.17</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+121.94 (+93.6%)</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Call duration (seconds)</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50.59 → 52.06</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+1.47 (+2.9%)</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77.67 → 52.06</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−25.61 (−33.0%)</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interactions</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1.34 → 3.42</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+2.08 (+155.2%)</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1.43 → 3.42</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+1.99 (+139.2%)</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duration (days)</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4.04 → 101.77</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+97.73</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4.67 → 101.77</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+97.10</w:t>
            </w:r>
          </w:p>
        </w:tc>
      </w:tr>
      <w:tr>
        <w:trPr>
          <w:cantSplit/>
        </w:trPr>
        <w:tc>
          <w:tcPr>
            <w:tcW w:type="dxa" w:w="22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Site visit rate</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 → 3%</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 pp</w:t>
            </w:r>
          </w:p>
        </w:tc>
        <w:tc>
          <w:tcPr>
            <w:tcW w:type="dxa" w:w="1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 → 3%</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 pp</w:t>
            </w:r>
          </w:p>
        </w:tc>
      </w:tr>
      <w:tr>
        <w:trPr>
          <w:cantSplit/>
        </w:trPr>
        <w:tc>
          <w:tcPr>
            <w:tcW w:type="dxa" w:w="22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Pickup ratio</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51% → 44%</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 pp (−13.7%)</w:t>
            </w:r>
          </w:p>
        </w:tc>
        <w:tc>
          <w:tcPr>
            <w:tcW w:type="dxa" w:w="1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49% → 44%</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 pp (−10.2%)</w:t>
            </w:r>
          </w:p>
        </w:tc>
      </w:tr>
    </w:tbl>
    <w:p>
      <w:pPr>
        <w:spacing w:after="220" w:before="40"/>
        <w:jc w:val="left"/>
      </w:pPr>
      <w:r>
        <w:rPr>
          <w:rFonts w:ascii="Calibri" w:cs="Calibri" w:eastAsia="Calibri" w:hAnsi="Calibri"/>
          <w:i/>
          <w:iCs/>
          <w:color w:val="5A5A5A"/>
          <w:sz w:val="17"/>
          <w:szCs w:val="17"/>
        </w:rPr>
        <w:t xml:space="preserve">Table 11 — Population versus within-lead change, Episode 1 to Episode 2 (n = 33,940 paired leads).</w:t>
      </w:r>
    </w:p>
    <w:p>
      <w:pPr>
        <w:spacing w:after="40" w:before="140"/>
        <w:jc w:val="center"/>
      </w:pPr>
      <w:r>
        <w:drawing>
          <wp:inline distT="0" distB="0" distL="0" distR="0">
            <wp:extent cx="44577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197167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8 — Call duration is the metric where the two methods disagree, and they disagree in direction.</w:t>
      </w:r>
    </w:p>
    <w:p>
      <w:pPr>
        <w:spacing w:after="130" w:line="276"/>
        <w:jc w:val="left"/>
      </w:pPr>
      <w:r>
        <w:rPr>
          <w:rFonts w:ascii="Calibri" w:cs="Calibri" w:eastAsia="Calibri" w:hAnsi="Calibri"/>
          <w:b/>
          <w:bCs/>
          <w:color w:val="222222"/>
          <w:sz w:val="21"/>
          <w:szCs w:val="21"/>
        </w:rPr>
        <w:t xml:space="preserve">Call duration is the case that matters.</w:t>
      </w:r>
      <w:r>
        <w:rPr>
          <w:rFonts w:ascii="Calibri" w:cs="Calibri" w:eastAsia="Calibri" w:hAnsi="Calibri"/>
          <w:i w:val="false"/>
          <w:iCs w:val="false"/>
          <w:color w:val="222222"/>
          <w:sz w:val="21"/>
          <w:szCs w:val="21"/>
        </w:rPr>
        <w:t xml:space="preserve"> The population view says duration edged up 1.47 seconds. The within-lead view says the same people talked </w:t>
      </w:r>
      <w:r>
        <w:rPr>
          <w:rFonts w:ascii="Calibri" w:cs="Calibri" w:eastAsia="Calibri" w:hAnsi="Calibri"/>
          <w:b/>
          <w:bCs/>
          <w:color w:val="222222"/>
          <w:sz w:val="21"/>
          <w:szCs w:val="21"/>
        </w:rPr>
        <w:t xml:space="preserve">25.61 seconds less</w:t>
      </w:r>
      <w:r>
        <w:rPr>
          <w:rFonts w:ascii="Calibri" w:cs="Calibri" w:eastAsia="Calibri" w:hAnsi="Calibri"/>
          <w:i w:val="false"/>
          <w:iCs w:val="false"/>
          <w:color w:val="222222"/>
          <w:sz w:val="21"/>
          <w:szCs w:val="21"/>
        </w:rPr>
        <w:t xml:space="preserve"> — a third less than in their first episode. The population figure is higher only because Episode 1 contains a large mass of never-contacted leads whose exit removes them from the Episode 2 sample.</w:t>
      </w:r>
    </w:p>
    <w:p>
      <w:pPr>
        <w:spacing w:after="130" w:line="276"/>
        <w:jc w:val="left"/>
      </w:pPr>
      <w:r>
        <w:rPr>
          <w:rFonts w:ascii="Calibri" w:cs="Calibri" w:eastAsia="Calibri" w:hAnsi="Calibri"/>
          <w:i w:val="false"/>
          <w:iCs w:val="false"/>
          <w:color w:val="222222"/>
          <w:sz w:val="21"/>
          <w:szCs w:val="21"/>
        </w:rPr>
        <w:t xml:space="preserve">Site visit rate behaves the same way in miniature: the population rate appears to rise from 2% to 3%, but among paired leads it does not move at all.</w:t>
      </w:r>
    </w:p>
    <w:p>
      <w:pPr>
        <w:spacing w:after="130" w:line="276"/>
        <w:jc w:val="left"/>
      </w:pPr>
      <w:r>
        <w:rPr>
          <w:rFonts w:ascii="Calibri" w:cs="Calibri" w:eastAsia="Calibri" w:hAnsi="Calibri"/>
          <w:i w:val="false"/>
          <w:iCs w:val="false"/>
          <w:color w:val="222222"/>
          <w:sz w:val="21"/>
          <w:szCs w:val="21"/>
        </w:rPr>
        <w:t xml:space="preserve">Web time and WhatsApp interactions, by contrast, agree closely under both methods (+93.6% vs +98.6%; +139.2% vs +155.2%). These are real behavioural increases, not composition artefacts.</w:t>
      </w:r>
    </w:p>
    <w:p>
      <w:pPr>
        <w:pStyle w:val="Heading2"/>
        <w:spacing w:after="110" w:before="260"/>
      </w:pPr>
      <w:r>
        <w:rPr>
          <w:rFonts w:ascii="Calibri" w:cs="Calibri" w:eastAsia="Calibri" w:hAnsi="Calibri"/>
          <w:b/>
          <w:bCs/>
          <w:color w:val="2E7D8A"/>
          <w:sz w:val="24"/>
          <w:szCs w:val="24"/>
        </w:rPr>
        <w:t xml:space="preserve">7.1 Which within-lead changes are statistically real</w:t>
      </w:r>
    </w:p>
    <w:tbl>
      <w:tblPr>
        <w:tblW w:type="dxa" w:w="9746"/>
        <w:tblBorders>
          <w:top w:val="single" w:color="B9C6D2" w:sz="4"/>
          <w:left w:val="none"/>
          <w:bottom w:val="single" w:color="B9C6D2" w:sz="4"/>
          <w:right w:val="none"/>
          <w:insideH w:val="single" w:color="DCE3EA" w:sz="2"/>
          <w:insideV w:val="single" w:color="DCE3EA" w:sz="2"/>
        </w:tblBorders>
      </w:tblPr>
      <w:tblGrid>
        <w:gridCol w:w="1400"/>
        <w:gridCol w:w="1700"/>
        <w:gridCol w:w="2000"/>
        <w:gridCol w:w="2000"/>
        <w:gridCol w:w="1100"/>
        <w:gridCol w:w="900"/>
        <w:gridCol w:w="646"/>
      </w:tblGrid>
      <w:tr>
        <w:trPr>
          <w:cantSplit/>
          <w:tblHeader/>
        </w:trPr>
        <w:tc>
          <w:tcPr>
            <w:tcW w:type="dxa" w:w="14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Transition</w:t>
            </w:r>
          </w:p>
        </w:tc>
        <w:tc>
          <w:tcPr>
            <w:tcW w:type="dxa" w:w="17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Feature</w:t>
            </w:r>
          </w:p>
        </w:tc>
        <w:tc>
          <w:tcPr>
            <w:tcW w:type="dxa" w:w="20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From → To</w:t>
            </w:r>
          </w:p>
        </w:tc>
        <w:tc>
          <w:tcPr>
            <w:tcW w:type="dxa" w:w="20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Change</w:t>
            </w:r>
          </w:p>
        </w:tc>
        <w:tc>
          <w:tcPr>
            <w:tcW w:type="dxa" w:w="11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n pairs</w:t>
            </w:r>
          </w:p>
        </w:tc>
        <w:tc>
          <w:tcPr>
            <w:tcW w:type="dxa" w:w="9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p-value</w:t>
            </w:r>
          </w:p>
        </w:tc>
        <w:tc>
          <w:tcPr>
            <w:tcW w:type="dxa" w:w="646"/>
            <w:shd w:fill="1F3A5F" w:val="clear"/>
            <w:tcMar>
              <w:top w:type="dxa" w:w="70"/>
              <w:left w:type="dxa" w:w="100"/>
              <w:bottom w:type="dxa" w:w="70"/>
              <w:right w:type="dxa" w:w="100"/>
            </w:tcMar>
          </w:tcPr>
          <w:p>
            <w:pPr>
              <w:spacing w:after="0" w:line="250"/>
              <w:jc w:val="center"/>
            </w:pPr>
            <w:r>
              <w:rPr>
                <w:rFonts w:ascii="Calibri" w:cs="Calibri" w:eastAsia="Calibri" w:hAnsi="Calibri"/>
                <w:b/>
                <w:bCs/>
                <w:color w:val="FFFFFF"/>
                <w:sz w:val="18"/>
                <w:szCs w:val="18"/>
              </w:rPr>
              <w:t xml:space="preserve">Significant</w:t>
            </w:r>
          </w:p>
        </w:tc>
      </w:tr>
      <w:tr>
        <w:trPr>
          <w:cantSplit/>
        </w:trPr>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Ep1 → Ep2</w:t>
            </w:r>
          </w:p>
        </w:tc>
        <w:tc>
          <w:tcPr>
            <w:tcW w:type="dxa" w:w="17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77.67 → 52.06 s</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−25.61 s (−33.0%)</w:t>
            </w:r>
          </w:p>
        </w:tc>
        <w:tc>
          <w:tcPr>
            <w:tcW w:type="dxa" w:w="1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&lt; 0.001</w:t>
            </w:r>
          </w:p>
        </w:tc>
        <w:tc>
          <w:tcPr>
            <w:tcW w:type="dxa" w:w="646"/>
            <w:shd w:fill="FFFFFF" w:val="clear"/>
            <w:tcMar>
              <w:top w:type="dxa" w:w="70"/>
              <w:left w:type="dxa" w:w="100"/>
              <w:bottom w:type="dxa" w:w="70"/>
              <w:right w:type="dxa" w:w="100"/>
            </w:tcMar>
          </w:tcPr>
          <w:p>
            <w:pPr>
              <w:spacing w:after="0" w:line="250"/>
              <w:jc w:val="center"/>
            </w:pPr>
            <w:r>
              <w:rPr>
                <w:rFonts w:ascii="Calibri" w:cs="Calibri" w:eastAsia="Calibri" w:hAnsi="Calibri"/>
                <w:b/>
                <w:bCs/>
                <w:color w:val="222222"/>
                <w:sz w:val="18"/>
                <w:szCs w:val="18"/>
              </w:rPr>
              <w:t xml:space="preserve">Yes</w:t>
            </w:r>
          </w:p>
        </w:tc>
      </w:tr>
      <w:tr>
        <w:trPr>
          <w:cantSplit/>
        </w:trPr>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Ep2 → Ep3</w:t>
            </w:r>
          </w:p>
        </w:tc>
        <w:tc>
          <w:tcPr>
            <w:tcW w:type="dxa" w:w="17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w:t>
            </w:r>
          </w:p>
        </w:tc>
        <w:tc>
          <w:tcPr>
            <w:tcW w:type="dxa" w:w="2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86.29 → 67.20 s</w:t>
            </w:r>
          </w:p>
        </w:tc>
        <w:tc>
          <w:tcPr>
            <w:tcW w:type="dxa" w:w="2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−19.09 s (−22.1%)</w:t>
            </w:r>
          </w:p>
        </w:tc>
        <w:tc>
          <w:tcPr>
            <w:tcW w:type="dxa" w:w="1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9,895</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&lt; 0.001</w:t>
            </w:r>
          </w:p>
        </w:tc>
        <w:tc>
          <w:tcPr>
            <w:tcW w:type="dxa" w:w="646"/>
            <w:shd w:fill="F2F5F7" w:val="clear"/>
            <w:tcMar>
              <w:top w:type="dxa" w:w="70"/>
              <w:left w:type="dxa" w:w="100"/>
              <w:bottom w:type="dxa" w:w="70"/>
              <w:right w:type="dxa" w:w="100"/>
            </w:tcMar>
          </w:tcPr>
          <w:p>
            <w:pPr>
              <w:spacing w:after="0" w:line="250"/>
              <w:jc w:val="center"/>
            </w:pPr>
            <w:r>
              <w:rPr>
                <w:rFonts w:ascii="Calibri" w:cs="Calibri" w:eastAsia="Calibri" w:hAnsi="Calibri"/>
                <w:b/>
                <w:bCs/>
                <w:color w:val="222222"/>
                <w:sz w:val="18"/>
                <w:szCs w:val="18"/>
              </w:rPr>
              <w:t xml:space="preserve">Yes</w:t>
            </w:r>
          </w:p>
        </w:tc>
      </w:tr>
      <w:tr>
        <w:trPr>
          <w:cantSplit/>
        </w:trPr>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Ep3 → Ep4</w:t>
            </w:r>
          </w:p>
        </w:tc>
        <w:tc>
          <w:tcPr>
            <w:tcW w:type="dxa" w:w="17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92.12 → 74.02 s</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−18.10 s (−19.7%)</w:t>
            </w:r>
          </w:p>
        </w:tc>
        <w:tc>
          <w:tcPr>
            <w:tcW w:type="dxa" w:w="1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3,770</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&lt; 0.001</w:t>
            </w:r>
          </w:p>
        </w:tc>
        <w:tc>
          <w:tcPr>
            <w:tcW w:type="dxa" w:w="646"/>
            <w:shd w:fill="FFFFFF" w:val="clear"/>
            <w:tcMar>
              <w:top w:type="dxa" w:w="70"/>
              <w:left w:type="dxa" w:w="100"/>
              <w:bottom w:type="dxa" w:w="70"/>
              <w:right w:type="dxa" w:w="100"/>
            </w:tcMar>
          </w:tcPr>
          <w:p>
            <w:pPr>
              <w:spacing w:after="0" w:line="250"/>
              <w:jc w:val="center"/>
            </w:pPr>
            <w:r>
              <w:rPr>
                <w:rFonts w:ascii="Calibri" w:cs="Calibri" w:eastAsia="Calibri" w:hAnsi="Calibri"/>
                <w:b/>
                <w:bCs/>
                <w:color w:val="222222"/>
                <w:sz w:val="18"/>
                <w:szCs w:val="18"/>
              </w:rPr>
              <w:t xml:space="preserve">Yes</w:t>
            </w:r>
          </w:p>
        </w:tc>
      </w:tr>
      <w:tr>
        <w:trPr>
          <w:cantSplit/>
        </w:trPr>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Ep1 → Ep2</w:t>
            </w:r>
          </w:p>
        </w:tc>
        <w:tc>
          <w:tcPr>
            <w:tcW w:type="dxa" w:w="17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w:t>
            </w:r>
          </w:p>
        </w:tc>
        <w:tc>
          <w:tcPr>
            <w:tcW w:type="dxa" w:w="2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130.23 → 252.17 s</w:t>
            </w:r>
          </w:p>
        </w:tc>
        <w:tc>
          <w:tcPr>
            <w:tcW w:type="dxa" w:w="2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+121.94 s (+93.6%)</w:t>
            </w:r>
          </w:p>
        </w:tc>
        <w:tc>
          <w:tcPr>
            <w:tcW w:type="dxa" w:w="1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&lt; 0.001</w:t>
            </w:r>
          </w:p>
        </w:tc>
        <w:tc>
          <w:tcPr>
            <w:tcW w:type="dxa" w:w="646"/>
            <w:shd w:fill="F2F5F7" w:val="clear"/>
            <w:tcMar>
              <w:top w:type="dxa" w:w="70"/>
              <w:left w:type="dxa" w:w="100"/>
              <w:bottom w:type="dxa" w:w="70"/>
              <w:right w:type="dxa" w:w="100"/>
            </w:tcMar>
          </w:tcPr>
          <w:p>
            <w:pPr>
              <w:spacing w:after="0" w:line="250"/>
              <w:jc w:val="center"/>
            </w:pPr>
            <w:r>
              <w:rPr>
                <w:rFonts w:ascii="Calibri" w:cs="Calibri" w:eastAsia="Calibri" w:hAnsi="Calibri"/>
                <w:b/>
                <w:bCs/>
                <w:color w:val="222222"/>
                <w:sz w:val="18"/>
                <w:szCs w:val="18"/>
              </w:rPr>
              <w:t xml:space="preserve">Yes</w:t>
            </w:r>
          </w:p>
        </w:tc>
      </w:tr>
      <w:tr>
        <w:trPr>
          <w:cantSplit/>
        </w:trPr>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Ep2 → Ep3</w:t>
            </w:r>
          </w:p>
        </w:tc>
        <w:tc>
          <w:tcPr>
            <w:tcW w:type="dxa" w:w="17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292.02 → 279.26 s</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−12.76 s (−4.4%)</w:t>
            </w:r>
          </w:p>
        </w:tc>
        <w:tc>
          <w:tcPr>
            <w:tcW w:type="dxa" w:w="1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9,895</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0.43</w:t>
            </w:r>
          </w:p>
        </w:tc>
        <w:tc>
          <w:tcPr>
            <w:tcW w:type="dxa" w:w="646"/>
            <w:shd w:fill="FFFFFF" w:val="clear"/>
            <w:tcMar>
              <w:top w:type="dxa" w:w="70"/>
              <w:left w:type="dxa" w:w="100"/>
              <w:bottom w:type="dxa" w:w="70"/>
              <w:right w:type="dxa" w:w="100"/>
            </w:tcMar>
          </w:tcPr>
          <w:p>
            <w:pPr>
              <w:spacing w:after="0" w:line="250"/>
              <w:jc w:val="center"/>
            </w:pPr>
            <w:r>
              <w:rPr>
                <w:rFonts w:ascii="Calibri" w:cs="Calibri" w:eastAsia="Calibri" w:hAnsi="Calibri"/>
                <w:b w:val="false"/>
                <w:bCs w:val="false"/>
                <w:color w:val="222222"/>
                <w:sz w:val="18"/>
                <w:szCs w:val="18"/>
              </w:rPr>
              <w:t xml:space="preserve">No</w:t>
            </w:r>
          </w:p>
        </w:tc>
      </w:tr>
      <w:tr>
        <w:trPr>
          <w:cantSplit/>
        </w:trPr>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Ep3 → Ep4</w:t>
            </w:r>
          </w:p>
        </w:tc>
        <w:tc>
          <w:tcPr>
            <w:tcW w:type="dxa" w:w="17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w:t>
            </w:r>
          </w:p>
        </w:tc>
        <w:tc>
          <w:tcPr>
            <w:tcW w:type="dxa" w:w="2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316.97 → 325.45 s</w:t>
            </w:r>
          </w:p>
        </w:tc>
        <w:tc>
          <w:tcPr>
            <w:tcW w:type="dxa" w:w="2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+8.48 s (+2.7%)</w:t>
            </w:r>
          </w:p>
        </w:tc>
        <w:tc>
          <w:tcPr>
            <w:tcW w:type="dxa" w:w="1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3,770</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0.90</w:t>
            </w:r>
          </w:p>
        </w:tc>
        <w:tc>
          <w:tcPr>
            <w:tcW w:type="dxa" w:w="646"/>
            <w:shd w:fill="F2F5F7" w:val="clear"/>
            <w:tcMar>
              <w:top w:type="dxa" w:w="70"/>
              <w:left w:type="dxa" w:w="100"/>
              <w:bottom w:type="dxa" w:w="70"/>
              <w:right w:type="dxa" w:w="100"/>
            </w:tcMar>
          </w:tcPr>
          <w:p>
            <w:pPr>
              <w:spacing w:after="0" w:line="250"/>
              <w:jc w:val="center"/>
            </w:pPr>
            <w:r>
              <w:rPr>
                <w:rFonts w:ascii="Calibri" w:cs="Calibri" w:eastAsia="Calibri" w:hAnsi="Calibri"/>
                <w:b w:val="false"/>
                <w:bCs w:val="false"/>
                <w:color w:val="222222"/>
                <w:sz w:val="18"/>
                <w:szCs w:val="18"/>
              </w:rPr>
              <w:t xml:space="preserve">No</w:t>
            </w:r>
          </w:p>
        </w:tc>
      </w:tr>
      <w:tr>
        <w:trPr>
          <w:cantSplit/>
        </w:trPr>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Ep1 → Ep2</w:t>
            </w:r>
          </w:p>
        </w:tc>
        <w:tc>
          <w:tcPr>
            <w:tcW w:type="dxa" w:w="17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Active sessions</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1.41 → 1.78</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+0.37 (+26.2%)</w:t>
            </w:r>
          </w:p>
        </w:tc>
        <w:tc>
          <w:tcPr>
            <w:tcW w:type="dxa" w:w="1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&lt; 0.001</w:t>
            </w:r>
          </w:p>
        </w:tc>
        <w:tc>
          <w:tcPr>
            <w:tcW w:type="dxa" w:w="646"/>
            <w:shd w:fill="FFFFFF" w:val="clear"/>
            <w:tcMar>
              <w:top w:type="dxa" w:w="70"/>
              <w:left w:type="dxa" w:w="100"/>
              <w:bottom w:type="dxa" w:w="70"/>
              <w:right w:type="dxa" w:w="100"/>
            </w:tcMar>
          </w:tcPr>
          <w:p>
            <w:pPr>
              <w:spacing w:after="0" w:line="250"/>
              <w:jc w:val="center"/>
            </w:pPr>
            <w:r>
              <w:rPr>
                <w:rFonts w:ascii="Calibri" w:cs="Calibri" w:eastAsia="Calibri" w:hAnsi="Calibri"/>
                <w:b/>
                <w:bCs/>
                <w:color w:val="222222"/>
                <w:sz w:val="18"/>
                <w:szCs w:val="18"/>
              </w:rPr>
              <w:t xml:space="preserve">Yes</w:t>
            </w:r>
          </w:p>
        </w:tc>
      </w:tr>
      <w:tr>
        <w:trPr>
          <w:cantSplit/>
        </w:trPr>
        <w:tc>
          <w:tcPr>
            <w:tcW w:type="dxa" w:w="1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Ep1 → Ep2</w:t>
            </w:r>
          </w:p>
        </w:tc>
        <w:tc>
          <w:tcPr>
            <w:tcW w:type="dxa" w:w="17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Price page time</w:t>
            </w:r>
          </w:p>
        </w:tc>
        <w:tc>
          <w:tcPr>
            <w:tcW w:type="dxa" w:w="2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148.35 → 178.88 s</w:t>
            </w:r>
          </w:p>
        </w:tc>
        <w:tc>
          <w:tcPr>
            <w:tcW w:type="dxa" w:w="20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+30.53 s (+20.6%)</w:t>
            </w:r>
          </w:p>
        </w:tc>
        <w:tc>
          <w:tcPr>
            <w:tcW w:type="dxa" w:w="1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&lt; 0.001</w:t>
            </w:r>
          </w:p>
        </w:tc>
        <w:tc>
          <w:tcPr>
            <w:tcW w:type="dxa" w:w="646"/>
            <w:shd w:fill="F2F5F7" w:val="clear"/>
            <w:tcMar>
              <w:top w:type="dxa" w:w="70"/>
              <w:left w:type="dxa" w:w="100"/>
              <w:bottom w:type="dxa" w:w="70"/>
              <w:right w:type="dxa" w:w="100"/>
            </w:tcMar>
          </w:tcPr>
          <w:p>
            <w:pPr>
              <w:spacing w:after="0" w:line="250"/>
              <w:jc w:val="center"/>
            </w:pPr>
            <w:r>
              <w:rPr>
                <w:rFonts w:ascii="Calibri" w:cs="Calibri" w:eastAsia="Calibri" w:hAnsi="Calibri"/>
                <w:b/>
                <w:bCs/>
                <w:color w:val="222222"/>
                <w:sz w:val="18"/>
                <w:szCs w:val="18"/>
              </w:rPr>
              <w:t xml:space="preserve">Yes</w:t>
            </w:r>
          </w:p>
        </w:tc>
      </w:tr>
      <w:tr>
        <w:trPr>
          <w:cantSplit/>
        </w:trPr>
        <w:tc>
          <w:tcPr>
            <w:tcW w:type="dxa" w:w="1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Ep1 → Ep2</w:t>
            </w:r>
          </w:p>
        </w:tc>
        <w:tc>
          <w:tcPr>
            <w:tcW w:type="dxa" w:w="17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Home page time</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56.88 → 82.85 s</w:t>
            </w:r>
          </w:p>
        </w:tc>
        <w:tc>
          <w:tcPr>
            <w:tcW w:type="dxa" w:w="20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+25.97 s (+45.7%)</w:t>
            </w:r>
          </w:p>
        </w:tc>
        <w:tc>
          <w:tcPr>
            <w:tcW w:type="dxa" w:w="1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&lt; 0.001</w:t>
            </w:r>
          </w:p>
        </w:tc>
        <w:tc>
          <w:tcPr>
            <w:tcW w:type="dxa" w:w="646"/>
            <w:shd w:fill="FFFFFF" w:val="clear"/>
            <w:tcMar>
              <w:top w:type="dxa" w:w="70"/>
              <w:left w:type="dxa" w:w="100"/>
              <w:bottom w:type="dxa" w:w="70"/>
              <w:right w:type="dxa" w:w="100"/>
            </w:tcMar>
          </w:tcPr>
          <w:p>
            <w:pPr>
              <w:spacing w:after="0" w:line="250"/>
              <w:jc w:val="center"/>
            </w:pPr>
            <w:r>
              <w:rPr>
                <w:rFonts w:ascii="Calibri" w:cs="Calibri" w:eastAsia="Calibri" w:hAnsi="Calibri"/>
                <w:b/>
                <w:bCs/>
                <w:color w:val="222222"/>
                <w:sz w:val="18"/>
                <w:szCs w:val="18"/>
              </w:rPr>
              <w:t xml:space="preserve">Yes</w:t>
            </w:r>
          </w:p>
        </w:tc>
      </w:tr>
    </w:tbl>
    <w:p>
      <w:pPr>
        <w:spacing w:after="220" w:before="40"/>
        <w:jc w:val="left"/>
      </w:pPr>
      <w:r>
        <w:rPr>
          <w:rFonts w:ascii="Calibri" w:cs="Calibri" w:eastAsia="Calibri" w:hAnsi="Calibri"/>
          <w:i/>
          <w:iCs/>
          <w:color w:val="5A5A5A"/>
          <w:sz w:val="17"/>
          <w:szCs w:val="17"/>
        </w:rPr>
        <w:t xml:space="preserve">Table 12 — Within-lead paired changes. Wilcoxon-style paired testing on leads present in both episodes.</w:t>
      </w:r>
    </w:p>
    <w:tbl>
      <w:tblPr>
        <w:tblW w:type="dxa" w:w="9746"/>
        <w:tblBorders>
          <w:top w:val="single" w:color="E0CFA8" w:sz="2"/>
          <w:left w:val="single" w:color="C8912A" w:sz="18"/>
          <w:bottom w:val="single" w:color="E0CFA8" w:sz="2"/>
          <w:right w:val="single" w:color="E0CFA8" w:sz="2"/>
          <w:insideH w:val="none"/>
          <w:insideV w:val="none"/>
        </w:tblBorders>
      </w:tblPr>
      <w:tblGrid>
        <w:gridCol w:w="9746"/>
      </w:tblGrid>
      <w:tr>
        <w:trPr>
          <w:cantSplit/>
        </w:trPr>
        <w:tc>
          <w:tcPr>
            <w:tcW w:type="dxa" w:w="9746"/>
            <w:shd w:fill="FBF3E6" w:val="clear"/>
            <w:tcMar>
              <w:top w:type="dxa" w:w="130"/>
              <w:left w:type="dxa" w:w="170"/>
              <w:bottom w:type="dxa" w:w="130"/>
              <w:right w:type="dxa" w:w="150"/>
            </w:tcMar>
          </w:tcPr>
          <w:p>
            <w:pPr>
              <w:spacing w:after="70"/>
            </w:pPr>
            <w:r>
              <w:rPr>
                <w:rFonts w:ascii="Calibri" w:cs="Calibri" w:eastAsia="Calibri" w:hAnsi="Calibri"/>
                <w:b/>
                <w:bCs/>
                <w:color w:val="7A5310"/>
                <w:sz w:val="20"/>
                <w:szCs w:val="20"/>
              </w:rPr>
              <w:t xml:space="preserve">The one finding that repeats at every stage</w:t>
            </w:r>
          </w:p>
          <w:p>
            <w:pPr>
              <w:spacing w:after="60" w:line="260"/>
            </w:pPr>
            <w:r>
              <w:rPr>
                <w:rFonts w:ascii="Calibri" w:cs="Calibri" w:eastAsia="Calibri" w:hAnsi="Calibri"/>
                <w:i w:val="false"/>
                <w:iCs w:val="false"/>
                <w:color w:val="4A3A1A"/>
                <w:sz w:val="19"/>
                <w:szCs w:val="19"/>
              </w:rPr>
              <w:t xml:space="preserve">Web-time gains happen once, between Episode 1 and Episode 2, and then stop being statistically detectable. </w:t>
            </w:r>
            <w:r>
              <w:rPr>
                <w:rFonts w:ascii="Calibri" w:cs="Calibri" w:eastAsia="Calibri" w:hAnsi="Calibri"/>
                <w:b/>
                <w:bCs/>
                <w:color w:val="4A3A1A"/>
                <w:sz w:val="19"/>
                <w:szCs w:val="19"/>
              </w:rPr>
              <w:t xml:space="preserve">The decline in answered call duration is significant at every transition tested.</w:t>
            </w:r>
            <w:r>
              <w:rPr>
                <w:rFonts w:ascii="Calibri" w:cs="Calibri" w:eastAsia="Calibri" w:hAnsi="Calibri"/>
                <w:i w:val="false"/>
                <w:iCs w:val="false"/>
                <w:color w:val="4A3A1A"/>
                <w:sz w:val="19"/>
                <w:szCs w:val="19"/>
              </w:rPr>
              <w:t xml:space="preserve"> If the business takes one behavioural signal from this analysis, it is that each time a lead is re-worked, the conversations get measurably shorter — by roughly a third at the first re-work, and by around a fifth at each subsequent one.</w:t>
            </w:r>
          </w:p>
        </w:tc>
      </w:tr>
    </w:tbl>
    <w:p>
      <w:pPr>
        <w:spacing w:after="130" w:line="276"/>
        <w:jc w:val="left"/>
      </w:pPr>
      <w:r>
        <w:rPr>
          <w:rFonts w:ascii="Calibri" w:cs="Calibri" w:eastAsia="Calibri" w:hAnsi="Calibri"/>
          <w:i w:val="false"/>
          <w:iCs w:val="false"/>
          <w:color w:val="222222"/>
          <w:sz w:val="21"/>
          <w:szCs w:val="21"/>
        </w:rPr>
        <w:t xml:space="preserve">One caveat on scale. For web time, </w:t>
      </w:r>
      <w:r>
        <w:rPr>
          <w:rFonts w:ascii="Calibri" w:cs="Calibri" w:eastAsia="Calibri" w:hAnsi="Calibri"/>
          <w:b/>
          <w:bCs/>
          <w:color w:val="222222"/>
          <w:sz w:val="21"/>
          <w:szCs w:val="21"/>
        </w:rPr>
        <w:t xml:space="preserve">78.4% of paired leads recorded no change at all</w:t>
      </w:r>
      <w:r>
        <w:rPr>
          <w:rFonts w:ascii="Calibri" w:cs="Calibri" w:eastAsia="Calibri" w:hAnsi="Calibri"/>
          <w:i w:val="false"/>
          <w:iCs w:val="false"/>
          <w:color w:val="222222"/>
          <w:sz w:val="21"/>
          <w:szCs w:val="21"/>
        </w:rPr>
        <w:t xml:space="preserve"> between Episode 1 and Episode 2 — they had no web activity in either. The average movement is driven by the 12.1% who increased and 9.5% who decreased. Call duration is different: only 17.5% were unchanged, and 48.7% decreased against 33.9% who increased. The call finding rests on a genuine majority movement; the web finding rests on a minority.</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8. Fresh versus Cross-Project Behaviour</w:t>
      </w:r>
    </w:p>
    <w:tbl>
      <w:tblPr>
        <w:tblW w:type="dxa" w:w="9746"/>
        <w:tblBorders>
          <w:top w:val="single" w:color="B9C6D2" w:sz="4"/>
          <w:left w:val="none"/>
          <w:bottom w:val="single" w:color="B9C6D2" w:sz="4"/>
          <w:right w:val="none"/>
          <w:insideH w:val="single" w:color="DCE3EA" w:sz="2"/>
          <w:insideV w:val="single" w:color="DCE3EA" w:sz="2"/>
        </w:tblBorders>
      </w:tblPr>
      <w:tblGrid>
        <w:gridCol w:w="2846"/>
        <w:gridCol w:w="1800"/>
        <w:gridCol w:w="2100"/>
        <w:gridCol w:w="1600"/>
        <w:gridCol w:w="1400"/>
      </w:tblGrid>
      <w:tr>
        <w:trPr>
          <w:cantSplit/>
          <w:tblHeader/>
        </w:trPr>
        <w:tc>
          <w:tcPr>
            <w:tcW w:type="dxa" w:w="28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Metric</w:t>
            </w:r>
          </w:p>
        </w:tc>
        <w:tc>
          <w:tcPr>
            <w:tcW w:type="dxa" w:w="18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Fresh-born</w:t>
            </w:r>
          </w:p>
        </w:tc>
        <w:tc>
          <w:tcPr>
            <w:tcW w:type="dxa" w:w="21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Cross-project-born</w:t>
            </w:r>
          </w:p>
        </w:tc>
        <w:tc>
          <w:tcPr>
            <w:tcW w:type="dxa" w:w="16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Difference</w:t>
            </w:r>
          </w:p>
        </w:tc>
        <w:tc>
          <w:tcPr>
            <w:tcW w:type="dxa" w:w="14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Relative</w:t>
            </w:r>
          </w:p>
        </w:tc>
      </w:tr>
      <w:tr>
        <w:trPr>
          <w:cantSplit/>
        </w:trPr>
        <w:tc>
          <w:tcPr>
            <w:tcW w:type="dxa" w:w="2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Leads</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100,041</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11,905</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w:t>
            </w:r>
          </w:p>
        </w:tc>
      </w:tr>
      <w:tr>
        <w:trPr>
          <w:cantSplit/>
        </w:trPr>
        <w:tc>
          <w:tcPr>
            <w:tcW w:type="dxa" w:w="2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Episodes</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140,305</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24,130</w:t>
            </w:r>
          </w:p>
        </w:tc>
        <w:tc>
          <w:tcPr>
            <w:tcW w:type="dxa" w:w="16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w:t>
            </w:r>
          </w:p>
        </w:tc>
      </w:tr>
      <w:tr>
        <w:trPr>
          <w:cantSplit/>
        </w:trPr>
        <w:tc>
          <w:tcPr>
            <w:tcW w:type="dxa" w:w="2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Avg ASBL lead age (days)</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0.27</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425.20</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+424.93</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w:t>
            </w:r>
          </w:p>
        </w:tc>
      </w:tr>
      <w:tr>
        <w:trPr>
          <w:cantSplit/>
        </w:trPr>
        <w:tc>
          <w:tcPr>
            <w:tcW w:type="dxa" w:w="2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 (seconds)</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144.02</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490.47</w:t>
            </w:r>
          </w:p>
        </w:tc>
        <w:tc>
          <w:tcPr>
            <w:tcW w:type="dxa" w:w="16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+346.45</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+240.6%</w:t>
            </w:r>
          </w:p>
        </w:tc>
      </w:tr>
      <w:tr>
        <w:trPr>
          <w:cantSplit/>
        </w:trPr>
        <w:tc>
          <w:tcPr>
            <w:tcW w:type="dxa" w:w="2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 (seconds)</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48.25</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94.34</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+46.09</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+95.5%</w:t>
            </w:r>
          </w:p>
        </w:tc>
      </w:tr>
      <w:tr>
        <w:trPr>
          <w:cantSplit/>
        </w:trPr>
        <w:tc>
          <w:tcPr>
            <w:tcW w:type="dxa" w:w="2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Answered calls</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1.34</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1.45</w:t>
            </w:r>
          </w:p>
        </w:tc>
        <w:tc>
          <w:tcPr>
            <w:tcW w:type="dxa" w:w="16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+0.11</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+8.2%</w:t>
            </w:r>
          </w:p>
        </w:tc>
      </w:tr>
      <w:tr>
        <w:trPr>
          <w:cantSplit/>
        </w:trPr>
        <w:tc>
          <w:tcPr>
            <w:tcW w:type="dxa" w:w="2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 interactions</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2.32</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3.18</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+0.86</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+37.1%</w:t>
            </w:r>
          </w:p>
        </w:tc>
      </w:tr>
      <w:tr>
        <w:trPr>
          <w:cantSplit/>
        </w:trPr>
        <w:tc>
          <w:tcPr>
            <w:tcW w:type="dxa" w:w="2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duration (days)</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8.39</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29.58</w:t>
            </w:r>
          </w:p>
        </w:tc>
        <w:tc>
          <w:tcPr>
            <w:tcW w:type="dxa" w:w="16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+21.19</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+252.6%</w:t>
            </w:r>
          </w:p>
        </w:tc>
      </w:tr>
      <w:tr>
        <w:trPr>
          <w:cantSplit/>
        </w:trPr>
        <w:tc>
          <w:tcPr>
            <w:tcW w:type="dxa" w:w="2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Site visit rate</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 pp</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+146.4%</w:t>
            </w:r>
          </w:p>
        </w:tc>
      </w:tr>
      <w:tr>
        <w:trPr>
          <w:cantSplit/>
        </w:trPr>
        <w:tc>
          <w:tcPr>
            <w:tcW w:type="dxa" w:w="2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Pickup ratio</w:t>
            </w:r>
          </w:p>
        </w:tc>
        <w:tc>
          <w:tcPr>
            <w:tcW w:type="dxa" w:w="18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49%</w:t>
            </w:r>
          </w:p>
        </w:tc>
        <w:tc>
          <w:tcPr>
            <w:tcW w:type="dxa" w:w="21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45%</w:t>
            </w:r>
          </w:p>
        </w:tc>
        <w:tc>
          <w:tcPr>
            <w:tcW w:type="dxa" w:w="16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−3.5 pp</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−7.3%</w:t>
            </w:r>
          </w:p>
        </w:tc>
      </w:tr>
      <w:tr>
        <w:trPr>
          <w:cantSplit/>
        </w:trPr>
        <w:tc>
          <w:tcPr>
            <w:tcW w:type="dxa" w:w="2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has a successor</w:t>
            </w:r>
          </w:p>
        </w:tc>
        <w:tc>
          <w:tcPr>
            <w:tcW w:type="dxa" w:w="18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29%</w:t>
            </w:r>
          </w:p>
        </w:tc>
        <w:tc>
          <w:tcPr>
            <w:tcW w:type="dxa" w:w="21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51%</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+22 pp</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+75.9%</w:t>
            </w:r>
          </w:p>
        </w:tc>
      </w:tr>
    </w:tbl>
    <w:p>
      <w:pPr>
        <w:spacing w:after="220" w:before="40"/>
        <w:jc w:val="left"/>
      </w:pPr>
      <w:r>
        <w:rPr>
          <w:rFonts w:ascii="Calibri" w:cs="Calibri" w:eastAsia="Calibri" w:hAnsi="Calibri"/>
          <w:i/>
          <w:iCs/>
          <w:color w:val="5A5A5A"/>
          <w:sz w:val="17"/>
          <w:szCs w:val="17"/>
        </w:rPr>
        <w:t xml:space="preserve">Table 13 — Fresh versus cross-project behaviour. All six tested metrics differ significantly (Mann-Whitney U, p &lt; 0.001); five are also practically notable.</w:t>
      </w:r>
    </w:p>
    <w:p>
      <w:pPr>
        <w:spacing w:after="40" w:before="140"/>
        <w:jc w:val="center"/>
      </w:pPr>
      <w:r>
        <w:drawing>
          <wp:inline distT="0" distB="0" distL="0" distR="0">
            <wp:extent cx="44577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170497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9 — Cross-project leads out-engage fresh leads on every dimension except call pickup.</w:t>
      </w:r>
    </w:p>
    <w:p>
      <w:pPr>
        <w:pStyle w:val="Heading2"/>
        <w:spacing w:after="110" w:before="260"/>
      </w:pPr>
      <w:r>
        <w:rPr>
          <w:rFonts w:ascii="Calibri" w:cs="Calibri" w:eastAsia="Calibri" w:hAnsi="Calibri"/>
          <w:b/>
          <w:bCs/>
          <w:color w:val="2E7D8A"/>
          <w:sz w:val="24"/>
          <w:szCs w:val="24"/>
        </w:rPr>
        <w:t xml:space="preserve">8.1 Answering the question directly</w:t>
      </w:r>
    </w:p>
    <w:p>
      <w:pPr>
        <w:pStyle w:val="ListParagraph"/>
        <w:numPr>
          <w:ilvl w:val="0"/>
          <w:numId w:val="2"/>
        </w:numPr>
        <w:spacing w:after="70" w:line="264"/>
      </w:pPr>
      <w:r>
        <w:rPr>
          <w:rFonts w:ascii="Calibri" w:cs="Calibri" w:eastAsia="Calibri" w:hAnsi="Calibri"/>
          <w:b/>
          <w:bCs/>
          <w:color w:val="222222"/>
          <w:sz w:val="21"/>
          <w:szCs w:val="21"/>
        </w:rPr>
        <w:t xml:space="preserve">Do fresh leads engage more?</w:t>
      </w:r>
      <w:r>
        <w:rPr>
          <w:rFonts w:ascii="Calibri" w:cs="Calibri" w:eastAsia="Calibri" w:hAnsi="Calibri"/>
          <w:i w:val="false"/>
          <w:iCs w:val="false"/>
          <w:color w:val="222222"/>
          <w:sz w:val="21"/>
          <w:szCs w:val="21"/>
        </w:rPr>
        <w:t xml:space="preserve"> No. Cross-project leads engage more on every measure except call pickup, where fresh leads are 3.5 percentage points better (49% vs 45%).</w:t>
      </w:r>
    </w:p>
    <w:p>
      <w:pPr>
        <w:pStyle w:val="ListParagraph"/>
        <w:numPr>
          <w:ilvl w:val="0"/>
          <w:numId w:val="2"/>
        </w:numPr>
        <w:spacing w:after="70" w:line="264"/>
      </w:pPr>
      <w:r>
        <w:rPr>
          <w:rFonts w:ascii="Calibri" w:cs="Calibri" w:eastAsia="Calibri" w:hAnsi="Calibri"/>
          <w:b/>
          <w:bCs/>
          <w:color w:val="222222"/>
          <w:sz w:val="21"/>
          <w:szCs w:val="21"/>
        </w:rPr>
        <w:t xml:space="preserve">Do cross-project leads spend more time?</w:t>
      </w:r>
      <w:r>
        <w:rPr>
          <w:rFonts w:ascii="Calibri" w:cs="Calibri" w:eastAsia="Calibri" w:hAnsi="Calibri"/>
          <w:i w:val="false"/>
          <w:iCs w:val="false"/>
          <w:color w:val="222222"/>
          <w:sz w:val="21"/>
          <w:szCs w:val="21"/>
        </w:rPr>
        <w:t xml:space="preserve"> Substantially — 490.47 seconds of web time against 144.02, and 29.58-day episodes against 8.39.</w:t>
      </w:r>
    </w:p>
    <w:p>
      <w:pPr>
        <w:pStyle w:val="ListParagraph"/>
        <w:numPr>
          <w:ilvl w:val="0"/>
          <w:numId w:val="2"/>
        </w:numPr>
        <w:spacing w:after="70" w:line="264"/>
      </w:pPr>
      <w:r>
        <w:rPr>
          <w:rFonts w:ascii="Calibri" w:cs="Calibri" w:eastAsia="Calibri" w:hAnsi="Calibri"/>
          <w:b/>
          <w:bCs/>
          <w:color w:val="222222"/>
          <w:sz w:val="21"/>
          <w:szCs w:val="21"/>
        </w:rPr>
        <w:t xml:space="preserve">Are calls different?</w:t>
      </w:r>
      <w:r>
        <w:rPr>
          <w:rFonts w:ascii="Calibri" w:cs="Calibri" w:eastAsia="Calibri" w:hAnsi="Calibri"/>
          <w:i w:val="false"/>
          <w:iCs w:val="false"/>
          <w:color w:val="222222"/>
          <w:sz w:val="21"/>
          <w:szCs w:val="21"/>
        </w:rPr>
        <w:t xml:space="preserve"> Yes. Cross-project leads talk nearly twice as long (94.34s vs 48.25s) but are harder to reach in the first place.</w:t>
      </w:r>
    </w:p>
    <w:p>
      <w:pPr>
        <w:pStyle w:val="ListParagraph"/>
        <w:numPr>
          <w:ilvl w:val="0"/>
          <w:numId w:val="2"/>
        </w:numPr>
        <w:spacing w:after="70" w:line="264"/>
      </w:pPr>
      <w:r>
        <w:rPr>
          <w:rFonts w:ascii="Calibri" w:cs="Calibri" w:eastAsia="Calibri" w:hAnsi="Calibri"/>
          <w:b/>
          <w:bCs/>
          <w:color w:val="222222"/>
          <w:sz w:val="21"/>
          <w:szCs w:val="21"/>
        </w:rPr>
        <w:t xml:space="preserve">Is WhatsApp behaviour different?</w:t>
      </w:r>
      <w:r>
        <w:rPr>
          <w:rFonts w:ascii="Calibri" w:cs="Calibri" w:eastAsia="Calibri" w:hAnsi="Calibri"/>
          <w:i w:val="false"/>
          <w:iCs w:val="false"/>
          <w:color w:val="222222"/>
          <w:sz w:val="21"/>
          <w:szCs w:val="21"/>
        </w:rPr>
        <w:t xml:space="preserve"> Moderately — 3.18 inbound interactions against 2.32 (+37.1%). This is the smallest of the engagement gaps.</w:t>
      </w:r>
    </w:p>
    <w:p>
      <w:pPr>
        <w:pStyle w:val="ListParagraph"/>
        <w:numPr>
          <w:ilvl w:val="0"/>
          <w:numId w:val="2"/>
        </w:numPr>
        <w:spacing w:after="70" w:line="264"/>
      </w:pPr>
      <w:r>
        <w:rPr>
          <w:rFonts w:ascii="Calibri" w:cs="Calibri" w:eastAsia="Calibri" w:hAnsi="Calibri"/>
          <w:b/>
          <w:bCs/>
          <w:color w:val="222222"/>
          <w:sz w:val="21"/>
          <w:szCs w:val="21"/>
        </w:rPr>
        <w:t xml:space="preserve">Are site visits different?</w:t>
      </w:r>
      <w:r>
        <w:rPr>
          <w:rFonts w:ascii="Calibri" w:cs="Calibri" w:eastAsia="Calibri" w:hAnsi="Calibri"/>
          <w:i w:val="false"/>
          <w:iCs w:val="false"/>
          <w:color w:val="222222"/>
          <w:sz w:val="21"/>
          <w:szCs w:val="21"/>
        </w:rPr>
        <w:t xml:space="preserve"> Cross-project leads reach a site visit in 5% of episodes against 2% — the largest relative gap in the table, though both figures are small.</w:t>
      </w:r>
    </w:p>
    <w:tbl>
      <w:tblPr>
        <w:tblW w:type="dxa" w:w="9746"/>
        <w:tblBorders>
          <w:top w:val="single" w:color="E0CFA8" w:sz="2"/>
          <w:left w:val="single" w:color="C8912A" w:sz="18"/>
          <w:bottom w:val="single" w:color="E0CFA8" w:sz="2"/>
          <w:right w:val="single" w:color="E0CFA8" w:sz="2"/>
          <w:insideH w:val="none"/>
          <w:insideV w:val="none"/>
        </w:tblBorders>
      </w:tblPr>
      <w:tblGrid>
        <w:gridCol w:w="9746"/>
      </w:tblGrid>
      <w:tr>
        <w:trPr>
          <w:cantSplit/>
        </w:trPr>
        <w:tc>
          <w:tcPr>
            <w:tcW w:type="dxa" w:w="9746"/>
            <w:shd w:fill="FBF3E6" w:val="clear"/>
            <w:tcMar>
              <w:top w:type="dxa" w:w="130"/>
              <w:left w:type="dxa" w:w="170"/>
              <w:bottom w:type="dxa" w:w="130"/>
              <w:right w:type="dxa" w:w="150"/>
            </w:tcMar>
          </w:tcPr>
          <w:p>
            <w:pPr>
              <w:spacing w:after="70"/>
            </w:pPr>
            <w:r>
              <w:rPr>
                <w:rFonts w:ascii="Calibri" w:cs="Calibri" w:eastAsia="Calibri" w:hAnsi="Calibri"/>
                <w:b/>
                <w:bCs/>
                <w:color w:val="7A5310"/>
                <w:sz w:val="20"/>
                <w:szCs w:val="20"/>
              </w:rPr>
              <w:t xml:space="preserve">This difference cannot be attributed to cross-project status alone</w:t>
            </w:r>
          </w:p>
          <w:p>
            <w:pPr>
              <w:spacing w:after="60" w:line="260"/>
            </w:pPr>
            <w:r>
              <w:rPr>
                <w:rFonts w:ascii="Calibri" w:cs="Calibri" w:eastAsia="Calibri" w:hAnsi="Calibri"/>
                <w:i w:val="false"/>
                <w:iCs w:val="false"/>
                <w:color w:val="4A3A1A"/>
                <w:sz w:val="19"/>
                <w:szCs w:val="19"/>
              </w:rPr>
              <w:t xml:space="preserve">Cross-project leads average </w:t>
            </w:r>
            <w:r>
              <w:rPr>
                <w:rFonts w:ascii="Calibri" w:cs="Calibri" w:eastAsia="Calibri" w:hAnsi="Calibri"/>
                <w:b/>
                <w:bCs/>
                <w:color w:val="4A3A1A"/>
                <w:sz w:val="19"/>
                <w:szCs w:val="19"/>
              </w:rPr>
              <w:t xml:space="preserve">425.20 days</w:t>
            </w:r>
            <w:r>
              <w:rPr>
                <w:rFonts w:ascii="Calibri" w:cs="Calibri" w:eastAsia="Calibri" w:hAnsi="Calibri"/>
                <w:i w:val="false"/>
                <w:iCs w:val="false"/>
                <w:color w:val="4A3A1A"/>
                <w:sz w:val="19"/>
                <w:szCs w:val="19"/>
              </w:rPr>
              <w:t xml:space="preserve"> of ASBL age against </w:t>
            </w:r>
            <w:r>
              <w:rPr>
                <w:rFonts w:ascii="Calibri" w:cs="Calibri" w:eastAsia="Calibri" w:hAnsi="Calibri"/>
                <w:b/>
                <w:bCs/>
                <w:color w:val="4A3A1A"/>
                <w:sz w:val="19"/>
                <w:szCs w:val="19"/>
              </w:rPr>
              <w:t xml:space="preserve">0.27 days</w:t>
            </w:r>
            <w:r>
              <w:rPr>
                <w:rFonts w:ascii="Calibri" w:cs="Calibri" w:eastAsia="Calibri" w:hAnsi="Calibri"/>
                <w:i w:val="false"/>
                <w:iCs w:val="false"/>
                <w:color w:val="4A3A1A"/>
                <w:sz w:val="19"/>
                <w:szCs w:val="19"/>
              </w:rPr>
              <w:t xml:space="preserve"> for fresh leads. The two variables are almost perfectly confounded: to be cross-project is, by construction, to have existed in ASBL before. The notebook does not contain an analysis that holds age constant while varying fresh/cross status.</w:t>
            </w:r>
          </w:p>
          <w:p>
            <w:pPr>
              <w:spacing w:after="60" w:line="260"/>
            </w:pPr>
            <w:r>
              <w:rPr>
                <w:rFonts w:ascii="Calibri" w:cs="Calibri" w:eastAsia="Calibri" w:hAnsi="Calibri"/>
                <w:i w:val="false"/>
                <w:iCs w:val="false"/>
                <w:color w:val="4A3A1A"/>
                <w:sz w:val="19"/>
                <w:szCs w:val="19"/>
              </w:rPr>
              <w:t xml:space="preserve">The honest reading is that </w:t>
            </w:r>
            <w:r>
              <w:rPr>
                <w:rFonts w:ascii="Calibri" w:cs="Calibri" w:eastAsia="Calibri" w:hAnsi="Calibri"/>
                <w:b/>
                <w:bCs/>
                <w:color w:val="4A3A1A"/>
                <w:sz w:val="19"/>
                <w:szCs w:val="19"/>
              </w:rPr>
              <w:t xml:space="preserve">prior ASBL presence and lead maturity are associated with higher engagement and longer episodes</w:t>
            </w:r>
            <w:r>
              <w:rPr>
                <w:rFonts w:ascii="Calibri" w:cs="Calibri" w:eastAsia="Calibri" w:hAnsi="Calibri"/>
                <w:i w:val="false"/>
                <w:iCs w:val="false"/>
                <w:color w:val="4A3A1A"/>
                <w:sz w:val="19"/>
                <w:szCs w:val="19"/>
              </w:rPr>
              <w:t xml:space="preserve">, and this analysis cannot separate the two. Testing them apart would require comparing fresh and cross-project leads within the same age band.</w:t>
            </w:r>
          </w:p>
        </w:tc>
      </w:tr>
    </w:tbl>
    <w:p>
      <w:pPr>
        <w:spacing w:after="220"/>
      </w:pPr>
    </w:p>
    <w:p>
      <w:pPr>
        <w:pStyle w:val="Heading1"/>
        <w:pBdr>
          <w:bottom w:val="single" w:color="C9D3DC" w:sz="6" w:space="6"/>
        </w:pBdr>
        <w:spacing w:after="160" w:before="380"/>
      </w:pPr>
      <w:r>
        <w:rPr>
          <w:rFonts w:ascii="Calibri" w:cs="Calibri" w:eastAsia="Calibri" w:hAnsi="Calibri"/>
          <w:b/>
          <w:bCs/>
          <w:color w:val="1F3A5F"/>
          <w:sz w:val="30"/>
          <w:szCs w:val="30"/>
        </w:rPr>
        <w:t xml:space="preserve">9. Lead Age and Behaviour</w:t>
      </w:r>
    </w:p>
    <w:p>
      <w:pPr>
        <w:spacing w:after="130" w:line="276"/>
        <w:jc w:val="left"/>
      </w:pPr>
      <w:r>
        <w:rPr>
          <w:rFonts w:ascii="Calibri" w:cs="Calibri" w:eastAsia="Calibri" w:hAnsi="Calibri"/>
          <w:i w:val="false"/>
          <w:iCs w:val="false"/>
          <w:color w:val="222222"/>
          <w:sz w:val="21"/>
          <w:szCs w:val="21"/>
        </w:rPr>
        <w:t xml:space="preserve">Age buckets here are measured at </w:t>
      </w:r>
      <w:r>
        <w:rPr>
          <w:rFonts w:ascii="Calibri" w:cs="Calibri" w:eastAsia="Calibri" w:hAnsi="Calibri"/>
          <w:b/>
          <w:bCs/>
          <w:color w:val="222222"/>
          <w:sz w:val="21"/>
          <w:szCs w:val="21"/>
        </w:rPr>
        <w:t xml:space="preserve">episode start</w:t>
      </w:r>
      <w:r>
        <w:rPr>
          <w:rFonts w:ascii="Calibri" w:cs="Calibri" w:eastAsia="Calibri" w:hAnsi="Calibri"/>
          <w:i w:val="false"/>
          <w:iCs w:val="false"/>
          <w:color w:val="222222"/>
          <w:sz w:val="21"/>
          <w:szCs w:val="21"/>
        </w:rPr>
        <w:t xml:space="preserve">, so a lead can appear in different buckets across its own episodes.</w:t>
      </w:r>
    </w:p>
    <w:tbl>
      <w:tblPr>
        <w:tblW w:type="dxa" w:w="9746"/>
        <w:tblBorders>
          <w:top w:val="single" w:color="B9C6D2" w:sz="4"/>
          <w:left w:val="none"/>
          <w:bottom w:val="single" w:color="B9C6D2" w:sz="4"/>
          <w:right w:val="none"/>
          <w:insideH w:val="single" w:color="DCE3EA" w:sz="2"/>
          <w:insideV w:val="single" w:color="DCE3EA" w:sz="2"/>
        </w:tblBorders>
      </w:tblPr>
      <w:tblGrid>
        <w:gridCol w:w="2000"/>
        <w:gridCol w:w="1200"/>
        <w:gridCol w:w="1250"/>
        <w:gridCol w:w="1400"/>
        <w:gridCol w:w="1300"/>
        <w:gridCol w:w="1500"/>
        <w:gridCol w:w="1150"/>
        <w:gridCol w:w="946"/>
      </w:tblGrid>
      <w:tr>
        <w:trPr>
          <w:cantSplit/>
          <w:tblHeader/>
        </w:trPr>
        <w:tc>
          <w:tcPr>
            <w:tcW w:type="dxa" w:w="20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Age at episode start</w:t>
            </w:r>
          </w:p>
        </w:tc>
        <w:tc>
          <w:tcPr>
            <w:tcW w:type="dxa" w:w="12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Episodes</w:t>
            </w:r>
          </w:p>
        </w:tc>
        <w:tc>
          <w:tcPr>
            <w:tcW w:type="dxa" w:w="12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Web time (s)</w:t>
            </w:r>
          </w:p>
        </w:tc>
        <w:tc>
          <w:tcPr>
            <w:tcW w:type="dxa" w:w="14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Call duration (s)</w:t>
            </w:r>
          </w:p>
        </w:tc>
        <w:tc>
          <w:tcPr>
            <w:tcW w:type="dxa" w:w="13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WA interactions</w:t>
            </w:r>
          </w:p>
        </w:tc>
        <w:tc>
          <w:tcPr>
            <w:tcW w:type="dxa" w:w="15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Episode duration (days)</w:t>
            </w:r>
          </w:p>
        </w:tc>
        <w:tc>
          <w:tcPr>
            <w:tcW w:type="dxa" w:w="11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Site visit rate</w:t>
            </w:r>
          </w:p>
        </w:tc>
        <w:tc>
          <w:tcPr>
            <w:tcW w:type="dxa" w:w="946"/>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Pickup ratio</w:t>
            </w:r>
          </w:p>
        </w:tc>
      </w:tr>
      <w:tr>
        <w:trPr>
          <w:cantSplit/>
        </w:trPr>
        <w:tc>
          <w:tcPr>
            <w:tcW w:type="dxa" w:w="20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Fresh / 0 days</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3,821</w:t>
            </w:r>
          </w:p>
        </w:tc>
        <w:tc>
          <w:tcPr>
            <w:tcW w:type="dxa" w:w="12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122.27</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54.59</w:t>
            </w:r>
          </w:p>
        </w:tc>
        <w:tc>
          <w:tcPr>
            <w:tcW w:type="dxa" w:w="13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1.58</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88.82</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0%</w:t>
            </w:r>
          </w:p>
        </w:tc>
        <w:tc>
          <w:tcPr>
            <w:tcW w:type="dxa" w:w="9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37%</w:t>
            </w:r>
          </w:p>
        </w:tc>
      </w:tr>
      <w:tr>
        <w:trPr>
          <w:cantSplit/>
        </w:trPr>
        <w:tc>
          <w:tcPr>
            <w:tcW w:type="dxa" w:w="20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1–7 days</w:t>
            </w:r>
          </w:p>
        </w:tc>
        <w:tc>
          <w:tcPr>
            <w:tcW w:type="dxa" w:w="1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117,435</w:t>
            </w:r>
          </w:p>
        </w:tc>
        <w:tc>
          <w:tcPr>
            <w:tcW w:type="dxa" w:w="12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111.03</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45.55</w:t>
            </w:r>
          </w:p>
        </w:tc>
        <w:tc>
          <w:tcPr>
            <w:tcW w:type="dxa" w:w="13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1.81</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5.32</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w:t>
            </w:r>
          </w:p>
        </w:tc>
        <w:tc>
          <w:tcPr>
            <w:tcW w:type="dxa" w:w="9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51%</w:t>
            </w:r>
          </w:p>
        </w:tc>
      </w:tr>
      <w:tr>
        <w:trPr>
          <w:cantSplit/>
        </w:trPr>
        <w:tc>
          <w:tcPr>
            <w:tcW w:type="dxa" w:w="20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8–30 days</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10,694</w:t>
            </w:r>
          </w:p>
        </w:tc>
        <w:tc>
          <w:tcPr>
            <w:tcW w:type="dxa" w:w="12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226.86</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66.51</w:t>
            </w:r>
          </w:p>
        </w:tc>
        <w:tc>
          <w:tcPr>
            <w:tcW w:type="dxa" w:w="13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3.50</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69.72</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w:t>
            </w:r>
          </w:p>
        </w:tc>
        <w:tc>
          <w:tcPr>
            <w:tcW w:type="dxa" w:w="9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42%</w:t>
            </w:r>
          </w:p>
        </w:tc>
      </w:tr>
      <w:tr>
        <w:trPr>
          <w:cantSplit/>
        </w:trPr>
        <w:tc>
          <w:tcPr>
            <w:tcW w:type="dxa" w:w="20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31–90 days</w:t>
            </w:r>
          </w:p>
        </w:tc>
        <w:tc>
          <w:tcPr>
            <w:tcW w:type="dxa" w:w="1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7,126</w:t>
            </w:r>
          </w:p>
        </w:tc>
        <w:tc>
          <w:tcPr>
            <w:tcW w:type="dxa" w:w="12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221.07</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67.55</w:t>
            </w:r>
          </w:p>
        </w:tc>
        <w:tc>
          <w:tcPr>
            <w:tcW w:type="dxa" w:w="13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3.61</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70.37</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w:t>
            </w:r>
          </w:p>
        </w:tc>
        <w:tc>
          <w:tcPr>
            <w:tcW w:type="dxa" w:w="9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42%</w:t>
            </w:r>
          </w:p>
        </w:tc>
      </w:tr>
      <w:tr>
        <w:trPr>
          <w:cantSplit/>
        </w:trPr>
        <w:tc>
          <w:tcPr>
            <w:tcW w:type="dxa" w:w="20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91–180 days</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5,497</w:t>
            </w:r>
          </w:p>
        </w:tc>
        <w:tc>
          <w:tcPr>
            <w:tcW w:type="dxa" w:w="12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231.24</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78.60</w:t>
            </w:r>
          </w:p>
        </w:tc>
        <w:tc>
          <w:tcPr>
            <w:tcW w:type="dxa" w:w="13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3.51</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67.63</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w:t>
            </w:r>
          </w:p>
        </w:tc>
        <w:tc>
          <w:tcPr>
            <w:tcW w:type="dxa" w:w="9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42%</w:t>
            </w:r>
          </w:p>
        </w:tc>
      </w:tr>
      <w:tr>
        <w:trPr>
          <w:cantSplit/>
        </w:trPr>
        <w:tc>
          <w:tcPr>
            <w:tcW w:type="dxa" w:w="20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181–365 days</w:t>
            </w:r>
          </w:p>
        </w:tc>
        <w:tc>
          <w:tcPr>
            <w:tcW w:type="dxa" w:w="12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6,099</w:t>
            </w:r>
          </w:p>
        </w:tc>
        <w:tc>
          <w:tcPr>
            <w:tcW w:type="dxa" w:w="12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277.21</w:t>
            </w:r>
          </w:p>
        </w:tc>
        <w:tc>
          <w:tcPr>
            <w:tcW w:type="dxa" w:w="14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85.42</w:t>
            </w:r>
          </w:p>
        </w:tc>
        <w:tc>
          <w:tcPr>
            <w:tcW w:type="dxa" w:w="13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3.52</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48.08</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w:t>
            </w:r>
          </w:p>
        </w:tc>
        <w:tc>
          <w:tcPr>
            <w:tcW w:type="dxa" w:w="946"/>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42%</w:t>
            </w:r>
          </w:p>
        </w:tc>
      </w:tr>
      <w:tr>
        <w:trPr>
          <w:cantSplit/>
        </w:trPr>
        <w:tc>
          <w:tcPr>
            <w:tcW w:type="dxa" w:w="20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365+ days</w:t>
            </w:r>
          </w:p>
        </w:tc>
        <w:tc>
          <w:tcPr>
            <w:tcW w:type="dxa" w:w="12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13,763</w:t>
            </w:r>
          </w:p>
        </w:tc>
        <w:tc>
          <w:tcPr>
            <w:tcW w:type="dxa" w:w="125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1,116.51</w:t>
            </w:r>
          </w:p>
        </w:tc>
        <w:tc>
          <w:tcPr>
            <w:tcW w:type="dxa" w:w="140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108.36</w:t>
            </w:r>
          </w:p>
        </w:tc>
        <w:tc>
          <w:tcPr>
            <w:tcW w:type="dxa" w:w="13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3.37</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48.21</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6%</w:t>
            </w:r>
          </w:p>
        </w:tc>
        <w:tc>
          <w:tcPr>
            <w:tcW w:type="dxa" w:w="946"/>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43%</w:t>
            </w:r>
          </w:p>
        </w:tc>
      </w:tr>
    </w:tbl>
    <w:p>
      <w:pPr>
        <w:spacing w:after="220" w:before="40"/>
        <w:jc w:val="left"/>
      </w:pPr>
      <w:r>
        <w:rPr>
          <w:rFonts w:ascii="Calibri" w:cs="Calibri" w:eastAsia="Calibri" w:hAnsi="Calibri"/>
          <w:i/>
          <w:iCs/>
          <w:color w:val="5A5A5A"/>
          <w:sz w:val="17"/>
          <w:szCs w:val="17"/>
        </w:rPr>
        <w:t xml:space="preserve">Table 14 — Behaviour by ASBL lead age at episode start.</w:t>
      </w:r>
    </w:p>
    <w:p>
      <w:pPr>
        <w:spacing w:after="40" w:before="140"/>
        <w:jc w:val="center"/>
      </w:pPr>
      <w:r>
        <w:drawing>
          <wp:inline distT="0" distB="0" distL="0" distR="0">
            <wp:extent cx="44577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1704975"/>
                    </a:xfrm>
                    <a:prstGeom prst="rect">
                      <a:avLst/>
                    </a:prstGeom>
                  </pic:spPr>
                </pic:pic>
              </a:graphicData>
            </a:graphic>
          </wp:inline>
        </w:drawing>
      </w:r>
    </w:p>
    <w:p>
      <w:pPr>
        <w:spacing w:after="220" w:before="40"/>
        <w:jc w:val="left"/>
      </w:pPr>
      <w:r>
        <w:rPr>
          <w:rFonts w:ascii="Calibri" w:cs="Calibri" w:eastAsia="Calibri" w:hAnsi="Calibri"/>
          <w:i/>
          <w:iCs/>
          <w:color w:val="5A5A5A"/>
          <w:sz w:val="17"/>
          <w:szCs w:val="17"/>
        </w:rPr>
        <w:t xml:space="preserve">Figure 10 — Call duration rises cleanly with lead age; so does the length of the window in which it is measured.</w:t>
      </w:r>
    </w:p>
    <w:p>
      <w:pPr>
        <w:pStyle w:val="Heading2"/>
        <w:spacing w:after="110" w:before="260"/>
      </w:pPr>
      <w:r>
        <w:rPr>
          <w:rFonts w:ascii="Calibri" w:cs="Calibri" w:eastAsia="Calibri" w:hAnsi="Calibri"/>
          <w:b/>
          <w:bCs/>
          <w:color w:val="2E7D8A"/>
          <w:sz w:val="24"/>
          <w:szCs w:val="24"/>
        </w:rPr>
        <w:t xml:space="preserve">9.1 What holds up and what does not</w:t>
      </w:r>
    </w:p>
    <w:p>
      <w:pPr>
        <w:spacing w:after="130" w:line="276"/>
        <w:jc w:val="left"/>
      </w:pPr>
      <w:r>
        <w:rPr>
          <w:rFonts w:ascii="Calibri" w:cs="Calibri" w:eastAsia="Calibri" w:hAnsi="Calibri"/>
          <w:b/>
          <w:bCs/>
          <w:color w:val="222222"/>
          <w:sz w:val="21"/>
          <w:szCs w:val="21"/>
        </w:rPr>
        <w:t xml:space="preserve">Call duration versus age is the strongest relationship in the dataset.</w:t>
      </w:r>
      <w:r>
        <w:rPr>
          <w:rFonts w:ascii="Calibri" w:cs="Calibri" w:eastAsia="Calibri" w:hAnsi="Calibri"/>
          <w:i w:val="false"/>
          <w:iCs w:val="false"/>
          <w:color w:val="222222"/>
          <w:sz w:val="21"/>
          <w:szCs w:val="21"/>
        </w:rPr>
        <w:t xml:space="preserve"> It rises monotonically across every band: 45.55 → 66.51 → 67.55 → 78.60 → 85.42 → 108.36 seconds. From the 1–7 day band to the 365+ band the increase is </w:t>
      </w:r>
      <w:r>
        <w:rPr>
          <w:rFonts w:ascii="Calibri" w:cs="Calibri" w:eastAsia="Calibri" w:hAnsi="Calibri"/>
          <w:b/>
          <w:bCs/>
          <w:color w:val="222222"/>
          <w:sz w:val="21"/>
          <w:szCs w:val="21"/>
        </w:rPr>
        <w:t xml:space="preserve">+62.81 seconds (+137.9%)</w:t>
      </w:r>
      <w:r>
        <w:rPr>
          <w:rFonts w:ascii="Calibri" w:cs="Calibri" w:eastAsia="Calibri" w:hAnsi="Calibri"/>
          <w:i w:val="false"/>
          <w:iCs w:val="false"/>
          <w:color w:val="222222"/>
          <w:sz w:val="21"/>
          <w:szCs w:val="21"/>
        </w:rPr>
        <w:t xml:space="preserve">, with no reversal at any step. Site visit rate follows a weaker but consistent version of the same pattern (2% → 6%).</w:t>
      </w:r>
    </w:p>
    <w:p>
      <w:pPr>
        <w:spacing w:after="130" w:line="276"/>
        <w:jc w:val="left"/>
      </w:pPr>
      <w:r>
        <w:rPr>
          <w:rFonts w:ascii="Calibri" w:cs="Calibri" w:eastAsia="Calibri" w:hAnsi="Calibri"/>
          <w:b/>
          <w:bCs/>
          <w:color w:val="222222"/>
          <w:sz w:val="21"/>
          <w:szCs w:val="21"/>
        </w:rPr>
        <w:t xml:space="preserve">Web time versus age is confounded by exposure.</w:t>
      </w:r>
      <w:r>
        <w:rPr>
          <w:rFonts w:ascii="Calibri" w:cs="Calibri" w:eastAsia="Calibri" w:hAnsi="Calibri"/>
          <w:i w:val="false"/>
          <w:iCs w:val="false"/>
          <w:color w:val="222222"/>
          <w:sz w:val="21"/>
          <w:szCs w:val="21"/>
        </w:rPr>
        <w:t xml:space="preserve"> The 365+ band records 1,116.51 seconds against 111.03 in the 1–7 day band — a tenfold gap — but its episodes also run 48.21 days against 5.32, a ninefold gap. Web time is a cumulative measure within an episode, so most of that difference is explained by having nine times as long to accumulate. This is not a like-for-like comparison and should not be presented as evidence that old leads browse ten times as intensely.</w:t>
      </w:r>
    </w:p>
    <w:p>
      <w:pPr>
        <w:spacing w:after="130" w:line="276"/>
        <w:jc w:val="left"/>
      </w:pPr>
      <w:r>
        <w:rPr>
          <w:rFonts w:ascii="Calibri" w:cs="Calibri" w:eastAsia="Calibri" w:hAnsi="Calibri"/>
          <w:i w:val="false"/>
          <w:iCs w:val="false"/>
          <w:color w:val="222222"/>
          <w:sz w:val="21"/>
          <w:szCs w:val="21"/>
        </w:rPr>
        <w:t xml:space="preserve">Call duration is less exposed to this problem — it measures the length of conversations that occurred, not the count of them — which is why it is the more trustworthy of the two signals.</w:t>
      </w:r>
    </w:p>
    <w:p>
      <w:pPr>
        <w:spacing w:after="130" w:line="276"/>
        <w:jc w:val="left"/>
      </w:pPr>
      <w:r>
        <w:rPr>
          <w:rFonts w:ascii="Calibri" w:cs="Calibri" w:eastAsia="Calibri" w:hAnsi="Calibri"/>
          <w:b/>
          <w:bCs/>
          <w:color w:val="222222"/>
          <w:sz w:val="21"/>
          <w:szCs w:val="21"/>
        </w:rPr>
        <w:t xml:space="preserve">WhatsApp interaction count is essentially flat beyond the first week.</w:t>
      </w:r>
      <w:r>
        <w:rPr>
          <w:rFonts w:ascii="Calibri" w:cs="Calibri" w:eastAsia="Calibri" w:hAnsi="Calibri"/>
          <w:i w:val="false"/>
          <w:iCs w:val="false"/>
          <w:color w:val="222222"/>
          <w:sz w:val="21"/>
          <w:szCs w:val="21"/>
        </w:rPr>
        <w:t xml:space="preserve"> It sits between 3.37 and 3.61 in every band from 8 days onward. The only distinct value is the 1–7 day band at 1.81, which reflects new leads not yet having had a conversation.</w:t>
      </w:r>
    </w:p>
    <w:p>
      <w:pPr>
        <w:pStyle w:val="Heading2"/>
        <w:spacing w:after="110" w:before="260"/>
      </w:pPr>
      <w:r>
        <w:rPr>
          <w:rFonts w:ascii="Calibri" w:cs="Calibri" w:eastAsia="Calibri" w:hAnsi="Calibri"/>
          <w:b/>
          <w:bCs/>
          <w:color w:val="2E7D8A"/>
          <w:sz w:val="24"/>
          <w:szCs w:val="24"/>
        </w:rPr>
        <w:t xml:space="preserve">9.2 Age does not explain the Orange advantage</w:t>
      </w:r>
    </w:p>
    <w:p>
      <w:pPr>
        <w:spacing w:after="130" w:line="276"/>
        <w:jc w:val="left"/>
      </w:pPr>
      <w:r>
        <w:rPr>
          <w:rFonts w:ascii="Calibri" w:cs="Calibri" w:eastAsia="Calibri" w:hAnsi="Calibri"/>
          <w:i w:val="false"/>
          <w:iCs w:val="false"/>
          <w:color w:val="222222"/>
          <w:sz w:val="21"/>
          <w:szCs w:val="21"/>
        </w:rPr>
        <w:t xml:space="preserve">If Orange leads simply performed better because they are older, the advantage should disappear once age is held constant. It does not.</w:t>
      </w:r>
    </w:p>
    <w:tbl>
      <w:tblPr>
        <w:tblW w:type="dxa" w:w="9746"/>
        <w:tblBorders>
          <w:top w:val="single" w:color="B9C6D2" w:sz="4"/>
          <w:left w:val="none"/>
          <w:bottom w:val="single" w:color="B9C6D2" w:sz="4"/>
          <w:right w:val="none"/>
          <w:insideH w:val="single" w:color="DCE3EA" w:sz="2"/>
          <w:insideV w:val="single" w:color="DCE3EA" w:sz="2"/>
        </w:tblBorders>
      </w:tblPr>
      <w:tblGrid>
        <w:gridCol w:w="2146"/>
        <w:gridCol w:w="1600"/>
        <w:gridCol w:w="1500"/>
        <w:gridCol w:w="1500"/>
        <w:gridCol w:w="1500"/>
        <w:gridCol w:w="1500"/>
      </w:tblGrid>
      <w:tr>
        <w:trPr>
          <w:cantSplit/>
          <w:tblHeader/>
        </w:trPr>
        <w:tc>
          <w:tcPr>
            <w:tcW w:type="dxa" w:w="21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Age band</w:t>
            </w:r>
          </w:p>
        </w:tc>
        <w:tc>
          <w:tcPr>
            <w:tcW w:type="dxa" w:w="16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Orange</w:t>
            </w:r>
          </w:p>
        </w:tc>
        <w:tc>
          <w:tcPr>
            <w:tcW w:type="dxa" w:w="15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Purple</w:t>
            </w:r>
          </w:p>
        </w:tc>
        <w:tc>
          <w:tcPr>
            <w:tcW w:type="dxa" w:w="15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WA Born</w:t>
            </w:r>
          </w:p>
        </w:tc>
        <w:tc>
          <w:tcPr>
            <w:tcW w:type="dxa" w:w="15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WA React.</w:t>
            </w:r>
          </w:p>
        </w:tc>
        <w:tc>
          <w:tcPr>
            <w:tcW w:type="dxa" w:w="15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WA Resub.</w:t>
            </w:r>
          </w:p>
        </w:tc>
      </w:tr>
      <w:tr>
        <w:trPr>
          <w:cantSplit/>
        </w:trPr>
        <w:tc>
          <w:tcPr>
            <w:tcW w:type="dxa" w:w="21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1–7 days</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95.08</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44.13</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44.89</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44.35</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41.96</w:t>
            </w:r>
          </w:p>
        </w:tc>
      </w:tr>
      <w:tr>
        <w:trPr>
          <w:cantSplit/>
        </w:trPr>
        <w:tc>
          <w:tcPr>
            <w:tcW w:type="dxa" w:w="21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8–30 days</w:t>
            </w:r>
          </w:p>
        </w:tc>
        <w:tc>
          <w:tcPr>
            <w:tcW w:type="dxa" w:w="16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90.72</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71.46</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62.76</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66.10</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66.51</w:t>
            </w:r>
          </w:p>
        </w:tc>
      </w:tr>
      <w:tr>
        <w:trPr>
          <w:cantSplit/>
        </w:trPr>
        <w:tc>
          <w:tcPr>
            <w:tcW w:type="dxa" w:w="21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91–180 days</w:t>
            </w:r>
          </w:p>
        </w:tc>
        <w:tc>
          <w:tcPr>
            <w:tcW w:type="dxa" w:w="1600"/>
            <w:shd w:fill="FFFFFF"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104.95</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81.47</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73.53</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81.57</w:t>
            </w:r>
          </w:p>
        </w:tc>
        <w:tc>
          <w:tcPr>
            <w:tcW w:type="dxa" w:w="15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75.92</w:t>
            </w:r>
          </w:p>
        </w:tc>
      </w:tr>
      <w:tr>
        <w:trPr>
          <w:cantSplit/>
        </w:trPr>
        <w:tc>
          <w:tcPr>
            <w:tcW w:type="dxa" w:w="21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365+ days</w:t>
            </w:r>
          </w:p>
        </w:tc>
        <w:tc>
          <w:tcPr>
            <w:tcW w:type="dxa" w:w="1600"/>
            <w:shd w:fill="F2F5F7" w:val="clear"/>
            <w:tcMar>
              <w:top w:type="dxa" w:w="70"/>
              <w:left w:type="dxa" w:w="100"/>
              <w:bottom w:type="dxa" w:w="70"/>
              <w:right w:type="dxa" w:w="100"/>
            </w:tcMar>
          </w:tcPr>
          <w:p>
            <w:pPr>
              <w:spacing w:after="0" w:line="250"/>
              <w:jc w:val="right"/>
            </w:pPr>
            <w:r>
              <w:rPr>
                <w:rFonts w:ascii="Calibri" w:cs="Calibri" w:eastAsia="Calibri" w:hAnsi="Calibri"/>
                <w:b/>
                <w:bCs/>
                <w:color w:val="222222"/>
                <w:sz w:val="18"/>
                <w:szCs w:val="18"/>
              </w:rPr>
              <w:t xml:space="preserve">131.03</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111.42</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109.34</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107.90</w:t>
            </w:r>
          </w:p>
        </w:tc>
        <w:tc>
          <w:tcPr>
            <w:tcW w:type="dxa" w:w="15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104.03</w:t>
            </w:r>
          </w:p>
        </w:tc>
      </w:tr>
    </w:tbl>
    <w:p>
      <w:pPr>
        <w:spacing w:after="220" w:before="40"/>
        <w:jc w:val="left"/>
      </w:pPr>
      <w:r>
        <w:rPr>
          <w:rFonts w:ascii="Calibri" w:cs="Calibri" w:eastAsia="Calibri" w:hAnsi="Calibri"/>
          <w:i/>
          <w:iCs/>
          <w:color w:val="5A5A5A"/>
          <w:sz w:val="17"/>
          <w:szCs w:val="17"/>
        </w:rPr>
        <w:t xml:space="preserve">Table 15 — Average call duration (seconds) by cohort within age band.</w:t>
      </w:r>
    </w:p>
    <w:p>
      <w:pPr>
        <w:spacing w:after="130" w:line="276"/>
        <w:jc w:val="left"/>
      </w:pPr>
      <w:r>
        <w:rPr>
          <w:rFonts w:ascii="Calibri" w:cs="Calibri" w:eastAsia="Calibri" w:hAnsi="Calibri"/>
          <w:i w:val="false"/>
          <w:iCs w:val="false"/>
          <w:color w:val="222222"/>
          <w:sz w:val="21"/>
          <w:szCs w:val="21"/>
        </w:rPr>
        <w:t xml:space="preserve">In the 1–7 day band, where 20,617 Orange episodes sit, Orange call duration is </w:t>
      </w:r>
      <w:r>
        <w:rPr>
          <w:rFonts w:ascii="Calibri" w:cs="Calibri" w:eastAsia="Calibri" w:hAnsi="Calibri"/>
          <w:b/>
          <w:bCs/>
          <w:color w:val="222222"/>
          <w:sz w:val="21"/>
          <w:szCs w:val="21"/>
        </w:rPr>
        <w:t xml:space="preserve">95.08 seconds against 44.13–44.89</w:t>
      </w:r>
      <w:r>
        <w:rPr>
          <w:rFonts w:ascii="Calibri" w:cs="Calibri" w:eastAsia="Calibri" w:hAnsi="Calibri"/>
          <w:i w:val="false"/>
          <w:iCs w:val="false"/>
          <w:color w:val="222222"/>
          <w:sz w:val="21"/>
          <w:szCs w:val="21"/>
        </w:rPr>
        <w:t xml:space="preserve"> for the other cohorts — more than double, among leads of identical maturity. The gap narrows with age (at 365+ days Orange leads by roughly 20% rather than 115%), but Orange is the highest in every band. </w:t>
      </w:r>
      <w:r>
        <w:rPr>
          <w:rFonts w:ascii="Calibri" w:cs="Calibri" w:eastAsia="Calibri" w:hAnsi="Calibri"/>
          <w:b/>
          <w:bCs/>
          <w:color w:val="222222"/>
          <w:sz w:val="21"/>
          <w:szCs w:val="21"/>
        </w:rPr>
        <w:t xml:space="preserve">Orange's call advantage is a property of the cohort, not of its age mix.</w:t>
      </w:r>
    </w:p>
    <w:p>
      <w:pPr>
        <w:pStyle w:val="Heading2"/>
        <w:spacing w:after="110" w:before="260"/>
      </w:pPr>
      <w:r>
        <w:rPr>
          <w:rFonts w:ascii="Calibri" w:cs="Calibri" w:eastAsia="Calibri" w:hAnsi="Calibri"/>
          <w:b/>
          <w:bCs/>
          <w:color w:val="2E7D8A"/>
          <w:sz w:val="24"/>
          <w:szCs w:val="24"/>
        </w:rPr>
        <w:t xml:space="preserve">9.3 Age does partly explain the WhatsApp-born puzzle</w:t>
      </w:r>
    </w:p>
    <w:p>
      <w:pPr>
        <w:spacing w:after="130" w:line="276"/>
        <w:jc w:val="left"/>
      </w:pPr>
      <w:r>
        <w:rPr>
          <w:rFonts w:ascii="Calibri" w:cs="Calibri" w:eastAsia="Calibri" w:hAnsi="Calibri"/>
          <w:i w:val="false"/>
          <w:iCs w:val="false"/>
          <w:color w:val="222222"/>
          <w:sz w:val="21"/>
          <w:szCs w:val="21"/>
        </w:rPr>
        <w:t xml:space="preserve">WhatsApp-born leads record only 1.31 WhatsApp interactions per episode overall. Broken out by age, the picture changes: </w:t>
      </w:r>
      <w:r>
        <w:rPr>
          <w:rFonts w:ascii="Calibri" w:cs="Calibri" w:eastAsia="Calibri" w:hAnsi="Calibri"/>
          <w:b/>
          <w:bCs/>
          <w:color w:val="222222"/>
          <w:sz w:val="21"/>
          <w:szCs w:val="21"/>
        </w:rPr>
        <w:t xml:space="preserve">1.25 interactions in the 1–7 day band (84,648 episodes) but 3.26 in the 8–30 day band and around 3.0 thereafter</w:t>
      </w:r>
      <w:r>
        <w:rPr>
          <w:rFonts w:ascii="Calibri" w:cs="Calibri" w:eastAsia="Calibri" w:hAnsi="Calibri"/>
          <w:i w:val="false"/>
          <w:iCs w:val="false"/>
          <w:color w:val="222222"/>
          <w:sz w:val="21"/>
          <w:szCs w:val="21"/>
        </w:rPr>
        <w:t xml:space="preserve">. Because 77% of all WhatsApp-born episodes sit in the 1–7 day band, that early figure dominates the headline average.</w:t>
      </w:r>
    </w:p>
    <w:p>
      <w:pPr>
        <w:spacing w:after="130" w:line="276"/>
        <w:jc w:val="left"/>
      </w:pPr>
      <w:r>
        <w:rPr>
          <w:rFonts w:ascii="Calibri" w:cs="Calibri" w:eastAsia="Calibri" w:hAnsi="Calibri"/>
          <w:i w:val="false"/>
          <w:iCs w:val="false"/>
          <w:color w:val="222222"/>
          <w:sz w:val="21"/>
          <w:szCs w:val="21"/>
        </w:rPr>
        <w:t xml:space="preserve">So WhatsApp-born leads do converse on WhatsApp — but generally not in their first week. Two explanations are consistent with this data and cannot be separated here: either these leads genuinely go quiet after the acquisition message, or the initial WhatsApp contact is recorded as the source event rather than as an inbound episode interaction. </w:t>
      </w:r>
      <w:r>
        <w:rPr>
          <w:rFonts w:ascii="Calibri" w:cs="Calibri" w:eastAsia="Calibri" w:hAnsi="Calibri"/>
          <w:b/>
          <w:bCs/>
          <w:color w:val="222222"/>
          <w:sz w:val="21"/>
          <w:szCs w:val="21"/>
        </w:rPr>
        <w:t xml:space="preserve">The second possibility should be verified against the raw WhatsApp logs before this finding is acted on.</w:t>
      </w:r>
      <w:r>
        <w:rPr>
          <w:rFonts w:ascii="Calibri" w:cs="Calibri" w:eastAsia="Calibri" w:hAnsi="Calibri"/>
          <w:i w:val="false"/>
          <w:iCs w:val="false"/>
          <w:color w:val="222222"/>
          <w:sz w:val="21"/>
          <w:szCs w:val="21"/>
        </w:rPr>
        <w:t xml:space="preserve"> Even so, the gap persists partly on a like-for-like basis: in the 1–7 day band Purple-born leads record 3.04 interactions against WhatsApp-born's 1.25.</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10. Why the Differences Appear, and When</w:t>
      </w:r>
    </w:p>
    <w:p>
      <w:pPr>
        <w:pStyle w:val="Heading2"/>
        <w:spacing w:after="110" w:before="260"/>
      </w:pPr>
      <w:r>
        <w:rPr>
          <w:rFonts w:ascii="Calibri" w:cs="Calibri" w:eastAsia="Calibri" w:hAnsi="Calibri"/>
          <w:b/>
          <w:bCs/>
          <w:color w:val="2E7D8A"/>
          <w:sz w:val="24"/>
          <w:szCs w:val="24"/>
        </w:rPr>
        <w:t xml:space="preserve">10.1 Candidate explanations for the main differences</w:t>
      </w:r>
    </w:p>
    <w:tbl>
      <w:tblPr>
        <w:tblW w:type="dxa" w:w="9746"/>
        <w:tblBorders>
          <w:top w:val="single" w:color="B9C6D2" w:sz="4"/>
          <w:left w:val="none"/>
          <w:bottom w:val="single" w:color="B9C6D2" w:sz="4"/>
          <w:right w:val="none"/>
          <w:insideH w:val="single" w:color="DCE3EA" w:sz="2"/>
          <w:insideV w:val="single" w:color="DCE3EA" w:sz="2"/>
        </w:tblBorders>
      </w:tblPr>
      <w:tblGrid>
        <w:gridCol w:w="2600"/>
        <w:gridCol w:w="3400"/>
        <w:gridCol w:w="3746"/>
      </w:tblGrid>
      <w:tr>
        <w:trPr>
          <w:cantSplit/>
          <w:tblHeader/>
        </w:trPr>
        <w:tc>
          <w:tcPr>
            <w:tcW w:type="dxa" w:w="26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Observed difference</w:t>
            </w:r>
          </w:p>
        </w:tc>
        <w:tc>
          <w:tcPr>
            <w:tcW w:type="dxa" w:w="34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Evidence available</w:t>
            </w:r>
          </w:p>
        </w:tc>
        <w:tc>
          <w:tcPr>
            <w:tcW w:type="dxa" w:w="37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Most consistent explanation</w:t>
            </w:r>
          </w:p>
        </w:tc>
      </w:tr>
      <w:tr>
        <w:trPr>
          <w:cantSplit/>
        </w:trPr>
        <w:tc>
          <w:tcPr>
            <w:tcW w:type="dxa" w:w="26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Orange out-performs on calls (101.9s vs ~50s)</w:t>
            </w:r>
          </w:p>
        </w:tc>
        <w:tc>
          <w:tcPr>
            <w:tcW w:type="dxa" w:w="3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Holds within every age band; Orange also has the highest cross-project share (19.5%) and the oldest mix (94.7 days)</w:t>
            </w:r>
          </w:p>
        </w:tc>
        <w:tc>
          <w:tcPr>
            <w:tcW w:type="dxa" w:w="37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Appears to be a property of the Orange cohort itself. Age and cross-project mix contribute but do not account for it.</w:t>
            </w:r>
          </w:p>
        </w:tc>
      </w:tr>
      <w:tr>
        <w:trPr>
          <w:cantSplit/>
        </w:trPr>
        <w:tc>
          <w:tcPr>
            <w:tcW w:type="dxa" w:w="26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WhatsApp-born has the lowest WhatsApp engagement (1.31)</w:t>
            </w:r>
          </w:p>
        </w:tc>
        <w:tc>
          <w:tcPr>
            <w:tcW w:type="dxa" w:w="3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Rises to ~3.2 once leads pass 7 days; 77% of its episodes are in the 1–7 day band</w:t>
            </w:r>
          </w:p>
        </w:tc>
        <w:tc>
          <w:tcPr>
            <w:tcW w:type="dxa" w:w="37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Largely a composition effect from the very young episode mix — with a possible measurement artefact in how the first WhatsApp contact is logged.</w:t>
            </w:r>
          </w:p>
        </w:tc>
      </w:tr>
      <w:tr>
        <w:trPr>
          <w:cantSplit/>
        </w:trPr>
        <w:tc>
          <w:tcPr>
            <w:tcW w:type="dxa" w:w="26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Cross-project leads engage far more</w:t>
            </w:r>
          </w:p>
        </w:tc>
        <w:tc>
          <w:tcPr>
            <w:tcW w:type="dxa" w:w="3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All six metrics significant (p &lt; 0.001), but these leads are 425 days older on average</w:t>
            </w:r>
          </w:p>
        </w:tc>
        <w:tc>
          <w:tcPr>
            <w:tcW w:type="dxa" w:w="37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Associated with prior ASBL presence and lead maturity together; the two cannot be separated in this analysis.</w:t>
            </w:r>
          </w:p>
        </w:tc>
      </w:tr>
      <w:tr>
        <w:trPr>
          <w:cantSplit/>
        </w:trPr>
        <w:tc>
          <w:tcPr>
            <w:tcW w:type="dxa" w:w="26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 rises across episodes</w:t>
            </w:r>
          </w:p>
        </w:tc>
        <w:tc>
          <w:tcPr>
            <w:tcW w:type="dxa" w:w="3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Confirmed within-lead at Ep1→Ep2 (+121.94s, p &lt; 0.001) but not significant thereafter</w:t>
            </w:r>
          </w:p>
        </w:tc>
        <w:tc>
          <w:tcPr>
            <w:tcW w:type="dxa" w:w="37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 real one-time behavioural increase when a lead re-engages, followed by no further detectable change.</w:t>
            </w:r>
          </w:p>
        </w:tc>
      </w:tr>
      <w:tr>
        <w:trPr>
          <w:cantSplit/>
        </w:trPr>
        <w:tc>
          <w:tcPr>
            <w:tcW w:type="dxa" w:w="26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 appears flat across episodes</w:t>
            </w:r>
          </w:p>
        </w:tc>
        <w:tc>
          <w:tcPr>
            <w:tcW w:type="dxa" w:w="34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Population +1.47s vs within-lead −25.61s on the same 33,940 leads</w:t>
            </w:r>
          </w:p>
        </w:tc>
        <w:tc>
          <w:tcPr>
            <w:tcW w:type="dxa" w:w="37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 composition artefact. The underlying behaviour is a consistent decline.</w:t>
            </w:r>
          </w:p>
        </w:tc>
      </w:tr>
      <w:tr>
        <w:trPr>
          <w:cantSplit/>
        </w:trPr>
        <w:tc>
          <w:tcPr>
            <w:tcW w:type="dxa" w:w="26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Site visit rate rises with episode and age</w:t>
            </w:r>
          </w:p>
        </w:tc>
        <w:tc>
          <w:tcPr>
            <w:tcW w:type="dxa" w:w="34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2% → 7% across episodes; 2% → 6% across age bands; no within-lead movement at Ep1→Ep2</w:t>
            </w:r>
          </w:p>
        </w:tc>
        <w:tc>
          <w:tcPr>
            <w:tcW w:type="dxa" w:w="37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Survivorship — the leads still present in later episodes were always the more likely converters.</w:t>
            </w:r>
          </w:p>
        </w:tc>
      </w:tr>
    </w:tbl>
    <w:p>
      <w:pPr>
        <w:spacing w:after="220" w:before="40"/>
        <w:jc w:val="left"/>
      </w:pPr>
      <w:r>
        <w:rPr>
          <w:rFonts w:ascii="Calibri" w:cs="Calibri" w:eastAsia="Calibri" w:hAnsi="Calibri"/>
          <w:i/>
          <w:iCs/>
          <w:color w:val="5A5A5A"/>
          <w:sz w:val="17"/>
          <w:szCs w:val="17"/>
        </w:rPr>
        <w:t xml:space="preserve">Table 16 — Association-level explanations. None of these relationships has been tested causally.</w:t>
      </w:r>
    </w:p>
    <w:p>
      <w:pPr>
        <w:pStyle w:val="Heading2"/>
        <w:spacing w:after="110" w:before="260"/>
      </w:pPr>
      <w:r>
        <w:rPr>
          <w:rFonts w:ascii="Calibri" w:cs="Calibri" w:eastAsia="Calibri" w:hAnsi="Calibri"/>
          <w:b/>
          <w:bCs/>
          <w:color w:val="2E7D8A"/>
          <w:sz w:val="24"/>
          <w:szCs w:val="24"/>
        </w:rPr>
        <w:t xml:space="preserve">10.2 When the changes happen</w:t>
      </w:r>
    </w:p>
    <w:p>
      <w:pPr>
        <w:pStyle w:val="ListParagraph"/>
        <w:numPr>
          <w:ilvl w:val="0"/>
          <w:numId w:val="2"/>
        </w:numPr>
        <w:spacing w:after="70" w:line="264"/>
      </w:pPr>
      <w:r>
        <w:rPr>
          <w:rFonts w:ascii="Calibri" w:cs="Calibri" w:eastAsia="Calibri" w:hAnsi="Calibri"/>
          <w:b/>
          <w:bCs/>
          <w:color w:val="222222"/>
          <w:sz w:val="21"/>
          <w:szCs w:val="21"/>
        </w:rPr>
        <w:t xml:space="preserve">Between Episode 1 and Episode 2</w:t>
      </w:r>
      <w:r>
        <w:rPr>
          <w:rFonts w:ascii="Calibri" w:cs="Calibri" w:eastAsia="Calibri" w:hAnsi="Calibri"/>
          <w:i w:val="false"/>
          <w:iCs w:val="false"/>
          <w:color w:val="222222"/>
          <w:sz w:val="21"/>
          <w:szCs w:val="21"/>
        </w:rPr>
        <w:t xml:space="preserve"> — the single largest behavioural break. Web time roughly doubles, WhatsApp interactions rise 155%, and within-lead call duration falls 33.0%. This is where almost all of the real change is concentrated.</w:t>
      </w:r>
    </w:p>
    <w:p>
      <w:pPr>
        <w:pStyle w:val="ListParagraph"/>
        <w:numPr>
          <w:ilvl w:val="0"/>
          <w:numId w:val="2"/>
        </w:numPr>
        <w:spacing w:after="70" w:line="264"/>
      </w:pPr>
      <w:r>
        <w:rPr>
          <w:rFonts w:ascii="Calibri" w:cs="Calibri" w:eastAsia="Calibri" w:hAnsi="Calibri"/>
          <w:b/>
          <w:bCs/>
          <w:color w:val="222222"/>
          <w:sz w:val="21"/>
          <w:szCs w:val="21"/>
        </w:rPr>
        <w:t xml:space="preserve">At the 7-day lead-age threshold</w:t>
      </w:r>
      <w:r>
        <w:rPr>
          <w:rFonts w:ascii="Calibri" w:cs="Calibri" w:eastAsia="Calibri" w:hAnsi="Calibri"/>
          <w:i w:val="false"/>
          <w:iCs w:val="false"/>
          <w:color w:val="222222"/>
          <w:sz w:val="21"/>
          <w:szCs w:val="21"/>
        </w:rPr>
        <w:t xml:space="preserve"> — behaviour shifts sharply between the 1–7 day band and the 8–30 day band: web time 111 → 227 seconds, call duration 45.6 → 66.5 seconds, WhatsApp interactions 1.81 → 3.50. Beyond 30 days the metrics settle into a slow drift.</w:t>
      </w:r>
    </w:p>
    <w:p>
      <w:pPr>
        <w:pStyle w:val="ListParagraph"/>
        <w:numPr>
          <w:ilvl w:val="0"/>
          <w:numId w:val="2"/>
        </w:numPr>
        <w:spacing w:after="70" w:line="264"/>
      </w:pPr>
      <w:r>
        <w:rPr>
          <w:rFonts w:ascii="Calibri" w:cs="Calibri" w:eastAsia="Calibri" w:hAnsi="Calibri"/>
          <w:b/>
          <w:bCs/>
          <w:color w:val="222222"/>
          <w:sz w:val="21"/>
          <w:szCs w:val="21"/>
        </w:rPr>
        <w:t xml:space="preserve">Continuously across episodes</w:t>
      </w:r>
      <w:r>
        <w:rPr>
          <w:rFonts w:ascii="Calibri" w:cs="Calibri" w:eastAsia="Calibri" w:hAnsi="Calibri"/>
          <w:i w:val="false"/>
          <w:iCs w:val="false"/>
          <w:color w:val="222222"/>
          <w:sz w:val="21"/>
          <w:szCs w:val="21"/>
        </w:rPr>
        <w:t xml:space="preserve"> — pickup ratio (51% → 34%) and stage movements (2.46 → 2.05) decline steadily rather than breaking at one point.</w:t>
      </w:r>
    </w:p>
    <w:p>
      <w:pPr>
        <w:pStyle w:val="ListParagraph"/>
        <w:numPr>
          <w:ilvl w:val="0"/>
          <w:numId w:val="2"/>
        </w:numPr>
        <w:spacing w:after="70" w:line="264"/>
      </w:pPr>
      <w:r>
        <w:rPr>
          <w:rFonts w:ascii="Calibri" w:cs="Calibri" w:eastAsia="Calibri" w:hAnsi="Calibri"/>
          <w:b/>
          <w:bCs/>
          <w:color w:val="222222"/>
          <w:sz w:val="21"/>
          <w:szCs w:val="21"/>
        </w:rPr>
        <w:t xml:space="preserve">Beyond 365 days of age</w:t>
      </w:r>
      <w:r>
        <w:rPr>
          <w:rFonts w:ascii="Calibri" w:cs="Calibri" w:eastAsia="Calibri" w:hAnsi="Calibri"/>
          <w:i w:val="false"/>
          <w:iCs w:val="false"/>
          <w:color w:val="222222"/>
          <w:sz w:val="21"/>
          <w:szCs w:val="21"/>
        </w:rPr>
        <w:t xml:space="preserve"> — call duration and site visit rate reach their highest values (108.36s, 6%), but this band is also where exposure effects are strongest.</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11. Most Significant Changes</w:t>
      </w:r>
    </w:p>
    <w:p>
      <w:pPr>
        <w:spacing w:after="130" w:line="276"/>
        <w:jc w:val="left"/>
      </w:pPr>
      <w:r>
        <w:rPr>
          <w:rFonts w:ascii="Calibri" w:cs="Calibri" w:eastAsia="Calibri" w:hAnsi="Calibri"/>
          <w:i w:val="false"/>
          <w:iCs w:val="false"/>
          <w:color w:val="222222"/>
          <w:sz w:val="21"/>
          <w:szCs w:val="21"/>
        </w:rPr>
        <w:t xml:space="preserve">Selected for business relevance, not statistical significance alone. Several statistically significant results have been left out because the effect is too small to act on.</w:t>
      </w:r>
    </w:p>
    <w:tbl>
      <w:tblPr>
        <w:tblW w:type="dxa" w:w="9746"/>
        <w:tblBorders>
          <w:top w:val="single" w:color="B9C6D2" w:sz="4"/>
          <w:left w:val="none"/>
          <w:bottom w:val="single" w:color="B9C6D2" w:sz="4"/>
          <w:right w:val="none"/>
          <w:insideH w:val="single" w:color="DCE3EA" w:sz="2"/>
          <w:insideV w:val="single" w:color="DCE3EA" w:sz="2"/>
        </w:tblBorders>
      </w:tblPr>
      <w:tblGrid>
        <w:gridCol w:w="1750"/>
        <w:gridCol w:w="1200"/>
        <w:gridCol w:w="900"/>
        <w:gridCol w:w="900"/>
        <w:gridCol w:w="1150"/>
        <w:gridCol w:w="850"/>
        <w:gridCol w:w="1150"/>
        <w:gridCol w:w="1846"/>
      </w:tblGrid>
      <w:tr>
        <w:trPr>
          <w:cantSplit/>
          <w:tblHeader/>
        </w:trPr>
        <w:tc>
          <w:tcPr>
            <w:tcW w:type="dxa" w:w="175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Cohort / group</w:t>
            </w:r>
          </w:p>
        </w:tc>
        <w:tc>
          <w:tcPr>
            <w:tcW w:type="dxa" w:w="12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Feature</w:t>
            </w:r>
          </w:p>
        </w:tc>
        <w:tc>
          <w:tcPr>
            <w:tcW w:type="dxa" w:w="9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From</w:t>
            </w:r>
          </w:p>
        </w:tc>
        <w:tc>
          <w:tcPr>
            <w:tcW w:type="dxa" w:w="90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To</w:t>
            </w:r>
          </w:p>
        </w:tc>
        <w:tc>
          <w:tcPr>
            <w:tcW w:type="dxa" w:w="11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Absolute change</w:t>
            </w:r>
          </w:p>
        </w:tc>
        <w:tc>
          <w:tcPr>
            <w:tcW w:type="dxa" w:w="8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Relative</w:t>
            </w:r>
          </w:p>
        </w:tc>
        <w:tc>
          <w:tcPr>
            <w:tcW w:type="dxa" w:w="1150"/>
            <w:shd w:fill="1F3A5F" w:val="clear"/>
            <w:tcMar>
              <w:top w:type="dxa" w:w="70"/>
              <w:left w:type="dxa" w:w="100"/>
              <w:bottom w:type="dxa" w:w="70"/>
              <w:right w:type="dxa" w:w="100"/>
            </w:tcMar>
          </w:tcPr>
          <w:p>
            <w:pPr>
              <w:spacing w:after="0" w:line="250"/>
              <w:jc w:val="right"/>
            </w:pPr>
            <w:r>
              <w:rPr>
                <w:rFonts w:ascii="Calibri" w:cs="Calibri" w:eastAsia="Calibri" w:hAnsi="Calibri"/>
                <w:b/>
                <w:bCs/>
                <w:color w:val="FFFFFF"/>
                <w:sz w:val="18"/>
                <w:szCs w:val="18"/>
              </w:rPr>
              <w:t xml:space="preserve">n</w:t>
            </w:r>
          </w:p>
        </w:tc>
        <w:tc>
          <w:tcPr>
            <w:tcW w:type="dxa" w:w="18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Business relevance</w:t>
            </w:r>
          </w:p>
        </w:tc>
      </w:tr>
      <w:tr>
        <w:trPr>
          <w:cantSplit/>
        </w:trPr>
        <w:tc>
          <w:tcPr>
            <w:tcW w:type="dxa" w:w="175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Paired leads Ep1→Ep2</w:t>
            </w:r>
          </w:p>
        </w:tc>
        <w:tc>
          <w:tcPr>
            <w:tcW w:type="dxa" w:w="12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77.67 s</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52.06 s</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−25.61 s</w:t>
            </w:r>
          </w:p>
        </w:tc>
        <w:tc>
          <w:tcPr>
            <w:tcW w:type="dxa" w:w="8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−33.0%</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1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Conversations shorten sharply the moment a lead is re-worked.</w:t>
            </w:r>
          </w:p>
        </w:tc>
      </w:tr>
      <w:tr>
        <w:trPr>
          <w:cantSplit/>
        </w:trPr>
        <w:tc>
          <w:tcPr>
            <w:tcW w:type="dxa" w:w="175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Paired leads Ep2→Ep3</w:t>
            </w:r>
          </w:p>
        </w:tc>
        <w:tc>
          <w:tcPr>
            <w:tcW w:type="dxa" w:w="12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86.29 s</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67.20 s</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−19.09 s</w:t>
            </w:r>
          </w:p>
        </w:tc>
        <w:tc>
          <w:tcPr>
            <w:tcW w:type="dxa" w:w="8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−22.1%</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9,895</w:t>
            </w:r>
          </w:p>
        </w:tc>
        <w:tc>
          <w:tcPr>
            <w:tcW w:type="dxa" w:w="1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The decline continues; it is not a one-off.</w:t>
            </w:r>
          </w:p>
        </w:tc>
      </w:tr>
      <w:tr>
        <w:trPr>
          <w:cantSplit/>
        </w:trPr>
        <w:tc>
          <w:tcPr>
            <w:tcW w:type="dxa" w:w="175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Paired leads Ep3→Ep4</w:t>
            </w:r>
          </w:p>
        </w:tc>
        <w:tc>
          <w:tcPr>
            <w:tcW w:type="dxa" w:w="12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92.12 s</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74.02 s</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−18.10 s</w:t>
            </w:r>
          </w:p>
        </w:tc>
        <w:tc>
          <w:tcPr>
            <w:tcW w:type="dxa" w:w="8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−19.7%</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3,770</w:t>
            </w:r>
          </w:p>
        </w:tc>
        <w:tc>
          <w:tcPr>
            <w:tcW w:type="dxa" w:w="1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Still significant even on a small sample.</w:t>
            </w:r>
          </w:p>
        </w:tc>
      </w:tr>
      <w:tr>
        <w:trPr>
          <w:cantSplit/>
        </w:trPr>
        <w:tc>
          <w:tcPr>
            <w:tcW w:type="dxa" w:w="175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Paired leads Ep1→Ep2</w:t>
            </w:r>
          </w:p>
        </w:tc>
        <w:tc>
          <w:tcPr>
            <w:tcW w:type="dxa" w:w="12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130.23 s</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252.17 s</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+121.94 s</w:t>
            </w:r>
          </w:p>
        </w:tc>
        <w:tc>
          <w:tcPr>
            <w:tcW w:type="dxa" w:w="8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+93.6%</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33,940</w:t>
            </w:r>
          </w:p>
        </w:tc>
        <w:tc>
          <w:tcPr>
            <w:tcW w:type="dxa" w:w="1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Re-engaged leads research substantially more online.</w:t>
            </w:r>
          </w:p>
        </w:tc>
      </w:tr>
      <w:tr>
        <w:trPr>
          <w:cantSplit/>
        </w:trPr>
        <w:tc>
          <w:tcPr>
            <w:tcW w:type="dxa" w:w="175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All leads Ep1→Ep5+</w:t>
            </w:r>
          </w:p>
        </w:tc>
        <w:tc>
          <w:tcPr>
            <w:tcW w:type="dxa" w:w="12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Pickup ratio</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51%</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−17 pp</w:t>
            </w:r>
          </w:p>
        </w:tc>
        <w:tc>
          <w:tcPr>
            <w:tcW w:type="dxa" w:w="8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−33.3%</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111,946 → 1,763</w:t>
            </w:r>
          </w:p>
        </w:tc>
        <w:tc>
          <w:tcPr>
            <w:tcW w:type="dxa" w:w="1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Each re-work cycle makes the lead materially harder to reach.</w:t>
            </w:r>
          </w:p>
        </w:tc>
      </w:tr>
      <w:tr>
        <w:trPr>
          <w:cantSplit/>
        </w:trPr>
        <w:tc>
          <w:tcPr>
            <w:tcW w:type="dxa" w:w="175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Fresh vs cross-project</w:t>
            </w:r>
          </w:p>
        </w:tc>
        <w:tc>
          <w:tcPr>
            <w:tcW w:type="dxa" w:w="12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144.02 s</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490.47 s</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+346.45 s</w:t>
            </w:r>
          </w:p>
        </w:tc>
        <w:tc>
          <w:tcPr>
            <w:tcW w:type="dxa" w:w="8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+240.6%</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140,305 / 24,130</w:t>
            </w:r>
          </w:p>
        </w:tc>
        <w:tc>
          <w:tcPr>
            <w:tcW w:type="dxa" w:w="1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Recycled leads are far more digitally active.</w:t>
            </w:r>
          </w:p>
        </w:tc>
      </w:tr>
      <w:tr>
        <w:trPr>
          <w:cantSplit/>
        </w:trPr>
        <w:tc>
          <w:tcPr>
            <w:tcW w:type="dxa" w:w="175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Fresh vs cross-project</w:t>
            </w:r>
          </w:p>
        </w:tc>
        <w:tc>
          <w:tcPr>
            <w:tcW w:type="dxa" w:w="12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Site visit rate</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5%</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 pp</w:t>
            </w:r>
          </w:p>
        </w:tc>
        <w:tc>
          <w:tcPr>
            <w:tcW w:type="dxa" w:w="8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+146.4%</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140,305 / 24,130</w:t>
            </w:r>
          </w:p>
        </w:tc>
        <w:tc>
          <w:tcPr>
            <w:tcW w:type="dxa" w:w="1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Largest relative conversion gap found, though on a low base.</w:t>
            </w:r>
          </w:p>
        </w:tc>
      </w:tr>
      <w:tr>
        <w:trPr>
          <w:cantSplit/>
        </w:trPr>
        <w:tc>
          <w:tcPr>
            <w:tcW w:type="dxa" w:w="175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Age 1–7 d vs 365+ d</w:t>
            </w:r>
          </w:p>
        </w:tc>
        <w:tc>
          <w:tcPr>
            <w:tcW w:type="dxa" w:w="12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45.55 s</w:t>
            </w:r>
          </w:p>
        </w:tc>
        <w:tc>
          <w:tcPr>
            <w:tcW w:type="dxa" w:w="90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108.36 s</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+62.81 s</w:t>
            </w:r>
          </w:p>
        </w:tc>
        <w:tc>
          <w:tcPr>
            <w:tcW w:type="dxa" w:w="8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+137.9%</w:t>
            </w:r>
          </w:p>
        </w:tc>
        <w:tc>
          <w:tcPr>
            <w:tcW w:type="dxa" w:w="1150"/>
            <w:shd w:fill="F2F5F7"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117,435 / 13,763</w:t>
            </w:r>
          </w:p>
        </w:tc>
        <w:tc>
          <w:tcPr>
            <w:tcW w:type="dxa" w:w="1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Monotonic across all bands — the most robust age relationship.</w:t>
            </w:r>
          </w:p>
        </w:tc>
      </w:tr>
      <w:tr>
        <w:trPr>
          <w:cantSplit/>
        </w:trPr>
        <w:tc>
          <w:tcPr>
            <w:tcW w:type="dxa" w:w="175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WA Born vs Orange</w:t>
            </w:r>
          </w:p>
        </w:tc>
        <w:tc>
          <w:tcPr>
            <w:tcW w:type="dxa" w:w="12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WA interactions</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1.31</w:t>
            </w:r>
          </w:p>
        </w:tc>
        <w:tc>
          <w:tcPr>
            <w:tcW w:type="dxa" w:w="90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4.80</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+3.49</w:t>
            </w:r>
          </w:p>
        </w:tc>
        <w:tc>
          <w:tcPr>
            <w:tcW w:type="dxa" w:w="8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+266%</w:t>
            </w:r>
          </w:p>
        </w:tc>
        <w:tc>
          <w:tcPr>
            <w:tcW w:type="dxa" w:w="1150"/>
            <w:shd w:fill="FFFFFF" w:val="clear"/>
            <w:tcMar>
              <w:top w:type="dxa" w:w="70"/>
              <w:left w:type="dxa" w:w="100"/>
              <w:bottom w:type="dxa" w:w="70"/>
              <w:right w:type="dxa" w:w="100"/>
            </w:tcMar>
          </w:tcPr>
          <w:p>
            <w:pPr>
              <w:spacing w:after="0" w:line="250"/>
              <w:jc w:val="right"/>
            </w:pPr>
            <w:r>
              <w:rPr>
                <w:rFonts w:ascii="Calibri" w:cs="Calibri" w:eastAsia="Calibri" w:hAnsi="Calibri"/>
                <w:b w:val="false"/>
                <w:bCs w:val="false"/>
                <w:color w:val="222222"/>
                <w:sz w:val="18"/>
                <w:szCs w:val="18"/>
              </w:rPr>
              <w:t xml:space="preserve">110,110 / 36,483</w:t>
            </w:r>
          </w:p>
        </w:tc>
        <w:tc>
          <w:tcPr>
            <w:tcW w:type="dxa" w:w="1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The acquisition channel is not the conversation channel.</w:t>
            </w:r>
          </w:p>
        </w:tc>
      </w:tr>
    </w:tbl>
    <w:p>
      <w:pPr>
        <w:spacing w:after="220" w:before="40"/>
        <w:jc w:val="left"/>
      </w:pPr>
      <w:r>
        <w:rPr>
          <w:rFonts w:ascii="Calibri" w:cs="Calibri" w:eastAsia="Calibri" w:hAnsi="Calibri"/>
          <w:i/>
          <w:iCs/>
          <w:color w:val="5A5A5A"/>
          <w:sz w:val="17"/>
          <w:szCs w:val="17"/>
        </w:rPr>
        <w:t xml:space="preserve">Table 17 — Most significant changes by business relevance. All within-lead and fresh/cross entries are significant at p &lt; 0.001.</w:t>
      </w:r>
    </w:p>
    <w:p>
      <w:pPr>
        <w:pStyle w:val="Heading2"/>
        <w:spacing w:after="110" w:before="260"/>
      </w:pPr>
      <w:r>
        <w:rPr>
          <w:rFonts w:ascii="Calibri" w:cs="Calibri" w:eastAsia="Calibri" w:hAnsi="Calibri"/>
          <w:b/>
          <w:bCs/>
          <w:color w:val="2E7D8A"/>
          <w:sz w:val="24"/>
          <w:szCs w:val="24"/>
        </w:rPr>
        <w:t xml:space="preserve">11.1 Deliberately excluded</w:t>
      </w:r>
    </w:p>
    <w:p>
      <w:pPr>
        <w:pStyle w:val="ListParagraph"/>
        <w:numPr>
          <w:ilvl w:val="0"/>
          <w:numId w:val="2"/>
        </w:numPr>
        <w:spacing w:after="70" w:line="264"/>
      </w:pPr>
      <w:r>
        <w:rPr>
          <w:rFonts w:ascii="Calibri" w:cs="Calibri" w:eastAsia="Calibri" w:hAnsi="Calibri"/>
          <w:b/>
          <w:bCs/>
          <w:color w:val="222222"/>
          <w:sz w:val="21"/>
          <w:szCs w:val="21"/>
        </w:rPr>
        <w:t xml:space="preserve">Episode 5+ figures.</w:t>
      </w:r>
      <w:r>
        <w:rPr>
          <w:rFonts w:ascii="Calibri" w:cs="Calibri" w:eastAsia="Calibri" w:hAnsi="Calibri"/>
          <w:i w:val="false"/>
          <w:iCs w:val="false"/>
          <w:color w:val="222222"/>
          <w:sz w:val="21"/>
          <w:szCs w:val="21"/>
        </w:rPr>
        <w:t xml:space="preserve"> Web time of 2,118.38 seconds and 14.69 sessions per episode in Episode 5+ are extreme relative to every other episode. The bucket pools all fifth-and-later episodes from just 1,763 leads and behaves nothing like Episodes 1–4. It is reported for completeness but should not be used to draw conclusions.</w:t>
      </w:r>
    </w:p>
    <w:p>
      <w:pPr>
        <w:pStyle w:val="ListParagraph"/>
        <w:numPr>
          <w:ilvl w:val="0"/>
          <w:numId w:val="2"/>
        </w:numPr>
        <w:spacing w:after="70" w:line="264"/>
      </w:pPr>
      <w:r>
        <w:rPr>
          <w:rFonts w:ascii="Calibri" w:cs="Calibri" w:eastAsia="Calibri" w:hAnsi="Calibri"/>
          <w:b/>
          <w:bCs/>
          <w:color w:val="222222"/>
          <w:sz w:val="21"/>
          <w:szCs w:val="21"/>
        </w:rPr>
        <w:t xml:space="preserve">"Days to first WhatsApp inbound" changes.</w:t>
      </w:r>
      <w:r>
        <w:rPr>
          <w:rFonts w:ascii="Calibri" w:cs="Calibri" w:eastAsia="Calibri" w:hAnsi="Calibri"/>
          <w:i w:val="false"/>
          <w:iCs w:val="false"/>
          <w:color w:val="222222"/>
          <w:sz w:val="21"/>
          <w:szCs w:val="21"/>
        </w:rPr>
        <w:t xml:space="preserve"> The Episode-1 baseline is effectively zero, which produces relative changes such as +1,319,500%. These are arithmetic artefacts of dividing by near-zero, not findings.</w:t>
      </w:r>
    </w:p>
    <w:p>
      <w:pPr>
        <w:pStyle w:val="ListParagraph"/>
        <w:numPr>
          <w:ilvl w:val="0"/>
          <w:numId w:val="2"/>
        </w:numPr>
        <w:spacing w:after="70" w:line="264"/>
      </w:pPr>
      <w:r>
        <w:rPr>
          <w:rFonts w:ascii="Calibri" w:cs="Calibri" w:eastAsia="Calibri" w:hAnsi="Calibri"/>
          <w:b/>
          <w:bCs/>
          <w:color w:val="222222"/>
          <w:sz w:val="21"/>
          <w:szCs w:val="21"/>
        </w:rPr>
        <w:t xml:space="preserve">The raw fresh-versus-cross web-time figure.</w:t>
      </w:r>
      <w:r>
        <w:rPr>
          <w:rFonts w:ascii="Calibri" w:cs="Calibri" w:eastAsia="Calibri" w:hAnsi="Calibri"/>
          <w:i w:val="false"/>
          <w:iCs w:val="false"/>
          <w:color w:val="222222"/>
          <w:sz w:val="21"/>
          <w:szCs w:val="21"/>
        </w:rPr>
        <w:t xml:space="preserve"> The notebook's statistical comparison reports untrimmed means of 110.41 seconds (fresh) against 21,777.05 seconds (cross-project), a difference of 19,624%. An average of six hours of web time per episode is not credible and reflects extreme outliers. The trimmed comparison in Table 13 (144.02 vs 490.47 seconds) is the figure to use. The significance test itself is rank-based and remains valid; only the reported means are distorted.</w:t>
      </w:r>
    </w:p>
    <w:p>
      <w:pPr>
        <w:pStyle w:val="ListParagraph"/>
        <w:numPr>
          <w:ilvl w:val="0"/>
          <w:numId w:val="2"/>
        </w:numPr>
        <w:spacing w:after="70" w:line="264"/>
      </w:pPr>
      <w:r>
        <w:rPr>
          <w:rFonts w:ascii="Calibri" w:cs="Calibri" w:eastAsia="Calibri" w:hAnsi="Calibri"/>
          <w:b/>
          <w:bCs/>
          <w:color w:val="222222"/>
          <w:sz w:val="21"/>
          <w:szCs w:val="21"/>
        </w:rPr>
        <w:t xml:space="preserve">Answered calls Ep1→Ep2</w:t>
      </w:r>
      <w:r>
        <w:rPr>
          <w:rFonts w:ascii="Calibri" w:cs="Calibri" w:eastAsia="Calibri" w:hAnsi="Calibri"/>
          <w:i w:val="false"/>
          <w:iCs w:val="false"/>
          <w:color w:val="222222"/>
          <w:sz w:val="21"/>
          <w:szCs w:val="21"/>
        </w:rPr>
        <w:t xml:space="preserve"> (1.38 → 1.36, −0.02 calls, p &lt; 0.001). Statistically significant on 33,940 pairs, but a change of two hundredths of a call has no operational meaning.</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12. Unique and Unexpected Behaviour</w:t>
      </w:r>
    </w:p>
    <w:p>
      <w:pPr>
        <w:pStyle w:val="Heading2"/>
        <w:spacing w:after="110" w:before="260"/>
      </w:pPr>
      <w:r>
        <w:rPr>
          <w:rFonts w:ascii="Calibri" w:cs="Calibri" w:eastAsia="Calibri" w:hAnsi="Calibri"/>
          <w:b/>
          <w:bCs/>
          <w:color w:val="2E7D8A"/>
          <w:sz w:val="24"/>
          <w:szCs w:val="24"/>
        </w:rPr>
        <w:t xml:space="preserve">12.1 WhatsApp-born leads are the least WhatsApp-active cohort</w:t>
      </w:r>
    </w:p>
    <w:p>
      <w:pPr>
        <w:spacing w:after="130" w:line="276"/>
        <w:jc w:val="left"/>
      </w:pPr>
      <w:r>
        <w:rPr>
          <w:rFonts w:ascii="Calibri" w:cs="Calibri" w:eastAsia="Calibri" w:hAnsi="Calibri"/>
          <w:b/>
          <w:bCs/>
          <w:color w:val="222222"/>
          <w:sz w:val="21"/>
          <w:szCs w:val="21"/>
        </w:rPr>
        <w:t xml:space="preserve">Finding:</w:t>
      </w:r>
      <w:r>
        <w:rPr>
          <w:rFonts w:ascii="Calibri" w:cs="Calibri" w:eastAsia="Calibri" w:hAnsi="Calibri"/>
          <w:i w:val="false"/>
          <w:iCs w:val="false"/>
          <w:color w:val="222222"/>
          <w:sz w:val="21"/>
          <w:szCs w:val="21"/>
        </w:rPr>
        <w:t xml:space="preserve"> 1.31 inbound WhatsApp interactions per episode against 4.80 for Orange, 3.62 for WhatsApp-resubmitted, 3.41 for Purple and 3.14 for WhatsApp-reactivated. The cohort defined by WhatsApp acquisition is last on WhatsApp usage — by a wide margin, and below cohorts that were not acquired on the channel at all.</w:t>
      </w:r>
    </w:p>
    <w:p>
      <w:pPr>
        <w:spacing w:after="130" w:line="276"/>
        <w:jc w:val="left"/>
      </w:pPr>
      <w:r>
        <w:rPr>
          <w:rFonts w:ascii="Calibri" w:cs="Calibri" w:eastAsia="Calibri" w:hAnsi="Calibri"/>
          <w:b/>
          <w:bCs/>
          <w:color w:val="222222"/>
          <w:sz w:val="21"/>
          <w:szCs w:val="21"/>
        </w:rPr>
        <w:t xml:space="preserve">Qualification:</w:t>
      </w:r>
      <w:r>
        <w:rPr>
          <w:rFonts w:ascii="Calibri" w:cs="Calibri" w:eastAsia="Calibri" w:hAnsi="Calibri"/>
          <w:i w:val="false"/>
          <w:iCs w:val="false"/>
          <w:color w:val="222222"/>
          <w:sz w:val="21"/>
          <w:szCs w:val="21"/>
        </w:rPr>
        <w:t xml:space="preserve"> most of this is the very young episode mix (Section 9.3). Part is not: at identical 1–7 day maturity, Purple-born leads record 3.04 interactions against WhatsApp-born's 1.25. </w:t>
      </w:r>
      <w:r>
        <w:rPr>
          <w:rFonts w:ascii="Calibri" w:cs="Calibri" w:eastAsia="Calibri" w:hAnsi="Calibri"/>
          <w:b/>
          <w:bCs/>
          <w:color w:val="222222"/>
          <w:sz w:val="21"/>
          <w:szCs w:val="21"/>
        </w:rPr>
        <w:t xml:space="preserve">This warrants a data check before it is treated as a behavioural fact.</w:t>
      </w:r>
    </w:p>
    <w:p>
      <w:pPr>
        <w:pStyle w:val="Heading2"/>
        <w:spacing w:after="110" w:before="260"/>
      </w:pPr>
      <w:r>
        <w:rPr>
          <w:rFonts w:ascii="Calibri" w:cs="Calibri" w:eastAsia="Calibri" w:hAnsi="Calibri"/>
          <w:b/>
          <w:bCs/>
          <w:color w:val="2E7D8A"/>
          <w:sz w:val="24"/>
          <w:szCs w:val="24"/>
        </w:rPr>
        <w:t xml:space="preserve">12.2 WhatsApp-resubmitted leads: strong digital interest, weak progression</w:t>
      </w:r>
    </w:p>
    <w:p>
      <w:pPr>
        <w:spacing w:after="130" w:line="276"/>
        <w:jc w:val="left"/>
      </w:pPr>
      <w:r>
        <w:rPr>
          <w:rFonts w:ascii="Calibri" w:cs="Calibri" w:eastAsia="Calibri" w:hAnsi="Calibri"/>
          <w:b/>
          <w:bCs/>
          <w:color w:val="222222"/>
          <w:sz w:val="21"/>
          <w:szCs w:val="21"/>
        </w:rPr>
        <w:t xml:space="preserve">Finding:</w:t>
      </w:r>
      <w:r>
        <w:rPr>
          <w:rFonts w:ascii="Calibri" w:cs="Calibri" w:eastAsia="Calibri" w:hAnsi="Calibri"/>
          <w:i w:val="false"/>
          <w:iCs w:val="false"/>
          <w:color w:val="222222"/>
          <w:sz w:val="21"/>
          <w:szCs w:val="21"/>
        </w:rPr>
        <w:t xml:space="preserve"> the highest web time of any cohort at </w:t>
      </w:r>
      <w:r>
        <w:rPr>
          <w:rFonts w:ascii="Calibri" w:cs="Calibri" w:eastAsia="Calibri" w:hAnsi="Calibri"/>
          <w:b/>
          <w:bCs/>
          <w:color w:val="222222"/>
          <w:sz w:val="21"/>
          <w:szCs w:val="21"/>
        </w:rPr>
        <w:t xml:space="preserve">549.12 seconds</w:t>
      </w:r>
      <w:r>
        <w:rPr>
          <w:rFonts w:ascii="Calibri" w:cs="Calibri" w:eastAsia="Calibri" w:hAnsi="Calibri"/>
          <w:i w:val="false"/>
          <w:iCs w:val="false"/>
          <w:color w:val="222222"/>
          <w:sz w:val="21"/>
          <w:szCs w:val="21"/>
        </w:rPr>
        <w:t xml:space="preserve"> — 2.4 times the born-cohort average of 225.75s and 2.1 times WhatsApp-born — with the highest pickup ratio (51%), yet the </w:t>
      </w:r>
      <w:r>
        <w:rPr>
          <w:rFonts w:ascii="Calibri" w:cs="Calibri" w:eastAsia="Calibri" w:hAnsi="Calibri"/>
          <w:b/>
          <w:bCs/>
          <w:color w:val="222222"/>
          <w:sz w:val="21"/>
          <w:szCs w:val="21"/>
        </w:rPr>
        <w:t xml:space="preserve">lowest call duration of all five cohorts (49.85 seconds)</w:t>
      </w:r>
      <w:r>
        <w:rPr>
          <w:rFonts w:ascii="Calibri" w:cs="Calibri" w:eastAsia="Calibri" w:hAnsi="Calibri"/>
          <w:i w:val="false"/>
          <w:iCs w:val="false"/>
          <w:color w:val="222222"/>
          <w:sz w:val="21"/>
          <w:szCs w:val="21"/>
        </w:rPr>
        <w:t xml:space="preserve"> and a site visit rate of only 3%.</w:t>
      </w:r>
    </w:p>
    <w:p>
      <w:pPr>
        <w:spacing w:after="130" w:line="276"/>
        <w:jc w:val="left"/>
      </w:pPr>
      <w:r>
        <w:rPr>
          <w:rFonts w:ascii="Calibri" w:cs="Calibri" w:eastAsia="Calibri" w:hAnsi="Calibri"/>
          <w:b/>
          <w:bCs/>
          <w:color w:val="222222"/>
          <w:sz w:val="21"/>
          <w:szCs w:val="21"/>
        </w:rPr>
        <w:t xml:space="preserve">Why it is unusual:</w:t>
      </w:r>
      <w:r>
        <w:rPr>
          <w:rFonts w:ascii="Calibri" w:cs="Calibri" w:eastAsia="Calibri" w:hAnsi="Calibri"/>
          <w:i w:val="false"/>
          <w:iCs w:val="false"/>
          <w:color w:val="222222"/>
          <w:sz w:val="21"/>
          <w:szCs w:val="21"/>
        </w:rPr>
        <w:t xml:space="preserve"> these leads answer the phone more readily than any other cohort and research more heavily online, but the conversations are the shortest and conversion is not materially better. Unlike the age-driven web-time patterns elsewhere, this is not an exposure effect — resubmitted episodes last 9.73 days against 9.13 for born leads. Something about these conversations is ending early despite evident interest.</w:t>
      </w:r>
    </w:p>
    <w:p>
      <w:pPr>
        <w:pStyle w:val="Heading2"/>
        <w:spacing w:after="110" w:before="260"/>
      </w:pPr>
      <w:r>
        <w:rPr>
          <w:rFonts w:ascii="Calibri" w:cs="Calibri" w:eastAsia="Calibri" w:hAnsi="Calibri"/>
          <w:b/>
          <w:bCs/>
          <w:color w:val="2E7D8A"/>
          <w:sz w:val="24"/>
          <w:szCs w:val="24"/>
        </w:rPr>
        <w:t xml:space="preserve">12.3 Episode 1 lasts four days; Episode 2 lasts three months</w:t>
      </w:r>
    </w:p>
    <w:p>
      <w:pPr>
        <w:spacing w:after="130" w:line="276"/>
        <w:jc w:val="left"/>
      </w:pPr>
      <w:r>
        <w:rPr>
          <w:rFonts w:ascii="Calibri" w:cs="Calibri" w:eastAsia="Calibri" w:hAnsi="Calibri"/>
          <w:b/>
          <w:bCs/>
          <w:color w:val="222222"/>
          <w:sz w:val="21"/>
          <w:szCs w:val="21"/>
        </w:rPr>
        <w:t xml:space="preserve">Finding:</w:t>
      </w:r>
      <w:r>
        <w:rPr>
          <w:rFonts w:ascii="Calibri" w:cs="Calibri" w:eastAsia="Calibri" w:hAnsi="Calibri"/>
          <w:i w:val="false"/>
          <w:iCs w:val="false"/>
          <w:color w:val="222222"/>
          <w:sz w:val="21"/>
          <w:szCs w:val="21"/>
        </w:rPr>
        <w:t xml:space="preserve"> average episode duration jumps from </w:t>
      </w:r>
      <w:r>
        <w:rPr>
          <w:rFonts w:ascii="Calibri" w:cs="Calibri" w:eastAsia="Calibri" w:hAnsi="Calibri"/>
          <w:b/>
          <w:bCs/>
          <w:color w:val="222222"/>
          <w:sz w:val="21"/>
          <w:szCs w:val="21"/>
        </w:rPr>
        <w:t xml:space="preserve">4.04 days to 101.77 days</w:t>
      </w:r>
      <w:r>
        <w:rPr>
          <w:rFonts w:ascii="Calibri" w:cs="Calibri" w:eastAsia="Calibri" w:hAnsi="Calibri"/>
          <w:i w:val="false"/>
          <w:iCs w:val="false"/>
          <w:color w:val="222222"/>
          <w:sz w:val="21"/>
          <w:szCs w:val="21"/>
        </w:rPr>
        <w:t xml:space="preserve"> — a 25-fold increase — then shortens again to 83.43, 76.08 and 41.05 days.</w:t>
      </w:r>
    </w:p>
    <w:p>
      <w:pPr>
        <w:spacing w:after="130" w:line="276"/>
        <w:jc w:val="left"/>
      </w:pPr>
      <w:r>
        <w:rPr>
          <w:rFonts w:ascii="Calibri" w:cs="Calibri" w:eastAsia="Calibri" w:hAnsi="Calibri"/>
          <w:b/>
          <w:bCs/>
          <w:color w:val="222222"/>
          <w:sz w:val="21"/>
          <w:szCs w:val="21"/>
        </w:rPr>
        <w:t xml:space="preserve">Interpretation:</w:t>
      </w:r>
      <w:r>
        <w:rPr>
          <w:rFonts w:ascii="Calibri" w:cs="Calibri" w:eastAsia="Calibri" w:hAnsi="Calibri"/>
          <w:i w:val="false"/>
          <w:iCs w:val="false"/>
          <w:color w:val="222222"/>
          <w:sz w:val="21"/>
          <w:szCs w:val="21"/>
        </w:rPr>
        <w:t xml:space="preserve"> Episode 1 ends at the first Not Interested, which for most leads arrives within days. Once a lead re-enters the funnel it stays open for months. This is partly definitional, but it has a real operational consequence: </w:t>
      </w:r>
      <w:r>
        <w:rPr>
          <w:rFonts w:ascii="Calibri" w:cs="Calibri" w:eastAsia="Calibri" w:hAnsi="Calibri"/>
          <w:b/>
          <w:bCs/>
          <w:color w:val="222222"/>
          <w:sz w:val="21"/>
          <w:szCs w:val="21"/>
        </w:rPr>
        <w:t xml:space="preserve">second episodes are long-lived open items, and the shortening trend from Episode 2 onward suggests later re-works are closed out faster.</w:t>
      </w:r>
    </w:p>
    <w:p>
      <w:pPr>
        <w:pStyle w:val="Heading2"/>
        <w:spacing w:after="110" w:before="260"/>
      </w:pPr>
      <w:r>
        <w:rPr>
          <w:rFonts w:ascii="Calibri" w:cs="Calibri" w:eastAsia="Calibri" w:hAnsi="Calibri"/>
          <w:b/>
          <w:bCs/>
          <w:color w:val="2E7D8A"/>
          <w:sz w:val="24"/>
          <w:szCs w:val="24"/>
        </w:rPr>
        <w:t xml:space="preserve">12.4 The 1–7 day age band returns more often than the oldest leads</w:t>
      </w:r>
    </w:p>
    <w:p>
      <w:pPr>
        <w:spacing w:after="130" w:line="276"/>
        <w:jc w:val="left"/>
      </w:pPr>
      <w:r>
        <w:rPr>
          <w:rFonts w:ascii="Calibri" w:cs="Calibri" w:eastAsia="Calibri" w:hAnsi="Calibri"/>
          <w:b/>
          <w:bCs/>
          <w:color w:val="222222"/>
          <w:sz w:val="21"/>
          <w:szCs w:val="21"/>
        </w:rPr>
        <w:t xml:space="preserve">Finding:</w:t>
      </w:r>
      <w:r>
        <w:rPr>
          <w:rFonts w:ascii="Calibri" w:cs="Calibri" w:eastAsia="Calibri" w:hAnsi="Calibri"/>
          <w:i w:val="false"/>
          <w:iCs w:val="false"/>
          <w:color w:val="222222"/>
          <w:sz w:val="21"/>
          <w:szCs w:val="21"/>
        </w:rPr>
        <w:t xml:space="preserve"> leads aged 1–7 days at project birth reach a second episode 55% of the time and show a 45% WhatsApp reactivation rate — higher than the 365+ band (54% and 26%) and far above genuinely fresh leads (28% and 21%).</w:t>
      </w:r>
    </w:p>
    <w:p>
      <w:pPr>
        <w:spacing w:after="130" w:line="276"/>
        <w:jc w:val="left"/>
      </w:pPr>
      <w:r>
        <w:rPr>
          <w:rFonts w:ascii="Calibri" w:cs="Calibri" w:eastAsia="Calibri" w:hAnsi="Calibri"/>
          <w:b/>
          <w:bCs/>
          <w:color w:val="222222"/>
          <w:sz w:val="21"/>
          <w:szCs w:val="21"/>
        </w:rPr>
        <w:t xml:space="preserve">Caution:</w:t>
      </w:r>
      <w:r>
        <w:rPr>
          <w:rFonts w:ascii="Calibri" w:cs="Calibri" w:eastAsia="Calibri" w:hAnsi="Calibri"/>
          <w:i w:val="false"/>
          <w:iCs w:val="false"/>
          <w:color w:val="222222"/>
          <w:sz w:val="21"/>
          <w:szCs w:val="21"/>
        </w:rPr>
        <w:t xml:space="preserve"> this band contains only 1,431 leads. The direction is consistent with the wider pattern that any prior ASBL presence raises continuation, but the specific ranking should not be relied on.</w:t>
      </w:r>
    </w:p>
    <w:p>
      <w:pPr>
        <w:pStyle w:val="Heading2"/>
        <w:spacing w:after="110" w:before="260"/>
      </w:pPr>
      <w:r>
        <w:rPr>
          <w:rFonts w:ascii="Calibri" w:cs="Calibri" w:eastAsia="Calibri" w:hAnsi="Calibri"/>
          <w:b/>
          <w:bCs/>
          <w:color w:val="2E7D8A"/>
          <w:sz w:val="24"/>
          <w:szCs w:val="24"/>
        </w:rPr>
        <w:t xml:space="preserve">12.5 Effort stays flat while returns fall</w:t>
      </w:r>
    </w:p>
    <w:p>
      <w:pPr>
        <w:spacing w:after="130" w:line="276"/>
        <w:jc w:val="left"/>
      </w:pPr>
      <w:r>
        <w:rPr>
          <w:rFonts w:ascii="Calibri" w:cs="Calibri" w:eastAsia="Calibri" w:hAnsi="Calibri"/>
          <w:b/>
          <w:bCs/>
          <w:color w:val="222222"/>
          <w:sz w:val="21"/>
          <w:szCs w:val="21"/>
        </w:rPr>
        <w:t xml:space="preserve">Finding:</w:t>
      </w:r>
      <w:r>
        <w:rPr>
          <w:rFonts w:ascii="Calibri" w:cs="Calibri" w:eastAsia="Calibri" w:hAnsi="Calibri"/>
          <w:i w:val="false"/>
          <w:iCs w:val="false"/>
          <w:color w:val="222222"/>
          <w:sz w:val="21"/>
          <w:szCs w:val="21"/>
        </w:rPr>
        <w:t xml:space="preserve"> attempted calls hold at roughly 3.15 per episode from Episode 1 through Episode 4 while pickup ratio falls from 51% to 40% and within-lead call duration falls by a third and then a fifth.</w:t>
      </w:r>
    </w:p>
    <w:p>
      <w:pPr>
        <w:spacing w:after="130" w:line="276"/>
        <w:jc w:val="left"/>
      </w:pPr>
      <w:r>
        <w:rPr>
          <w:rFonts w:ascii="Calibri" w:cs="Calibri" w:eastAsia="Calibri" w:hAnsi="Calibri"/>
          <w:b/>
          <w:bCs/>
          <w:color w:val="222222"/>
          <w:sz w:val="21"/>
          <w:szCs w:val="21"/>
        </w:rPr>
        <w:t xml:space="preserve">Why it matters:</w:t>
      </w:r>
      <w:r>
        <w:rPr>
          <w:rFonts w:ascii="Calibri" w:cs="Calibri" w:eastAsia="Calibri" w:hAnsi="Calibri"/>
          <w:i w:val="false"/>
          <w:iCs w:val="false"/>
          <w:color w:val="222222"/>
          <w:sz w:val="21"/>
          <w:szCs w:val="21"/>
        </w:rPr>
        <w:t xml:space="preserve"> the sales effort applied per episode does not adapt to the declining response. This is the clearest efficiency signal in the analysis.</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13. Key Business Insights</w:t>
      </w:r>
    </w:p>
    <w:p>
      <w:pPr>
        <w:pStyle w:val="Heading3"/>
        <w:spacing w:after="90" w:before="200"/>
      </w:pPr>
      <w:r>
        <w:rPr>
          <w:rFonts w:ascii="Calibri" w:cs="Calibri" w:eastAsia="Calibri" w:hAnsi="Calibri"/>
          <w:b/>
          <w:bCs/>
          <w:color w:val="333333"/>
          <w:sz w:val="21"/>
          <w:szCs w:val="21"/>
        </w:rPr>
        <w:t xml:space="preserve">Insight 1 — Re-working a lead produces shorter conversations every time</w:t>
      </w:r>
    </w:p>
    <w:tbl>
      <w:tblPr>
        <w:tblW w:type="dxa" w:w="9746"/>
        <w:tblBorders>
          <w:top w:val="single" w:color="B9C6D2" w:sz="4"/>
          <w:left w:val="none"/>
          <w:bottom w:val="single" w:color="B9C6D2" w:sz="4"/>
          <w:right w:val="none"/>
          <w:insideH w:val="single" w:color="DCE3EA" w:sz="2"/>
          <w:insideV w:val="single" w:color="DCE3EA" w:sz="2"/>
        </w:tblBorders>
      </w:tblPr>
      <w:tblGrid>
        <w:gridCol w:w="1900"/>
        <w:gridCol w:w="7846"/>
      </w:tblGrid>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Evidence</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Within-lead call duration falls 77.67 → 52.06 s (−25.61 s, −33.0%) at Ep1→Ep2, 86.29 → 67.20 s (−22.1%) at Ep2→Ep3 and 92.12 → 74.02 s (−19.7%) at Ep3→Ep4. All p &lt; 0.001 on 33,940 / 9,895 / 3,770 paired leads.</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Where</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All cohorts; the effect is measured on leads that personally progressed between episodes.</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At every episode transition, beginning with the first re-work.</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Why it matters</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This is the only behavioural change that holds up under paired testing at every stage. The population view hides it entirely.</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Possible action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Review whether later-episode calls are being scripted and staffed differently from first-contact calls, and whether shorter calls reflect lead fatigue or a change in agent approach.</w:t>
            </w:r>
          </w:p>
        </w:tc>
      </w:tr>
    </w:tbl>
    <w:p>
      <w:pPr>
        <w:spacing w:after="220"/>
      </w:pPr>
    </w:p>
    <w:p>
      <w:pPr>
        <w:pStyle w:val="Heading3"/>
        <w:spacing w:after="90" w:before="200"/>
      </w:pPr>
      <w:r>
        <w:rPr>
          <w:rFonts w:ascii="Calibri" w:cs="Calibri" w:eastAsia="Calibri" w:hAnsi="Calibri"/>
          <w:b/>
          <w:bCs/>
          <w:color w:val="333333"/>
          <w:sz w:val="21"/>
          <w:szCs w:val="21"/>
        </w:rPr>
        <w:t xml:space="preserve">Insight 2 — Only three in ten leads are ever worked a second time, and the rest get progressively harder to reach</w:t>
      </w:r>
    </w:p>
    <w:tbl>
      <w:tblPr>
        <w:tblW w:type="dxa" w:w="9746"/>
        <w:tblBorders>
          <w:top w:val="single" w:color="B9C6D2" w:sz="4"/>
          <w:left w:val="none"/>
          <w:bottom w:val="single" w:color="B9C6D2" w:sz="4"/>
          <w:right w:val="none"/>
          <w:insideH w:val="single" w:color="DCE3EA" w:sz="2"/>
          <w:insideV w:val="single" w:color="DCE3EA" w:sz="2"/>
        </w:tblBorders>
      </w:tblPr>
      <w:tblGrid>
        <w:gridCol w:w="1900"/>
        <w:gridCol w:w="7846"/>
      </w:tblGrid>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Evidence</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33,940 of 111,946 leads (30.3%) reach Episode 2; 3,770 (3.4%) reach Episode 4. Pickup ratio falls 51% → 44% → 41% → 40% → 34% while attempted calls stay flat at ~3.15 per episode.</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Where</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Whole population; steepest fall between Episode 1 and Episode 2 (−7 pp).</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Continuously, at every episode boundary.</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Why it matters</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Effort per episode is constant while the answer rate declines by a third. Contact capacity is being spent at a falling return.</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Possible action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Consider whether attempt volume in later episodes should be reallocated toward channels with better response, or toward the cohorts that do continue.</w:t>
            </w:r>
          </w:p>
        </w:tc>
      </w:tr>
    </w:tbl>
    <w:p>
      <w:pPr>
        <w:spacing w:after="220"/>
      </w:pPr>
    </w:p>
    <w:p>
      <w:pPr>
        <w:pStyle w:val="Heading3"/>
        <w:spacing w:after="90" w:before="200"/>
      </w:pPr>
      <w:r>
        <w:rPr>
          <w:rFonts w:ascii="Calibri" w:cs="Calibri" w:eastAsia="Calibri" w:hAnsi="Calibri"/>
          <w:b/>
          <w:bCs/>
          <w:color w:val="333333"/>
          <w:sz w:val="21"/>
          <w:szCs w:val="21"/>
        </w:rPr>
        <w:t xml:space="preserve">Insight 3 — Orange leads are worth more per episode, and it is not because they are older</w:t>
      </w:r>
    </w:p>
    <w:tbl>
      <w:tblPr>
        <w:tblW w:type="dxa" w:w="9746"/>
        <w:tblBorders>
          <w:top w:val="single" w:color="B9C6D2" w:sz="4"/>
          <w:left w:val="none"/>
          <w:bottom w:val="single" w:color="B9C6D2" w:sz="4"/>
          <w:right w:val="none"/>
          <w:insideH w:val="single" w:color="DCE3EA" w:sz="2"/>
          <w:insideV w:val="single" w:color="DCE3EA" w:sz="2"/>
        </w:tblBorders>
      </w:tblPr>
      <w:tblGrid>
        <w:gridCol w:w="1900"/>
        <w:gridCol w:w="7846"/>
      </w:tblGrid>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Evidence</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 101.90 s vs 50.93 (Purple) and 50.01 (WhatsApp-born); site visit rate 5% vs 2%. Within the 1–7 day age band the gap holds: 95.08 s vs 44.13 and 44.89.</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Where</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Orange cohort — 19,464 leads, the smallest of the five.</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From the first episode onward, at every lead age.</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Why it matters</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The advantage survives age stratification, so it reflects something about the cohort rather than its maturity mix. Orange is 17% of the lead base but the strongest performer on every engagement measure.</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Possible action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Understand what distinguishes Orange lead capture, and test whether volume can be grown without diluting quality.</w:t>
            </w:r>
          </w:p>
        </w:tc>
      </w:tr>
    </w:tbl>
    <w:p>
      <w:pPr>
        <w:spacing w:after="220"/>
      </w:pPr>
    </w:p>
    <w:p>
      <w:pPr>
        <w:pStyle w:val="Heading3"/>
        <w:spacing w:after="90" w:before="200"/>
      </w:pPr>
      <w:r>
        <w:rPr>
          <w:rFonts w:ascii="Calibri" w:cs="Calibri" w:eastAsia="Calibri" w:hAnsi="Calibri"/>
          <w:b/>
          <w:bCs/>
          <w:color w:val="333333"/>
          <w:sz w:val="21"/>
          <w:szCs w:val="21"/>
        </w:rPr>
        <w:t xml:space="preserve">Insight 4 — One in ten leads is recycled inventory, concentrated in Orange</w:t>
      </w:r>
    </w:p>
    <w:tbl>
      <w:tblPr>
        <w:tblW w:type="dxa" w:w="9746"/>
        <w:tblBorders>
          <w:top w:val="single" w:color="B9C6D2" w:sz="4"/>
          <w:left w:val="none"/>
          <w:bottom w:val="single" w:color="B9C6D2" w:sz="4"/>
          <w:right w:val="none"/>
          <w:insideH w:val="single" w:color="DCE3EA" w:sz="2"/>
          <w:insideV w:val="single" w:color="DCE3EA" w:sz="2"/>
        </w:tblBorders>
      </w:tblPr>
      <w:tblGrid>
        <w:gridCol w:w="1900"/>
        <w:gridCol w:w="7846"/>
      </w:tblGrid>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Evidence</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11,905 leads (10.6%) are cross-project-born. Orange's cross-project share is 19.49% against 10.34% for WhatsApp-born. Cross-project leads engage far more (web 490.47 s vs 144.02; site visits 5% vs 2%) but are 425 days older on average.</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Where</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All projects; disproportionately in the Orange cohort.</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At the point a new project lead record is created.</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Why it matters</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Nine in ten leads are genuinely new, which is a positive finding. But cross-project leads look like high performers largely because they are mature, and counting them as new demand overstates fresh acquisition — particularly for Orange.</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Possible action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Report fresh and cross-project acquisition separately in project-level lead reporting so that new demand is not overstated.</w:t>
            </w:r>
          </w:p>
        </w:tc>
      </w:tr>
    </w:tbl>
    <w:p>
      <w:pPr>
        <w:spacing w:after="220"/>
      </w:pPr>
    </w:p>
    <w:p>
      <w:pPr>
        <w:pStyle w:val="Heading3"/>
        <w:spacing w:after="90" w:before="200"/>
      </w:pPr>
      <w:r>
        <w:rPr>
          <w:rFonts w:ascii="Calibri" w:cs="Calibri" w:eastAsia="Calibri" w:hAnsi="Calibri"/>
          <w:b/>
          <w:bCs/>
          <w:color w:val="333333"/>
          <w:sz w:val="21"/>
          <w:szCs w:val="21"/>
        </w:rPr>
        <w:t xml:space="preserve">Insight 5 — Day 7 is where lead behaviour changes</w:t>
      </w:r>
    </w:p>
    <w:tbl>
      <w:tblPr>
        <w:tblW w:type="dxa" w:w="9746"/>
        <w:tblBorders>
          <w:top w:val="single" w:color="B9C6D2" w:sz="4"/>
          <w:left w:val="none"/>
          <w:bottom w:val="single" w:color="B9C6D2" w:sz="4"/>
          <w:right w:val="none"/>
          <w:insideH w:val="single" w:color="DCE3EA" w:sz="2"/>
          <w:insideV w:val="single" w:color="DCE3EA" w:sz="2"/>
        </w:tblBorders>
      </w:tblPr>
      <w:tblGrid>
        <w:gridCol w:w="1900"/>
        <w:gridCol w:w="7846"/>
      </w:tblGrid>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Evidence</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Between the 1–7 day and 8–30 day bands: web time 111.03 → 226.86 s (+104%), call duration 45.55 → 66.51 s (+46%), WhatsApp interactions 1.81 → 3.50 (+93%). Beyond 30 days the metrics drift slowly rather than jumping.</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Where</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All cohorts, measured at episode start.</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Around the seven-day mark after first ASBL appearance.</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Why it matters</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The first week behaves like a distinct phase. Any engagement-based scoring that treats a 3-day-old lead and a 60-day-old lead on the same scale will misread both.</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Possible action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Consider treating lead age band as an explicit input to prioritisation and to any scoring model, rather than relying on raw engagement totals.</w:t>
            </w:r>
          </w:p>
        </w:tc>
      </w:tr>
    </w:tbl>
    <w:p>
      <w:pPr>
        <w:spacing w:after="220"/>
      </w:pPr>
    </w:p>
    <w:p>
      <w:pPr>
        <w:pStyle w:val="Heading3"/>
        <w:spacing w:after="90" w:before="200"/>
      </w:pPr>
      <w:r>
        <w:rPr>
          <w:rFonts w:ascii="Calibri" w:cs="Calibri" w:eastAsia="Calibri" w:hAnsi="Calibri"/>
          <w:b/>
          <w:bCs/>
          <w:color w:val="333333"/>
          <w:sz w:val="21"/>
          <w:szCs w:val="21"/>
        </w:rPr>
        <w:t xml:space="preserve">Insight 6 — WhatsApp-resubmitted leads show the widest gap between interest and progression</w:t>
      </w:r>
    </w:p>
    <w:tbl>
      <w:tblPr>
        <w:tblW w:type="dxa" w:w="9746"/>
        <w:tblBorders>
          <w:top w:val="single" w:color="B9C6D2" w:sz="4"/>
          <w:left w:val="none"/>
          <w:bottom w:val="single" w:color="B9C6D2" w:sz="4"/>
          <w:right w:val="none"/>
          <w:insideH w:val="single" w:color="DCE3EA" w:sz="2"/>
          <w:insideV w:val="single" w:color="DCE3EA" w:sz="2"/>
        </w:tblBorders>
      </w:tblPr>
      <w:tblGrid>
        <w:gridCol w:w="1900"/>
        <w:gridCol w:w="7846"/>
      </w:tblGrid>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Evidence</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Highest web time of any cohort (549.12 s, +114.6% over WhatsApp-born) and highest pickup ratio (51%), but the lowest call duration (49.85 s) and only a 3% site visit rate — in episodes no longer than the born cohorts (9.73 vs 9.13 days).</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Where</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WhatsApp-resubmitted cohort — 8,138 leads, 13,113 episodes.</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Throughout the cohort's episodes; not concentrated at one transition.</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Why it matters</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These leads are demonstrably interested and reachable, yet the conversations are the shortest of any group. It is the clearest instance of engagement not converting into progression.</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Possible action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Examine call recordings or dispositions for this cohort specifically — the pattern suggests the conversations are ending for a reason that is not lack of interest.</w:t>
            </w:r>
          </w:p>
        </w:tc>
      </w:tr>
    </w:tbl>
    <w:p>
      <w:pPr>
        <w:spacing w:after="220"/>
      </w:pPr>
    </w:p>
    <w:p>
      <w:pPr>
        <w:pStyle w:val="Heading3"/>
        <w:spacing w:after="90" w:before="200"/>
      </w:pPr>
      <w:r>
        <w:rPr>
          <w:rFonts w:ascii="Calibri" w:cs="Calibri" w:eastAsia="Calibri" w:hAnsi="Calibri"/>
          <w:b/>
          <w:bCs/>
          <w:color w:val="333333"/>
          <w:sz w:val="21"/>
          <w:szCs w:val="21"/>
        </w:rPr>
        <w:t xml:space="preserve">Insight 7 — Population averages have been telling the opposite story on calls</w:t>
      </w:r>
    </w:p>
    <w:tbl>
      <w:tblPr>
        <w:tblW w:type="dxa" w:w="9746"/>
        <w:tblBorders>
          <w:top w:val="single" w:color="B9C6D2" w:sz="4"/>
          <w:left w:val="none"/>
          <w:bottom w:val="single" w:color="B9C6D2" w:sz="4"/>
          <w:right w:val="none"/>
          <w:insideH w:val="single" w:color="DCE3EA" w:sz="2"/>
          <w:insideV w:val="single" w:color="DCE3EA" w:sz="2"/>
        </w:tblBorders>
      </w:tblPr>
      <w:tblGrid>
        <w:gridCol w:w="1900"/>
        <w:gridCol w:w="7846"/>
      </w:tblGrid>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Evidence</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Population comparison shows call duration rising 50.59 → 52.06 s (+2.9%) from Episode 1 to Episode 2. The same 33,940 leads show 77.67 → 52.06 s (−33.0%). Site visit rate shows the same distortion: 2% → 3% in the population, no movement at all within leads.</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Where</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Any reporting that compares episode-level averages across different lead groups.</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When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Wherever episode-over-episode averages are presented.</w:t>
            </w:r>
          </w:p>
        </w:tc>
      </w:tr>
      <w:tr>
        <w:trPr>
          <w:cantSplit/>
        </w:trPr>
        <w:tc>
          <w:tcPr>
            <w:tcW w:type="dxa" w:w="1900"/>
            <w:shd w:fill="F2F5F7"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Why it matters</w:t>
            </w:r>
          </w:p>
        </w:tc>
        <w:tc>
          <w:tcPr>
            <w:tcW w:type="dxa" w:w="7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Two standard metrics move in the wrong direction under the population view because low-engagement leads drop out of later episodes. Decisions taken on those numbers would have been based on an artefact.</w:t>
            </w:r>
          </w:p>
        </w:tc>
      </w:tr>
      <w:tr>
        <w:trPr>
          <w:cantSplit/>
        </w:trPr>
        <w:tc>
          <w:tcPr>
            <w:tcW w:type="dxa" w:w="1900"/>
            <w:shd w:fill="FFFFFF" w:val="clear"/>
            <w:tcMar>
              <w:top w:type="dxa" w:w="70"/>
              <w:left w:type="dxa" w:w="100"/>
              <w:bottom w:type="dxa" w:w="70"/>
              <w:right w:type="dxa" w:w="100"/>
            </w:tcMar>
          </w:tcPr>
          <w:p>
            <w:pPr>
              <w:spacing w:after="0" w:line="250"/>
              <w:jc w:val="left"/>
            </w:pPr>
            <w:r>
              <w:rPr>
                <w:rFonts w:ascii="Calibri" w:cs="Calibri" w:eastAsia="Calibri" w:hAnsi="Calibri"/>
                <w:b/>
                <w:bCs/>
                <w:color w:val="222222"/>
                <w:sz w:val="18"/>
                <w:szCs w:val="18"/>
              </w:rPr>
              <w:t xml:space="preserve">Possible action</w:t>
            </w:r>
          </w:p>
        </w:tc>
        <w:tc>
          <w:tcPr>
            <w:tcW w:type="dxa" w:w="7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Adopt within-lead (paired) comparison as the default for any episode-over-episode metric in recurring reporting.</w:t>
            </w:r>
          </w:p>
        </w:tc>
      </w:tr>
    </w:tbl>
    <w:p>
      <w:pPr>
        <w:spacing w:after="220"/>
      </w:pP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14. Business Questions Answered</w:t>
      </w:r>
    </w:p>
    <w:tbl>
      <w:tblPr>
        <w:tblW w:type="dxa" w:w="9746"/>
        <w:tblBorders>
          <w:top w:val="single" w:color="B9C6D2" w:sz="4"/>
          <w:left w:val="none"/>
          <w:bottom w:val="single" w:color="B9C6D2" w:sz="4"/>
          <w:right w:val="none"/>
          <w:insideH w:val="single" w:color="DCE3EA" w:sz="2"/>
          <w:insideV w:val="single" w:color="DCE3EA" w:sz="2"/>
        </w:tblBorders>
      </w:tblPr>
      <w:tblGrid>
        <w:gridCol w:w="2900"/>
        <w:gridCol w:w="6846"/>
      </w:tblGrid>
      <w:tr>
        <w:trPr>
          <w:cantSplit/>
          <w:tblHeader/>
        </w:trPr>
        <w:tc>
          <w:tcPr>
            <w:tcW w:type="dxa" w:w="2900"/>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Question</w:t>
            </w:r>
          </w:p>
        </w:tc>
        <w:tc>
          <w:tcPr>
            <w:tcW w:type="dxa" w:w="6846"/>
            <w:shd w:fill="1F3A5F" w:val="clear"/>
            <w:tcMar>
              <w:top w:type="dxa" w:w="70"/>
              <w:left w:type="dxa" w:w="100"/>
              <w:bottom w:type="dxa" w:w="70"/>
              <w:right w:type="dxa" w:w="100"/>
            </w:tcMar>
          </w:tcPr>
          <w:p>
            <w:pPr>
              <w:spacing w:after="0" w:line="250"/>
              <w:jc w:val="left"/>
            </w:pPr>
            <w:r>
              <w:rPr>
                <w:rFonts w:ascii="Calibri" w:cs="Calibri" w:eastAsia="Calibri" w:hAnsi="Calibri"/>
                <w:b/>
                <w:bCs/>
                <w:color w:val="FFFFFF"/>
                <w:sz w:val="18"/>
                <w:szCs w:val="18"/>
              </w:rPr>
              <w:t xml:space="preserve">Answer from this analysis</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 is happening?</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Lead volume collapses after the first episode (30.3% reach a second). Among leads who do return, online research roughly doubles while telephone conversations shorten by a third and reachability falls steadily.</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Why is it happening?</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Partly composition — later episodes contain a self-selected surviving group. Partly real behaviour change, confirmed by paired within-lead testing on call duration and web time.</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When is it happening?</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The dominant break is between Episode 1 and Episode 2. A second break sits at the 7-day lead-age threshold. Pickup ratio declines continuously rather than at one point.</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How large is the difference?</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Within-lead call duration −25.61 s (−33.0%) at the first re-work. Web time +121.94 s (+93.6%). Pickup ratio −17 pp across five episodes.</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Which cohort is responsible?</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The episode patterns hold across all cohorts. Orange drives the engagement highs; WhatsApp-born drives the volume and the per-episode lows; WhatsApp-reactivated drives episode length.</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Are fresh and cross-project leads different?</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Yes, significantly on all six tested metrics (p &lt; 0.001). Cross-project leads engage more on every measure except pickup ratio.</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Does ASBL lead age explain the difference?</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Partly. It explains most of the WhatsApp-born WhatsApp gap and is inseparable from the fresh/cross difference. It does not explain the Orange call advantage, which holds within every age band.</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How does behaviour change across episodes?</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 WhatsApp interactions, site visit rate and resubmission rate rise. Pickup ratio, stage movements and within-lead call duration fall.</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Which features increase?</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 sessions, page-level time, WhatsApp interactions, site visit rate, resubmission rate, lead age.</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Which features decrease?</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Pickup ratio, stage movements per episode, and — within-lead — answered call duration.</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Which cohorts behave differently?</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Orange (high on everything), WhatsApp-resubmitted (high web, low call), WhatsApp-reactivated (very long episodes).</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Which cohorts behave similarly?</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Purple and WhatsApp-born are close on call duration (50.93 vs 50.01 s), pickup (50% vs 49%) and site visit rate (2% vs 2%) — unsurprising given 40,806 leads carry both labels.</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Where is the largest significant change?</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Within-lead web time at Episode 1 → 2: +121.94 seconds (+93.6%) on 33,940 paired leads.</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Where is the earliest significant change?</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Episode 1 → Episode 2, which is also where the great majority of all detectable change occurs.</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Where is the strongest positive change?</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Web time and WhatsApp interactions at the first re-work (+93.6% and +139.2% within-lead).</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Where is the strongest negative change?</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Call duration at the first re-work (−33.0% within-lead), sustained at every later transition.</w:t>
            </w:r>
          </w:p>
        </w:tc>
      </w:tr>
      <w:tr>
        <w:trPr>
          <w:cantSplit/>
        </w:trPr>
        <w:tc>
          <w:tcPr>
            <w:tcW w:type="dxa" w:w="2900"/>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 is unique or unexpected?</w:t>
            </w:r>
          </w:p>
        </w:tc>
        <w:tc>
          <w:tcPr>
            <w:tcW w:type="dxa" w:w="6846"/>
            <w:shd w:fill="FFFFFF"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WhatsApp-born leads are the least WhatsApp-active cohort; WhatsApp-resubmitted leads combine the highest web engagement with the shortest calls.</w:t>
            </w:r>
          </w:p>
        </w:tc>
      </w:tr>
      <w:tr>
        <w:trPr>
          <w:cantSplit/>
        </w:trPr>
        <w:tc>
          <w:tcPr>
            <w:tcW w:type="dxa" w:w="2900"/>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What does this mean for the business?</w:t>
            </w:r>
          </w:p>
        </w:tc>
        <w:tc>
          <w:tcPr>
            <w:tcW w:type="dxa" w:w="6846"/>
            <w:shd w:fill="F2F5F7" w:val="clear"/>
            <w:tcMar>
              <w:top w:type="dxa" w:w="70"/>
              <w:left w:type="dxa" w:w="100"/>
              <w:bottom w:type="dxa" w:w="70"/>
              <w:right w:type="dxa" w:w="100"/>
            </w:tcMar>
          </w:tcPr>
          <w:p>
            <w:pPr>
              <w:spacing w:after="0" w:line="250"/>
              <w:jc w:val="left"/>
            </w:pPr>
            <w:r>
              <w:rPr>
                <w:rFonts w:ascii="Calibri" w:cs="Calibri" w:eastAsia="Calibri" w:hAnsi="Calibri"/>
                <w:b w:val="false"/>
                <w:bCs w:val="false"/>
                <w:color w:val="222222"/>
                <w:sz w:val="18"/>
                <w:szCs w:val="18"/>
              </w:rPr>
              <w:t xml:space="preserve">Contact effort is flat while returns decline; recycled leads are being counted alongside new demand; and standard population averages have been misreporting the direction of call engagement.</w:t>
            </w:r>
          </w:p>
        </w:tc>
      </w:tr>
    </w:tbl>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15. Methodology</w:t>
      </w:r>
    </w:p>
    <w:p>
      <w:pPr>
        <w:pStyle w:val="Heading2"/>
        <w:spacing w:after="110" w:before="260"/>
      </w:pPr>
      <w:r>
        <w:rPr>
          <w:rFonts w:ascii="Calibri" w:cs="Calibri" w:eastAsia="Calibri" w:hAnsi="Calibri"/>
          <w:b/>
          <w:bCs/>
          <w:color w:val="2E7D8A"/>
          <w:sz w:val="24"/>
          <w:szCs w:val="24"/>
        </w:rPr>
        <w:t xml:space="preserve">15.1 Scope and definitions</w:t>
      </w:r>
    </w:p>
    <w:p>
      <w:pPr>
        <w:pStyle w:val="ListParagraph"/>
        <w:numPr>
          <w:ilvl w:val="0"/>
          <w:numId w:val="2"/>
        </w:numPr>
        <w:spacing w:after="70" w:line="264"/>
      </w:pPr>
      <w:r>
        <w:rPr>
          <w:rFonts w:ascii="Calibri" w:cs="Calibri" w:eastAsia="Calibri" w:hAnsi="Calibri"/>
          <w:b/>
          <w:bCs/>
          <w:color w:val="222222"/>
          <w:sz w:val="21"/>
          <w:szCs w:val="21"/>
        </w:rPr>
        <w:t xml:space="preserve">Analysis period.</w:t>
      </w:r>
      <w:r>
        <w:rPr>
          <w:rFonts w:ascii="Calibri" w:cs="Calibri" w:eastAsia="Calibri" w:hAnsi="Calibri"/>
          <w:i w:val="false"/>
          <w:iCs w:val="false"/>
          <w:color w:val="222222"/>
          <w:sz w:val="21"/>
          <w:szCs w:val="21"/>
        </w:rPr>
        <w:t xml:space="preserve"> All available history to 21 August 2026. No date-window filter is applied in the source notebook.</w:t>
      </w:r>
    </w:p>
    <w:p>
      <w:pPr>
        <w:pStyle w:val="ListParagraph"/>
        <w:numPr>
          <w:ilvl w:val="0"/>
          <w:numId w:val="2"/>
        </w:numPr>
        <w:spacing w:after="70" w:line="264"/>
      </w:pPr>
      <w:r>
        <w:rPr>
          <w:rFonts w:ascii="Calibri" w:cs="Calibri" w:eastAsia="Calibri" w:hAnsi="Calibri"/>
          <w:b/>
          <w:bCs/>
          <w:color w:val="222222"/>
          <w:sz w:val="21"/>
          <w:szCs w:val="21"/>
        </w:rPr>
        <w:t xml:space="preserve">Cohort definition.</w:t>
      </w:r>
      <w:r>
        <w:rPr>
          <w:rFonts w:ascii="Calibri" w:cs="Calibri" w:eastAsia="Calibri" w:hAnsi="Calibri"/>
          <w:i w:val="false"/>
          <w:iCs w:val="false"/>
          <w:color w:val="222222"/>
          <w:sz w:val="21"/>
          <w:szCs w:val="21"/>
        </w:rPr>
        <w:t xml:space="preserve"> Five markers, applied as multi-label flags: Orange timestamp, Purple timestamp, WhatsApp birth source, WhatsApp reactivation event, WhatsApp non-reactivation (resubmission) event. A lead keeps every marker it qualifies for. 22 WhatsApp source identifiers were resolved from 315 lead sources across 12 projects.</w:t>
      </w:r>
    </w:p>
    <w:p>
      <w:pPr>
        <w:pStyle w:val="ListParagraph"/>
        <w:numPr>
          <w:ilvl w:val="0"/>
          <w:numId w:val="2"/>
        </w:numPr>
        <w:spacing w:after="70" w:line="264"/>
      </w:pPr>
      <w:r>
        <w:rPr>
          <w:rFonts w:ascii="Calibri" w:cs="Calibri" w:eastAsia="Calibri" w:hAnsi="Calibri"/>
          <w:b/>
          <w:bCs/>
          <w:color w:val="222222"/>
          <w:sz w:val="21"/>
          <w:szCs w:val="21"/>
        </w:rPr>
        <w:t xml:space="preserve">Episode definition.</w:t>
      </w:r>
      <w:r>
        <w:rPr>
          <w:rFonts w:ascii="Calibri" w:cs="Calibri" w:eastAsia="Calibri" w:hAnsi="Calibri"/>
          <w:i w:val="false"/>
          <w:iCs w:val="false"/>
          <w:color w:val="222222"/>
          <w:sz w:val="21"/>
          <w:szCs w:val="21"/>
        </w:rPr>
        <w:t xml:space="preserve"> An episode is a run of stage history that ends at the first Not Interested event. The next stage record begins a new episode. Consecutive duplicate Not Interested records are collapsed. Episode 5+ pools all fifth and later episodes.</w:t>
      </w:r>
    </w:p>
    <w:p>
      <w:pPr>
        <w:pStyle w:val="ListParagraph"/>
        <w:numPr>
          <w:ilvl w:val="0"/>
          <w:numId w:val="2"/>
        </w:numPr>
        <w:spacing w:after="70" w:line="264"/>
      </w:pPr>
      <w:r>
        <w:rPr>
          <w:rFonts w:ascii="Calibri" w:cs="Calibri" w:eastAsia="Calibri" w:hAnsi="Calibri"/>
          <w:b/>
          <w:bCs/>
          <w:color w:val="222222"/>
          <w:sz w:val="21"/>
          <w:szCs w:val="21"/>
        </w:rPr>
        <w:t xml:space="preserve">Fresh versus cross-project.</w:t>
      </w:r>
      <w:r>
        <w:rPr>
          <w:rFonts w:ascii="Calibri" w:cs="Calibri" w:eastAsia="Calibri" w:hAnsi="Calibri"/>
          <w:i w:val="false"/>
          <w:iCs w:val="false"/>
          <w:color w:val="222222"/>
          <w:sz w:val="21"/>
          <w:szCs w:val="21"/>
        </w:rPr>
        <w:t xml:space="preserve"> The project of the lead's earliest ASBL record (resolved by global identifier across all linked project records) is compared with the current project. Same project means fresh-born; different project means cross-project-born.</w:t>
      </w:r>
    </w:p>
    <w:p>
      <w:pPr>
        <w:pStyle w:val="ListParagraph"/>
        <w:numPr>
          <w:ilvl w:val="0"/>
          <w:numId w:val="2"/>
        </w:numPr>
        <w:spacing w:after="70" w:line="264"/>
      </w:pPr>
      <w:r>
        <w:rPr>
          <w:rFonts w:ascii="Calibri" w:cs="Calibri" w:eastAsia="Calibri" w:hAnsi="Calibri"/>
          <w:b/>
          <w:bCs/>
          <w:color w:val="222222"/>
          <w:sz w:val="21"/>
          <w:szCs w:val="21"/>
        </w:rPr>
        <w:t xml:space="preserve">Lead age.</w:t>
      </w:r>
      <w:r>
        <w:rPr>
          <w:rFonts w:ascii="Calibri" w:cs="Calibri" w:eastAsia="Calibri" w:hAnsi="Calibri"/>
          <w:i w:val="false"/>
          <w:iCs w:val="false"/>
          <w:color w:val="222222"/>
          <w:sz w:val="21"/>
          <w:szCs w:val="21"/>
        </w:rPr>
        <w:t xml:space="preserve"> Event timestamp minus the earliest known ASBL birth timestamp for that person, floored at zero. Age at project birth is measured at record creation; age at episode start is measured at each episode's first stage record. Behavioural age-bucket tables use age at episode start.</w:t>
      </w:r>
    </w:p>
    <w:p>
      <w:pPr>
        <w:pStyle w:val="Heading2"/>
        <w:spacing w:after="110" w:before="260"/>
      </w:pPr>
      <w:r>
        <w:rPr>
          <w:rFonts w:ascii="Calibri" w:cs="Calibri" w:eastAsia="Calibri" w:hAnsi="Calibri"/>
          <w:b/>
          <w:bCs/>
          <w:color w:val="2E7D8A"/>
          <w:sz w:val="24"/>
          <w:szCs w:val="24"/>
        </w:rPr>
        <w:t xml:space="preserve">15.2 Aggregation and units</w:t>
      </w:r>
    </w:p>
    <w:p>
      <w:pPr>
        <w:pStyle w:val="ListParagraph"/>
        <w:numPr>
          <w:ilvl w:val="0"/>
          <w:numId w:val="2"/>
        </w:numPr>
        <w:spacing w:after="70" w:line="264"/>
      </w:pPr>
      <w:r>
        <w:rPr>
          <w:rFonts w:ascii="Calibri" w:cs="Calibri" w:eastAsia="Calibri" w:hAnsi="Calibri"/>
          <w:b/>
          <w:bCs/>
          <w:color w:val="222222"/>
          <w:sz w:val="21"/>
          <w:szCs w:val="21"/>
        </w:rPr>
        <w:t xml:space="preserve">Averages exclude zero-activity episodes and outliers.</w:t>
      </w:r>
      <w:r>
        <w:rPr>
          <w:rFonts w:ascii="Calibri" w:cs="Calibri" w:eastAsia="Calibri" w:hAnsi="Calibri"/>
          <w:i w:val="false"/>
          <w:iCs w:val="false"/>
          <w:color w:val="222222"/>
          <w:sz w:val="21"/>
          <w:szCs w:val="21"/>
        </w:rPr>
        <w:t xml:space="preserve"> For every continuous metric the notebook drops zero values and then applies a Tukey 1.5×IQR trim before taking the mean. "Average web time of 342.81 seconds" therefore means *among Orange episodes that recorded web activity, after outlier removal*, not across all Orange episodes.</w:t>
      </w:r>
    </w:p>
    <w:p>
      <w:pPr>
        <w:pStyle w:val="ListParagraph"/>
        <w:numPr>
          <w:ilvl w:val="0"/>
          <w:numId w:val="2"/>
        </w:numPr>
        <w:spacing w:after="70" w:line="264"/>
      </w:pPr>
      <w:r>
        <w:rPr>
          <w:rFonts w:ascii="Calibri" w:cs="Calibri" w:eastAsia="Calibri" w:hAnsi="Calibri"/>
          <w:b/>
          <w:bCs/>
          <w:color w:val="222222"/>
          <w:sz w:val="21"/>
          <w:szCs w:val="21"/>
        </w:rPr>
        <w:t xml:space="preserve">Rates keep their zeros.</w:t>
      </w:r>
      <w:r>
        <w:rPr>
          <w:rFonts w:ascii="Calibri" w:cs="Calibri" w:eastAsia="Calibri" w:hAnsi="Calibri"/>
          <w:i w:val="false"/>
          <w:iCs w:val="false"/>
          <w:color w:val="222222"/>
          <w:sz w:val="21"/>
          <w:szCs w:val="21"/>
        </w:rPr>
        <w:t xml:space="preserve"> Binary measures (site visit reached, resubmitted, pickup ratio, episode has a successor) are averaged across all episodes including zeros, so they are true rates.</w:t>
      </w:r>
    </w:p>
    <w:p>
      <w:pPr>
        <w:pStyle w:val="ListParagraph"/>
        <w:numPr>
          <w:ilvl w:val="0"/>
          <w:numId w:val="2"/>
        </w:numPr>
        <w:spacing w:after="70" w:line="264"/>
      </w:pPr>
      <w:r>
        <w:rPr>
          <w:rFonts w:ascii="Calibri" w:cs="Calibri" w:eastAsia="Calibri" w:hAnsi="Calibri"/>
          <w:b/>
          <w:bCs/>
          <w:color w:val="222222"/>
          <w:sz w:val="21"/>
          <w:szCs w:val="21"/>
        </w:rPr>
        <w:t xml:space="preserve">Units are preserved throughout.</w:t>
      </w:r>
      <w:r>
        <w:rPr>
          <w:rFonts w:ascii="Calibri" w:cs="Calibri" w:eastAsia="Calibri" w:hAnsi="Calibri"/>
          <w:i w:val="false"/>
          <w:iCs w:val="false"/>
          <w:color w:val="222222"/>
          <w:sz w:val="21"/>
          <w:szCs w:val="21"/>
        </w:rPr>
        <w:t xml:space="preserve"> Web time, call duration and page time in seconds; episode duration and lead age in days; calls, sessions, interactions, stage movements as counts; rates as percentages.</w:t>
      </w:r>
    </w:p>
    <w:p>
      <w:pPr>
        <w:pStyle w:val="ListParagraph"/>
        <w:numPr>
          <w:ilvl w:val="0"/>
          <w:numId w:val="2"/>
        </w:numPr>
        <w:spacing w:after="70" w:line="264"/>
      </w:pPr>
      <w:r>
        <w:rPr>
          <w:rFonts w:ascii="Calibri" w:cs="Calibri" w:eastAsia="Calibri" w:hAnsi="Calibri"/>
          <w:b/>
          <w:bCs/>
          <w:color w:val="222222"/>
          <w:sz w:val="21"/>
          <w:szCs w:val="21"/>
        </w:rPr>
        <w:t xml:space="preserve">Percentage points versus percentage change.</w:t>
      </w:r>
      <w:r>
        <w:rPr>
          <w:rFonts w:ascii="Calibri" w:cs="Calibri" w:eastAsia="Calibri" w:hAnsi="Calibri"/>
          <w:i w:val="false"/>
          <w:iCs w:val="false"/>
          <w:color w:val="222222"/>
          <w:sz w:val="21"/>
          <w:szCs w:val="21"/>
        </w:rPr>
        <w:t xml:space="preserve"> A move from 51% to 34% is reported as −17 percentage points and, separately, as a −33.3% relative change. The two are never used interchangeably.</w:t>
      </w:r>
    </w:p>
    <w:p>
      <w:pPr>
        <w:pStyle w:val="Heading2"/>
        <w:spacing w:after="110" w:before="260"/>
      </w:pPr>
      <w:r>
        <w:rPr>
          <w:rFonts w:ascii="Calibri" w:cs="Calibri" w:eastAsia="Calibri" w:hAnsi="Calibri"/>
          <w:b/>
          <w:bCs/>
          <w:color w:val="2E7D8A"/>
          <w:sz w:val="24"/>
          <w:szCs w:val="24"/>
        </w:rPr>
        <w:t xml:space="preserve">15.3 Comparison and testing approach</w:t>
      </w:r>
    </w:p>
    <w:p>
      <w:pPr>
        <w:pStyle w:val="ListParagraph"/>
        <w:numPr>
          <w:ilvl w:val="0"/>
          <w:numId w:val="2"/>
        </w:numPr>
        <w:spacing w:after="70" w:line="264"/>
      </w:pPr>
      <w:r>
        <w:rPr>
          <w:rFonts w:ascii="Calibri" w:cs="Calibri" w:eastAsia="Calibri" w:hAnsi="Calibri"/>
          <w:b/>
          <w:bCs/>
          <w:color w:val="222222"/>
          <w:sz w:val="21"/>
          <w:szCs w:val="21"/>
        </w:rPr>
        <w:t xml:space="preserve">Population comparison</w:t>
      </w:r>
      <w:r>
        <w:rPr>
          <w:rFonts w:ascii="Calibri" w:cs="Calibri" w:eastAsia="Calibri" w:hAnsi="Calibri"/>
          <w:i w:val="false"/>
          <w:iCs w:val="false"/>
          <w:color w:val="222222"/>
          <w:sz w:val="21"/>
          <w:szCs w:val="21"/>
        </w:rPr>
        <w:t xml:space="preserve"> compares all episodes at one episode number against all episodes at another — different leads in each group.</w:t>
      </w:r>
    </w:p>
    <w:p>
      <w:pPr>
        <w:pStyle w:val="ListParagraph"/>
        <w:numPr>
          <w:ilvl w:val="0"/>
          <w:numId w:val="2"/>
        </w:numPr>
        <w:spacing w:after="70" w:line="264"/>
      </w:pPr>
      <w:r>
        <w:rPr>
          <w:rFonts w:ascii="Calibri" w:cs="Calibri" w:eastAsia="Calibri" w:hAnsi="Calibri"/>
          <w:b/>
          <w:bCs/>
          <w:color w:val="222222"/>
          <w:sz w:val="21"/>
          <w:szCs w:val="21"/>
        </w:rPr>
        <w:t xml:space="preserve">Within-lead comparison</w:t>
      </w:r>
      <w:r>
        <w:rPr>
          <w:rFonts w:ascii="Calibri" w:cs="Calibri" w:eastAsia="Calibri" w:hAnsi="Calibri"/>
          <w:i w:val="false"/>
          <w:iCs w:val="false"/>
          <w:color w:val="222222"/>
          <w:sz w:val="21"/>
          <w:szCs w:val="21"/>
        </w:rPr>
        <w:t xml:space="preserve"> pairs consecutive episodes belonging to the same lead. 52,489 such pairs exist. This is the basis for every claim about real behavioural change.</w:t>
      </w:r>
    </w:p>
    <w:p>
      <w:pPr>
        <w:pStyle w:val="ListParagraph"/>
        <w:numPr>
          <w:ilvl w:val="0"/>
          <w:numId w:val="2"/>
        </w:numPr>
        <w:spacing w:after="70" w:line="264"/>
      </w:pPr>
      <w:r>
        <w:rPr>
          <w:rFonts w:ascii="Calibri" w:cs="Calibri" w:eastAsia="Calibri" w:hAnsi="Calibri"/>
          <w:b/>
          <w:bCs/>
          <w:color w:val="222222"/>
          <w:sz w:val="21"/>
          <w:szCs w:val="21"/>
        </w:rPr>
        <w:t xml:space="preserve">Statistical testing.</w:t>
      </w:r>
      <w:r>
        <w:rPr>
          <w:rFonts w:ascii="Calibri" w:cs="Calibri" w:eastAsia="Calibri" w:hAnsi="Calibri"/>
          <w:i w:val="false"/>
          <w:iCs w:val="false"/>
          <w:color w:val="222222"/>
          <w:sz w:val="21"/>
          <w:szCs w:val="21"/>
        </w:rPr>
        <w:t xml:space="preserve"> Fresh versus cross-project comparisons use the Mann-Whitney U test (distribution-free, no normality assumption). Within-lead comparisons use paired testing on leads present in both episodes. Significance is reported at p &lt; 0.05; results on fewer than 30 observations are flagged as unstable and excluded.</w:t>
      </w:r>
    </w:p>
    <w:p>
      <w:pPr>
        <w:pStyle w:val="ListParagraph"/>
        <w:numPr>
          <w:ilvl w:val="0"/>
          <w:numId w:val="2"/>
        </w:numPr>
        <w:spacing w:after="70" w:line="264"/>
      </w:pPr>
      <w:r>
        <w:rPr>
          <w:rFonts w:ascii="Calibri" w:cs="Calibri" w:eastAsia="Calibri" w:hAnsi="Calibri"/>
          <w:b/>
          <w:bCs/>
          <w:color w:val="222222"/>
          <w:sz w:val="21"/>
          <w:szCs w:val="21"/>
        </w:rPr>
        <w:t xml:space="preserve">Language.</w:t>
      </w:r>
      <w:r>
        <w:rPr>
          <w:rFonts w:ascii="Calibri" w:cs="Calibri" w:eastAsia="Calibri" w:hAnsi="Calibri"/>
          <w:i w:val="false"/>
          <w:iCs w:val="false"/>
          <w:color w:val="222222"/>
          <w:sz w:val="21"/>
          <w:szCs w:val="21"/>
        </w:rPr>
        <w:t xml:space="preserve"> All relationships in this report are associations. No causal claim is made or implied anywhere.</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16. Data Quality and Limitations</w:t>
      </w:r>
    </w:p>
    <w:p>
      <w:pPr>
        <w:spacing w:after="130" w:line="276"/>
        <w:jc w:val="left"/>
      </w:pPr>
      <w:r>
        <w:rPr>
          <w:rFonts w:ascii="Calibri" w:cs="Calibri" w:eastAsia="Calibri" w:hAnsi="Calibri"/>
          <w:i w:val="false"/>
          <w:iCs w:val="false"/>
          <w:color w:val="222222"/>
          <w:sz w:val="21"/>
          <w:szCs w:val="21"/>
        </w:rPr>
        <w:t xml:space="preserve">These points should be read alongside any figure in this report.</w:t>
      </w:r>
    </w:p>
    <w:p>
      <w:pPr>
        <w:pStyle w:val="Heading2"/>
        <w:spacing w:after="110" w:before="260"/>
      </w:pPr>
      <w:r>
        <w:rPr>
          <w:rFonts w:ascii="Calibri" w:cs="Calibri" w:eastAsia="Calibri" w:hAnsi="Calibri"/>
          <w:b/>
          <w:bCs/>
          <w:color w:val="2E7D8A"/>
          <w:sz w:val="24"/>
          <w:szCs w:val="24"/>
        </w:rPr>
        <w:t xml:space="preserve">16.1 Scope</w:t>
      </w:r>
    </w:p>
    <w:p>
      <w:pPr>
        <w:pStyle w:val="ListParagraph"/>
        <w:numPr>
          <w:ilvl w:val="0"/>
          <w:numId w:val="2"/>
        </w:numPr>
        <w:spacing w:after="70" w:line="264"/>
      </w:pPr>
      <w:r>
        <w:rPr>
          <w:rFonts w:ascii="Calibri" w:cs="Calibri" w:eastAsia="Calibri" w:hAnsi="Calibri"/>
          <w:b/>
          <w:bCs/>
          <w:color w:val="222222"/>
          <w:sz w:val="21"/>
          <w:szCs w:val="21"/>
        </w:rPr>
        <w:t xml:space="preserve">The report brief specified six months; the notebook is all-time.</w:t>
      </w:r>
      <w:r>
        <w:rPr>
          <w:rFonts w:ascii="Calibri" w:cs="Calibri" w:eastAsia="Calibri" w:hAnsi="Calibri"/>
          <w:i w:val="false"/>
          <w:iCs w:val="false"/>
          <w:color w:val="222222"/>
          <w:sz w:val="21"/>
          <w:szCs w:val="21"/>
        </w:rPr>
        <w:t xml:space="preserve"> Every number here covers all available history. A six-month view would require re-running the analysis with a date filter, and could produce materially different cohort sizes and age distributions.</w:t>
      </w:r>
    </w:p>
    <w:p>
      <w:pPr>
        <w:pStyle w:val="Heading2"/>
        <w:spacing w:after="110" w:before="260"/>
      </w:pPr>
      <w:r>
        <w:rPr>
          <w:rFonts w:ascii="Calibri" w:cs="Calibri" w:eastAsia="Calibri" w:hAnsi="Calibri"/>
          <w:b/>
          <w:bCs/>
          <w:color w:val="2E7D8A"/>
          <w:sz w:val="24"/>
          <w:szCs w:val="24"/>
        </w:rPr>
        <w:t xml:space="preserve">16.2 Sample size</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Episode 4 rests on 3,770 leads and Episode 5+ on 1,763 — 3.4% and 1.6% of the base. Differences at these episodes are directionally useful at best.</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Episode 5+ is heterogeneous by construction: it pools fifth through nth episodes and produces values (2,118.38 s web time, 14.69 sessions) that are inconsistent with the rest of the series. It should not be used for conclusions.</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Several lead-age bands at project birth hold 1,000–2,000 leads. Rankings within those bands are unstable.</w:t>
      </w:r>
    </w:p>
    <w:p>
      <w:pPr>
        <w:pStyle w:val="Heading2"/>
        <w:spacing w:after="110" w:before="260"/>
      </w:pPr>
      <w:r>
        <w:rPr>
          <w:rFonts w:ascii="Calibri" w:cs="Calibri" w:eastAsia="Calibri" w:hAnsi="Calibri"/>
          <w:b/>
          <w:bCs/>
          <w:color w:val="2E7D8A"/>
          <w:sz w:val="24"/>
          <w:szCs w:val="24"/>
        </w:rPr>
        <w:t xml:space="preserve">16.3 Cohort overlap</w:t>
      </w:r>
    </w:p>
    <w:p>
      <w:pPr>
        <w:pStyle w:val="ListParagraph"/>
        <w:numPr>
          <w:ilvl w:val="0"/>
          <w:numId w:val="2"/>
        </w:numPr>
        <w:spacing w:after="70" w:line="264"/>
      </w:pPr>
      <w:r>
        <w:rPr>
          <w:rFonts w:ascii="Calibri" w:cs="Calibri" w:eastAsia="Calibri" w:hAnsi="Calibri"/>
          <w:i w:val="false"/>
          <w:iCs w:val="false"/>
          <w:color w:val="222222"/>
          <w:sz w:val="21"/>
          <w:szCs w:val="21"/>
        </w:rPr>
        <w:t xml:space="preserve">68.5% of leads carry multiple labels, so cohort comparisons are not independent. Only 319 Orange-only and 1,622 Purple-only leads exist, which makes a clean single-channel comparison impossible with this data.</w:t>
      </w:r>
    </w:p>
    <w:p>
      <w:pPr>
        <w:pStyle w:val="Heading2"/>
        <w:spacing w:after="110" w:before="260"/>
      </w:pPr>
      <w:r>
        <w:rPr>
          <w:rFonts w:ascii="Calibri" w:cs="Calibri" w:eastAsia="Calibri" w:hAnsi="Calibri"/>
          <w:b/>
          <w:bCs/>
          <w:color w:val="2E7D8A"/>
          <w:sz w:val="24"/>
          <w:szCs w:val="24"/>
        </w:rPr>
        <w:t xml:space="preserve">16.4 Confounding</w:t>
      </w:r>
    </w:p>
    <w:p>
      <w:pPr>
        <w:pStyle w:val="ListParagraph"/>
        <w:numPr>
          <w:ilvl w:val="0"/>
          <w:numId w:val="2"/>
        </w:numPr>
        <w:spacing w:after="70" w:line="264"/>
      </w:pPr>
      <w:r>
        <w:rPr>
          <w:rFonts w:ascii="Calibri" w:cs="Calibri" w:eastAsia="Calibri" w:hAnsi="Calibri"/>
          <w:b/>
          <w:bCs/>
          <w:color w:val="222222"/>
          <w:sz w:val="21"/>
          <w:szCs w:val="21"/>
        </w:rPr>
        <w:t xml:space="preserve">Fresh/cross status and lead age are inseparable</w:t>
      </w:r>
      <w:r>
        <w:rPr>
          <w:rFonts w:ascii="Calibri" w:cs="Calibri" w:eastAsia="Calibri" w:hAnsi="Calibri"/>
          <w:i w:val="false"/>
          <w:iCs w:val="false"/>
          <w:color w:val="222222"/>
          <w:sz w:val="21"/>
          <w:szCs w:val="21"/>
        </w:rPr>
        <w:t xml:space="preserve"> in this analysis (0.27 days versus 425.20 days on average).</w:t>
      </w:r>
    </w:p>
    <w:p>
      <w:pPr>
        <w:pStyle w:val="ListParagraph"/>
        <w:numPr>
          <w:ilvl w:val="0"/>
          <w:numId w:val="2"/>
        </w:numPr>
        <w:spacing w:after="70" w:line="264"/>
      </w:pPr>
      <w:r>
        <w:rPr>
          <w:rFonts w:ascii="Calibri" w:cs="Calibri" w:eastAsia="Calibri" w:hAnsi="Calibri"/>
          <w:b/>
          <w:bCs/>
          <w:color w:val="222222"/>
          <w:sz w:val="21"/>
          <w:szCs w:val="21"/>
        </w:rPr>
        <w:t xml:space="preserve">Cumulative metrics are confounded with episode length.</w:t>
      </w:r>
      <w:r>
        <w:rPr>
          <w:rFonts w:ascii="Calibri" w:cs="Calibri" w:eastAsia="Calibri" w:hAnsi="Calibri"/>
          <w:i w:val="false"/>
          <w:iCs w:val="false"/>
          <w:color w:val="222222"/>
          <w:sz w:val="21"/>
          <w:szCs w:val="21"/>
        </w:rPr>
        <w:t xml:space="preserve"> Web time, session counts and interaction counts accumulate over the episode. Where episode duration also varies by nine times (5.32 vs 48.21 days across age bands), differences in these metrics cannot be read as differences in intensity.</w:t>
      </w:r>
    </w:p>
    <w:p>
      <w:pPr>
        <w:pStyle w:val="ListParagraph"/>
        <w:numPr>
          <w:ilvl w:val="0"/>
          <w:numId w:val="2"/>
        </w:numPr>
        <w:spacing w:after="70" w:line="264"/>
      </w:pPr>
      <w:r>
        <w:rPr>
          <w:rFonts w:ascii="Calibri" w:cs="Calibri" w:eastAsia="Calibri" w:hAnsi="Calibri"/>
          <w:b/>
          <w:bCs/>
          <w:color w:val="222222"/>
          <w:sz w:val="21"/>
          <w:szCs w:val="21"/>
        </w:rPr>
        <w:t xml:space="preserve">Later episodes are survivorship-selected.</w:t>
      </w:r>
      <w:r>
        <w:rPr>
          <w:rFonts w:ascii="Calibri" w:cs="Calibri" w:eastAsia="Calibri" w:hAnsi="Calibri"/>
          <w:i w:val="false"/>
          <w:iCs w:val="false"/>
          <w:color w:val="222222"/>
          <w:sz w:val="21"/>
          <w:szCs w:val="21"/>
        </w:rPr>
        <w:t xml:space="preserve"> Rising averages across episodes partly describe who remains rather than how anyone changed.</w:t>
      </w:r>
    </w:p>
    <w:p>
      <w:pPr>
        <w:pStyle w:val="Heading2"/>
        <w:spacing w:after="110" w:before="260"/>
      </w:pPr>
      <w:r>
        <w:rPr>
          <w:rFonts w:ascii="Calibri" w:cs="Calibri" w:eastAsia="Calibri" w:hAnsi="Calibri"/>
          <w:b/>
          <w:bCs/>
          <w:color w:val="2E7D8A"/>
          <w:sz w:val="24"/>
          <w:szCs w:val="24"/>
        </w:rPr>
        <w:t xml:space="preserve">16.5 Measurement and precision</w:t>
      </w:r>
    </w:p>
    <w:p>
      <w:pPr>
        <w:pStyle w:val="ListParagraph"/>
        <w:numPr>
          <w:ilvl w:val="0"/>
          <w:numId w:val="2"/>
        </w:numPr>
        <w:spacing w:after="70" w:line="264"/>
      </w:pPr>
      <w:r>
        <w:rPr>
          <w:rFonts w:ascii="Calibri" w:cs="Calibri" w:eastAsia="Calibri" w:hAnsi="Calibri"/>
          <w:b/>
          <w:bCs/>
          <w:color w:val="222222"/>
          <w:sz w:val="21"/>
          <w:szCs w:val="21"/>
        </w:rPr>
        <w:t xml:space="preserve">Averages exclude zeros and outliers.</w:t>
      </w:r>
      <w:r>
        <w:rPr>
          <w:rFonts w:ascii="Calibri" w:cs="Calibri" w:eastAsia="Calibri" w:hAnsi="Calibri"/>
          <w:i w:val="false"/>
          <w:iCs w:val="false"/>
          <w:color w:val="222222"/>
          <w:sz w:val="21"/>
          <w:szCs w:val="21"/>
        </w:rPr>
        <w:t xml:space="preserve"> Every average in this report describes engaged episodes, not all episodes. Absolute engagement across the whole base is lower than these figures suggest.</w:t>
      </w:r>
    </w:p>
    <w:p>
      <w:pPr>
        <w:pStyle w:val="ListParagraph"/>
        <w:numPr>
          <w:ilvl w:val="0"/>
          <w:numId w:val="2"/>
        </w:numPr>
        <w:spacing w:after="70" w:line="264"/>
      </w:pPr>
      <w:r>
        <w:rPr>
          <w:rFonts w:ascii="Calibri" w:cs="Calibri" w:eastAsia="Calibri" w:hAnsi="Calibri"/>
          <w:b/>
          <w:bCs/>
          <w:color w:val="222222"/>
          <w:sz w:val="21"/>
          <w:szCs w:val="21"/>
        </w:rPr>
        <w:t xml:space="preserve">Rates are rounded to whole percentage points</w:t>
      </w:r>
      <w:r>
        <w:rPr>
          <w:rFonts w:ascii="Calibri" w:cs="Calibri" w:eastAsia="Calibri" w:hAnsi="Calibri"/>
          <w:i w:val="false"/>
          <w:iCs w:val="false"/>
          <w:color w:val="222222"/>
          <w:sz w:val="21"/>
          <w:szCs w:val="21"/>
        </w:rPr>
        <w:t xml:space="preserve"> in the source analysis. A site visit rate shown as 2% may be anywhere from 1.5% to 2.4%, so small rate differences between cohorts are not reliable.</w:t>
      </w:r>
    </w:p>
    <w:p>
      <w:pPr>
        <w:pStyle w:val="ListParagraph"/>
        <w:numPr>
          <w:ilvl w:val="0"/>
          <w:numId w:val="2"/>
        </w:numPr>
        <w:spacing w:after="70" w:line="264"/>
      </w:pPr>
      <w:r>
        <w:rPr>
          <w:rFonts w:ascii="Calibri" w:cs="Calibri" w:eastAsia="Calibri" w:hAnsi="Calibri"/>
          <w:b/>
          <w:bCs/>
          <w:color w:val="222222"/>
          <w:sz w:val="21"/>
          <w:szCs w:val="21"/>
        </w:rPr>
        <w:t xml:space="preserve">One internal inconsistency exists.</w:t>
      </w:r>
      <w:r>
        <w:rPr>
          <w:rFonts w:ascii="Calibri" w:cs="Calibri" w:eastAsia="Calibri" w:hAnsi="Calibri"/>
          <w:i w:val="false"/>
          <w:iCs w:val="false"/>
          <w:color w:val="222222"/>
          <w:sz w:val="21"/>
          <w:szCs w:val="21"/>
        </w:rPr>
        <w:t xml:space="preserve"> The fresh/cross statistical table reports untrimmed means (110.41 s vs 21,777.05 s for web time) while the descriptive table reports trimmed means (144.02 s vs 490.47 s). The trimmed figures are used throughout this report; the untrimmed ones are not credible. The significance tests are rank-based and unaffected.</w:t>
      </w:r>
    </w:p>
    <w:p>
      <w:pPr>
        <w:pStyle w:val="ListParagraph"/>
        <w:numPr>
          <w:ilvl w:val="0"/>
          <w:numId w:val="2"/>
        </w:numPr>
        <w:spacing w:after="70" w:line="264"/>
      </w:pPr>
      <w:r>
        <w:rPr>
          <w:rFonts w:ascii="Calibri" w:cs="Calibri" w:eastAsia="Calibri" w:hAnsi="Calibri"/>
          <w:b/>
          <w:bCs/>
          <w:color w:val="222222"/>
          <w:sz w:val="21"/>
          <w:szCs w:val="21"/>
        </w:rPr>
        <w:t xml:space="preserve">"Days to first WhatsApp inbound" is unusable at Episode 1</w:t>
      </w:r>
      <w:r>
        <w:rPr>
          <w:rFonts w:ascii="Calibri" w:cs="Calibri" w:eastAsia="Calibri" w:hAnsi="Calibri"/>
          <w:i w:val="false"/>
          <w:iCs w:val="false"/>
          <w:color w:val="222222"/>
          <w:sz w:val="21"/>
          <w:szCs w:val="21"/>
        </w:rPr>
        <w:t xml:space="preserve">, where the near-zero baseline produces meaningless relative changes.</w:t>
      </w:r>
    </w:p>
    <w:p>
      <w:pPr>
        <w:pStyle w:val="ListParagraph"/>
        <w:numPr>
          <w:ilvl w:val="0"/>
          <w:numId w:val="2"/>
        </w:numPr>
        <w:spacing w:after="70" w:line="264"/>
      </w:pPr>
      <w:r>
        <w:rPr>
          <w:rFonts w:ascii="Calibri" w:cs="Calibri" w:eastAsia="Calibri" w:hAnsi="Calibri"/>
          <w:b/>
          <w:bCs/>
          <w:color w:val="222222"/>
          <w:sz w:val="21"/>
          <w:szCs w:val="21"/>
        </w:rPr>
        <w:t xml:space="preserve">"Episode has a successor" is not a reactivation event.</w:t>
      </w:r>
      <w:r>
        <w:rPr>
          <w:rFonts w:ascii="Calibri" w:cs="Calibri" w:eastAsia="Calibri" w:hAnsi="Calibri"/>
          <w:i w:val="false"/>
          <w:iCs w:val="false"/>
          <w:color w:val="222222"/>
          <w:sz w:val="21"/>
          <w:szCs w:val="21"/>
        </w:rPr>
        <w:t xml:space="preserve"> It records that a later episode exists, and should not be read as a WhatsApp reactivation.</w:t>
      </w:r>
    </w:p>
    <w:p>
      <w:pPr>
        <w:pStyle w:val="Heading2"/>
        <w:spacing w:after="110" w:before="260"/>
      </w:pPr>
      <w:r>
        <w:rPr>
          <w:rFonts w:ascii="Calibri" w:cs="Calibri" w:eastAsia="Calibri" w:hAnsi="Calibri"/>
          <w:b/>
          <w:bCs/>
          <w:color w:val="2E7D8A"/>
          <w:sz w:val="24"/>
          <w:szCs w:val="24"/>
        </w:rPr>
        <w:t xml:space="preserve">16.6 Not available in the notebook output</w:t>
      </w:r>
    </w:p>
    <w:p>
      <w:pPr>
        <w:pStyle w:val="ListParagraph"/>
        <w:numPr>
          <w:ilvl w:val="0"/>
          <w:numId w:val="2"/>
        </w:numPr>
        <w:spacing w:after="70" w:line="264"/>
      </w:pPr>
      <w:r>
        <w:rPr>
          <w:rFonts w:ascii="Calibri" w:cs="Calibri" w:eastAsia="Calibri" w:hAnsi="Calibri"/>
          <w:b/>
          <w:bCs/>
          <w:color w:val="222222"/>
          <w:sz w:val="21"/>
          <w:szCs w:val="21"/>
        </w:rPr>
        <w:t xml:space="preserve">Per-cohort episode trajectories were computed but not printed.</w:t>
      </w:r>
      <w:r>
        <w:rPr>
          <w:rFonts w:ascii="Calibri" w:cs="Calibri" w:eastAsia="Calibri" w:hAnsi="Calibri"/>
          <w:i w:val="false"/>
          <w:iCs w:val="false"/>
          <w:color w:val="222222"/>
          <w:sz w:val="21"/>
          <w:szCs w:val="21"/>
        </w:rPr>
        <w:t xml:space="preserve"> This report therefore cannot show how Orange, Purple and WhatsApp cohorts each move across Episodes 1 to 5+ individually. The requested Orange-vs-Purple-vs-WhatsApp-born and WhatsApp-born-vs-reactivated episode comparisons are not answerable from the available output; the cohort × age-band analysis in Section 9 is the closest substitute.</w:t>
      </w:r>
    </w:p>
    <w:p>
      <w:pPr>
        <w:pStyle w:val="ListParagraph"/>
        <w:numPr>
          <w:ilvl w:val="0"/>
          <w:numId w:val="2"/>
        </w:numPr>
        <w:spacing w:after="70" w:line="264"/>
      </w:pPr>
      <w:r>
        <w:rPr>
          <w:rFonts w:ascii="Calibri" w:cs="Calibri" w:eastAsia="Calibri" w:hAnsi="Calibri"/>
          <w:b/>
          <w:bCs/>
          <w:color w:val="222222"/>
          <w:sz w:val="21"/>
          <w:szCs w:val="21"/>
        </w:rPr>
        <w:t xml:space="preserve">Project-level distributions are not in the output.</w:t>
      </w:r>
      <w:r>
        <w:rPr>
          <w:rFonts w:ascii="Calibri" w:cs="Calibri" w:eastAsia="Calibri" w:hAnsi="Calibri"/>
          <w:i w:val="false"/>
          <w:iCs w:val="false"/>
          <w:color w:val="222222"/>
          <w:sz w:val="21"/>
          <w:szCs w:val="21"/>
        </w:rPr>
        <w:t xml:space="preserve"> Cross-project leads cannot be attributed to specific source or destination projects here.</w:t>
      </w:r>
    </w:p>
    <w:p>
      <w:pPr>
        <w:pStyle w:val="ListParagraph"/>
        <w:numPr>
          <w:ilvl w:val="0"/>
          <w:numId w:val="2"/>
        </w:numPr>
        <w:spacing w:after="70" w:line="264"/>
      </w:pPr>
      <w:r>
        <w:rPr>
          <w:rFonts w:ascii="Calibri" w:cs="Calibri" w:eastAsia="Calibri" w:hAnsi="Calibri"/>
          <w:b/>
          <w:bCs/>
          <w:color w:val="222222"/>
          <w:sz w:val="21"/>
          <w:szCs w:val="21"/>
        </w:rPr>
        <w:t xml:space="preserve">Web click-event data was disabled</w:t>
      </w:r>
      <w:r>
        <w:rPr>
          <w:rFonts w:ascii="Calibri" w:cs="Calibri" w:eastAsia="Calibri" w:hAnsi="Calibri"/>
          <w:i w:val="false"/>
          <w:iCs w:val="false"/>
          <w:color w:val="222222"/>
          <w:sz w:val="21"/>
          <w:szCs w:val="21"/>
        </w:rPr>
        <w:t xml:space="preserve"> in this run (`LOAD_TRACK_EVENTS=False`), so brochure downloads, price-sheet views and site-visit-booking clicks are not analysed.</w:t>
      </w:r>
    </w:p>
    <w:p>
      <w:pPr>
        <w:pStyle w:val="ListParagraph"/>
        <w:numPr>
          <w:ilvl w:val="0"/>
          <w:numId w:val="2"/>
        </w:numPr>
        <w:spacing w:after="70" w:line="264"/>
      </w:pPr>
      <w:r>
        <w:rPr>
          <w:rFonts w:ascii="Calibri" w:cs="Calibri" w:eastAsia="Calibri" w:hAnsi="Calibri"/>
          <w:b/>
          <w:bCs/>
          <w:color w:val="222222"/>
          <w:sz w:val="21"/>
          <w:szCs w:val="21"/>
        </w:rPr>
        <w:t xml:space="preserve">Lead age at reactivation and at resubmission</w:t>
      </w:r>
      <w:r>
        <w:rPr>
          <w:rFonts w:ascii="Calibri" w:cs="Calibri" w:eastAsia="Calibri" w:hAnsi="Calibri"/>
          <w:i w:val="false"/>
          <w:iCs w:val="false"/>
          <w:color w:val="222222"/>
          <w:sz w:val="21"/>
          <w:szCs w:val="21"/>
        </w:rPr>
        <w:t xml:space="preserve"> is computed in the notebook but not reported in its output, so it could not be summarised here.</w:t>
      </w:r>
    </w:p>
    <w:p>
      <w:r>
        <w:br w:type="page"/>
      </w:r>
    </w:p>
    <w:p>
      <w:pPr>
        <w:pStyle w:val="Heading1"/>
        <w:pBdr>
          <w:bottom w:val="single" w:color="C9D3DC" w:sz="6" w:space="6"/>
        </w:pBdr>
        <w:spacing w:after="160" w:before="380"/>
      </w:pPr>
      <w:r>
        <w:rPr>
          <w:rFonts w:ascii="Calibri" w:cs="Calibri" w:eastAsia="Calibri" w:hAnsi="Calibri"/>
          <w:b/>
          <w:bCs/>
          <w:color w:val="1F3A5F"/>
          <w:sz w:val="30"/>
          <w:szCs w:val="30"/>
        </w:rPr>
        <w:t xml:space="preserve">17. Conclusion</w:t>
      </w:r>
    </w:p>
    <w:p>
      <w:pPr>
        <w:spacing w:after="130" w:line="276"/>
        <w:jc w:val="left"/>
      </w:pPr>
      <w:r>
        <w:rPr>
          <w:rFonts w:ascii="Calibri" w:cs="Calibri" w:eastAsia="Calibri" w:hAnsi="Calibri"/>
          <w:b/>
          <w:bCs/>
          <w:color w:val="222222"/>
          <w:sz w:val="21"/>
          <w:szCs w:val="21"/>
        </w:rPr>
        <w:t xml:space="preserve">Overall cohort behaviour.</w:t>
      </w:r>
      <w:r>
        <w:rPr>
          <w:rFonts w:ascii="Calibri" w:cs="Calibri" w:eastAsia="Calibri" w:hAnsi="Calibri"/>
          <w:i w:val="false"/>
          <w:iCs w:val="false"/>
          <w:color w:val="222222"/>
          <w:sz w:val="21"/>
          <w:szCs w:val="21"/>
        </w:rPr>
        <w:t xml:space="preserve"> Five cohorts were analysed but they are not five audiences — 68.5% of leads carry more than one label, and only 319 leads are Orange-only. Within that overlap, Orange is consistently the strongest performer per episode and WhatsApp-born the weakest, despite WhatsApp-born being nearly five times larger.</w:t>
      </w:r>
    </w:p>
    <w:p>
      <w:pPr>
        <w:spacing w:after="130" w:line="276"/>
        <w:jc w:val="left"/>
      </w:pPr>
      <w:r>
        <w:rPr>
          <w:rFonts w:ascii="Calibri" w:cs="Calibri" w:eastAsia="Calibri" w:hAnsi="Calibri"/>
          <w:b/>
          <w:bCs/>
          <w:color w:val="222222"/>
          <w:sz w:val="21"/>
          <w:szCs w:val="21"/>
        </w:rPr>
        <w:t xml:space="preserve">The most important episode-level pattern.</w:t>
      </w:r>
      <w:r>
        <w:rPr>
          <w:rFonts w:ascii="Calibri" w:cs="Calibri" w:eastAsia="Calibri" w:hAnsi="Calibri"/>
          <w:i w:val="false"/>
          <w:iCs w:val="false"/>
          <w:color w:val="222222"/>
          <w:sz w:val="21"/>
          <w:szCs w:val="21"/>
        </w:rPr>
        <w:t xml:space="preserve"> Volume collapses after Episode 1: 30.3% of leads reach a second episode and 3.4% a fourth. Among those who continue, online research roughly doubles while telephone conversations shorten by a third and pickup ratio falls from 51% to 34%. Effort per episode stays constant at around 3.15 attempted calls throughout.</w:t>
      </w:r>
    </w:p>
    <w:p>
      <w:pPr>
        <w:spacing w:after="130" w:line="276"/>
        <w:jc w:val="left"/>
      </w:pPr>
      <w:r>
        <w:rPr>
          <w:rFonts w:ascii="Calibri" w:cs="Calibri" w:eastAsia="Calibri" w:hAnsi="Calibri"/>
          <w:b/>
          <w:bCs/>
          <w:color w:val="222222"/>
          <w:sz w:val="21"/>
          <w:szCs w:val="21"/>
        </w:rPr>
        <w:t xml:space="preserve">The most important lead-age finding.</w:t>
      </w:r>
      <w:r>
        <w:rPr>
          <w:rFonts w:ascii="Calibri" w:cs="Calibri" w:eastAsia="Calibri" w:hAnsi="Calibri"/>
          <w:i w:val="false"/>
          <w:iCs w:val="false"/>
          <w:color w:val="222222"/>
          <w:sz w:val="21"/>
          <w:szCs w:val="21"/>
        </w:rPr>
        <w:t xml:space="preserve"> Call duration rises monotonically with ASBL lead age, from 45.55 seconds in the first week to 108.36 seconds beyond a year (+137.9%), with no reversal at any band. This is the most robust relationship in the dataset. Web time appears to rise even faster, but that is largely an artefact of older leads sitting in episodes nine times longer.</w:t>
      </w:r>
    </w:p>
    <w:p>
      <w:pPr>
        <w:spacing w:after="130" w:line="276"/>
        <w:jc w:val="left"/>
      </w:pPr>
      <w:r>
        <w:rPr>
          <w:rFonts w:ascii="Calibri" w:cs="Calibri" w:eastAsia="Calibri" w:hAnsi="Calibri"/>
          <w:b/>
          <w:bCs/>
          <w:color w:val="222222"/>
          <w:sz w:val="21"/>
          <w:szCs w:val="21"/>
        </w:rPr>
        <w:t xml:space="preserve">Fresh versus cross-project.</w:t>
      </w:r>
      <w:r>
        <w:rPr>
          <w:rFonts w:ascii="Calibri" w:cs="Calibri" w:eastAsia="Calibri" w:hAnsi="Calibri"/>
          <w:i w:val="false"/>
          <w:iCs w:val="false"/>
          <w:color w:val="222222"/>
          <w:sz w:val="21"/>
          <w:szCs w:val="21"/>
        </w:rPr>
        <w:t xml:space="preserve"> 89.4% of leads are genuinely new to ASBL. The recycled 10.6% engage far more on every measure but are also 425 days older, and the two effects cannot be separated. Orange is the outlier: 19.5% of its leads are recycled, nearly double the other cohorts.</w:t>
      </w:r>
    </w:p>
    <w:p>
      <w:pPr>
        <w:spacing w:after="130" w:line="276"/>
        <w:jc w:val="left"/>
      </w:pPr>
      <w:r>
        <w:rPr>
          <w:rFonts w:ascii="Calibri" w:cs="Calibri" w:eastAsia="Calibri" w:hAnsi="Calibri"/>
          <w:b/>
          <w:bCs/>
          <w:color w:val="222222"/>
          <w:sz w:val="21"/>
          <w:szCs w:val="21"/>
        </w:rPr>
        <w:t xml:space="preserve">The most important source difference.</w:t>
      </w:r>
      <w:r>
        <w:rPr>
          <w:rFonts w:ascii="Calibri" w:cs="Calibri" w:eastAsia="Calibri" w:hAnsi="Calibri"/>
          <w:i w:val="false"/>
          <w:iCs w:val="false"/>
          <w:color w:val="222222"/>
          <w:sz w:val="21"/>
          <w:szCs w:val="21"/>
        </w:rPr>
        <w:t xml:space="preserve"> Orange leads sustain roughly double the call duration of every other cohort, and this holds within every lead-age band — 95.08 seconds against 44.13 for Purple among leads of identical maturity. This is a property of the cohort itself, not of its age mix.</w:t>
      </w:r>
    </w:p>
    <w:p>
      <w:pPr>
        <w:spacing w:after="130" w:line="276"/>
        <w:jc w:val="left"/>
      </w:pPr>
      <w:r>
        <w:rPr>
          <w:rFonts w:ascii="Calibri" w:cs="Calibri" w:eastAsia="Calibri" w:hAnsi="Calibri"/>
          <w:b/>
          <w:bCs/>
          <w:color w:val="222222"/>
          <w:sz w:val="21"/>
          <w:szCs w:val="21"/>
        </w:rPr>
        <w:t xml:space="preserve">The most significant behavioural change.</w:t>
      </w:r>
      <w:r>
        <w:rPr>
          <w:rFonts w:ascii="Calibri" w:cs="Calibri" w:eastAsia="Calibri" w:hAnsi="Calibri"/>
          <w:i w:val="false"/>
          <w:iCs w:val="false"/>
          <w:color w:val="222222"/>
          <w:sz w:val="21"/>
          <w:szCs w:val="21"/>
        </w:rPr>
        <w:t xml:space="preserve"> Within-lead answered call duration declines at every episode transition tested: −33.0%, −22.1% and −19.7%, all significant at p &lt; 0.001. It is the only change that survives paired testing at every stage.</w:t>
      </w:r>
    </w:p>
    <w:p>
      <w:pPr>
        <w:spacing w:after="130" w:line="276"/>
        <w:jc w:val="left"/>
      </w:pPr>
      <w:r>
        <w:rPr>
          <w:rFonts w:ascii="Calibri" w:cs="Calibri" w:eastAsia="Calibri" w:hAnsi="Calibri"/>
          <w:b/>
          <w:bCs/>
          <w:color w:val="222222"/>
          <w:sz w:val="21"/>
          <w:szCs w:val="21"/>
        </w:rPr>
        <w:t xml:space="preserve">The most useful unique insight.</w:t>
      </w:r>
      <w:r>
        <w:rPr>
          <w:rFonts w:ascii="Calibri" w:cs="Calibri" w:eastAsia="Calibri" w:hAnsi="Calibri"/>
          <w:i w:val="false"/>
          <w:iCs w:val="false"/>
          <w:color w:val="222222"/>
          <w:sz w:val="21"/>
          <w:szCs w:val="21"/>
        </w:rPr>
        <w:t xml:space="preserve"> WhatsApp-born leads — the largest cohort — record the fewest inbound WhatsApp interactions of any cohort (1.31 per episode against 4.80 for Orange). Most of this is explained by their very young episode mix, but not all: at identical 1–7 day maturity, Purple-born leads record 3.04 against WhatsApp-born's 1.25. This should be verified against raw WhatsApp logs before being acted on.</w:t>
      </w:r>
    </w:p>
    <w:p>
      <w:pPr>
        <w:spacing w:after="160"/>
      </w:pPr>
    </w:p>
    <w:tbl>
      <w:tblPr>
        <w:tblW w:type="dxa" w:w="9746"/>
        <w:tblBorders>
          <w:top w:val="single" w:color="E0CFA8" w:sz="2"/>
          <w:left w:val="single" w:color="C8912A" w:sz="18"/>
          <w:bottom w:val="single" w:color="E0CFA8" w:sz="2"/>
          <w:right w:val="single" w:color="E0CFA8" w:sz="2"/>
          <w:insideH w:val="none"/>
          <w:insideV w:val="none"/>
        </w:tblBorders>
      </w:tblPr>
      <w:tblGrid>
        <w:gridCol w:w="9746"/>
      </w:tblGrid>
      <w:tr>
        <w:trPr>
          <w:cantSplit/>
        </w:trPr>
        <w:tc>
          <w:tcPr>
            <w:tcW w:type="dxa" w:w="9746"/>
            <w:shd w:fill="FBF3E6" w:val="clear"/>
            <w:tcMar>
              <w:top w:type="dxa" w:w="130"/>
              <w:left w:type="dxa" w:w="170"/>
              <w:bottom w:type="dxa" w:w="130"/>
              <w:right w:type="dxa" w:w="150"/>
            </w:tcMar>
          </w:tcPr>
          <w:p>
            <w:pPr>
              <w:spacing w:after="70"/>
            </w:pPr>
            <w:r>
              <w:rPr>
                <w:rFonts w:ascii="Calibri" w:cs="Calibri" w:eastAsia="Calibri" w:hAnsi="Calibri"/>
                <w:b/>
                <w:bCs/>
                <w:color w:val="7A5310"/>
                <w:sz w:val="20"/>
                <w:szCs w:val="20"/>
              </w:rPr>
              <w:t xml:space="preserve">Main business takeaway</w:t>
            </w:r>
          </w:p>
          <w:p>
            <w:pPr>
              <w:spacing w:after="60" w:line="260"/>
            </w:pPr>
            <w:r>
              <w:rPr>
                <w:rFonts w:ascii="Calibri" w:cs="Calibri" w:eastAsia="Calibri" w:hAnsi="Calibri"/>
                <w:i w:val="false"/>
                <w:iCs w:val="false"/>
                <w:color w:val="4A3A1A"/>
                <w:sz w:val="19"/>
                <w:szCs w:val="19"/>
              </w:rPr>
              <w:t xml:space="preserve">Sales effort is being applied at a constant rate to a lead base whose response declines with every re-work: attempted calls hold near 3.15 per episode while pickup falls from 51% to 34% and conversations shorten by a third at the first re-work and by a fifth at each one after.</w:t>
            </w:r>
          </w:p>
          <w:p>
            <w:pPr>
              <w:spacing w:after="60" w:line="260"/>
            </w:pPr>
            <w:r>
              <w:rPr>
                <w:rFonts w:ascii="Calibri" w:cs="Calibri" w:eastAsia="Calibri" w:hAnsi="Calibri"/>
                <w:i w:val="false"/>
                <w:iCs w:val="false"/>
                <w:color w:val="4A3A1A"/>
                <w:sz w:val="19"/>
                <w:szCs w:val="19"/>
              </w:rPr>
              <w:t xml:space="preserve">At the same time, roughly one lead in ten across the portfolio — and one in five in Orange — is recycled inventory being counted alongside genuinely new demand.</w:t>
            </w:r>
          </w:p>
          <w:p>
            <w:pPr>
              <w:spacing w:after="60" w:line="260"/>
            </w:pPr>
            <w:r>
              <w:rPr>
                <w:rFonts w:ascii="Calibri" w:cs="Calibri" w:eastAsia="Calibri" w:hAnsi="Calibri"/>
                <w:i w:val="false"/>
                <w:iCs w:val="false"/>
                <w:color w:val="4A3A1A"/>
                <w:sz w:val="19"/>
                <w:szCs w:val="19"/>
              </w:rPr>
              <w:t xml:space="preserve">And because standard population averages reverse the direction of the call-duration trend, the decline has been invisible in conventional episode-over-episode reporting. Adopting within-lead comparison for recurring metrics is the single highest-value change to make to how this data is reported.</w:t>
            </w:r>
          </w:p>
        </w:tc>
      </w:tr>
    </w:tbl>
    <w:p>
      <w:pPr>
        <w:spacing w:after="240"/>
      </w:pPr>
    </w:p>
    <w:p>
      <w:pPr>
        <w:pBdr>
          <w:top w:val="single" w:color="C9D3DC" w:sz="6" w:space="8"/>
        </w:pBdr>
        <w:spacing w:before="200"/>
      </w:pPr>
      <w:r>
        <w:rPr>
          <w:rFonts w:ascii="Calibri" w:cs="Calibri" w:eastAsia="Calibri" w:hAnsi="Calibri"/>
          <w:i/>
          <w:iCs/>
          <w:color w:val="5A5A5A"/>
          <w:sz w:val="17"/>
          <w:szCs w:val="17"/>
        </w:rPr>
        <w:t xml:space="preserve">Source: opw_alltime_episode_bi_analysis.ipynb · ASBL CRM and lead history data · Analysis date 21 August 2026. All figures in this report are taken directly from the notebook output. No values have been estimated, extrapolated or inferred beyond what the analysis supports.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8A8A8A"/>
        <w:sz w:val="16"/>
        <w:szCs w:val="16"/>
      </w:rPr>
      <w:t xml:space="preserve">Episode-wise Analysis of Orange, Purple and WhatsApp Leads   |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7ad7f1ab82692b27614dc5ee61f032b4161def.png"/><Relationship Id="rId9" Type="http://schemas.openxmlformats.org/officeDocument/2006/relationships/image" Target="media/6418621f727ef4d568d6bcceb558e73e436c0d09.png"/><Relationship Id="rId10" Type="http://schemas.openxmlformats.org/officeDocument/2006/relationships/image" Target="media/b9bd39e6d6d46b76c4a9e07ff5822a10373d559d.png"/><Relationship Id="rId11" Type="http://schemas.openxmlformats.org/officeDocument/2006/relationships/image" Target="media/89cfed43b65cd008074552e4ebdce4805259bb39.png"/><Relationship Id="rId12" Type="http://schemas.openxmlformats.org/officeDocument/2006/relationships/image" Target="media/39b979809e9d43537ed416d5b069b2eec16646ec.png"/><Relationship Id="rId13" Type="http://schemas.openxmlformats.org/officeDocument/2006/relationships/image" Target="media/d91b312d25206ea9d3ea0039540a4b9fad69303d.png"/><Relationship Id="rId14" Type="http://schemas.openxmlformats.org/officeDocument/2006/relationships/image" Target="media/35dac0644081b583e3f423b8cacc5f1cb20463a7.png"/><Relationship Id="rId15" Type="http://schemas.openxmlformats.org/officeDocument/2006/relationships/image" Target="media/ed69b5a78b34f6bdf04189fa45805a3495b51a90.png"/><Relationship Id="rId16" Type="http://schemas.openxmlformats.org/officeDocument/2006/relationships/image" Target="media/343bcc4ffc3e45822caca7a33b282b9769f7ba2e.png"/><Relationship Id="rId17" Type="http://schemas.openxmlformats.org/officeDocument/2006/relationships/image" Target="media/18eb98a5c60cf3998be883cb7e036f30de391b7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Episode-wise Analysis of Orange, Purple and WhatsApp Leads</dc:title>
  <dc:creator>ASBL Data &amp; Analytics</dc:creator>
  <dc:description>Business report generated from opw_alltime_episode_bi_analysis.ipynb</dc:description>
  <cp:lastModifiedBy>Un-named</cp:lastModifiedBy>
  <cp:revision>1</cp:revision>
  <dcterms:created xsi:type="dcterms:W3CDTF">2026-08-21T07:46:37.231Z</dcterms:created>
  <dcterms:modified xsi:type="dcterms:W3CDTF">2026-08-21T07:46:37.232Z</dcterms:modified>
</cp:coreProperties>
</file>

<file path=docProps/custom.xml><?xml version="1.0" encoding="utf-8"?>
<Properties xmlns="http://schemas.openxmlformats.org/officeDocument/2006/custom-properties" xmlns:vt="http://schemas.openxmlformats.org/officeDocument/2006/docPropsVTypes"/>
</file>