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fefda9109505e0aad2e821ccbc34465afb07fc"/>
    <w:p>
      <w:pPr>
        <w:pStyle w:val="Heading1"/>
      </w:pPr>
      <w:r>
        <w:t xml:space="preserve">Copenhagen, meet Green SM — presentation script</w:t>
      </w:r>
    </w:p>
    <w:bookmarkStart w:id="20" w:name="overview"/>
    <w:p>
      <w:pPr>
        <w:pStyle w:val="Heading2"/>
      </w:pPr>
      <w:r>
        <w:t xml:space="preserve">Overview</w:t>
      </w:r>
    </w:p>
    <w:p>
      <w:pPr>
        <w:pStyle w:val="FirstParagraph"/>
      </w:pPr>
      <w:r>
        <w:t xml:space="preserve">[Point to the title, then trace the three rows. Read the speech, not these directions or the citations. Speaker A/B/C are provisional roles for the group to allocate.]</w:t>
      </w:r>
    </w:p>
    <w:p>
      <w:pPr>
        <w:pStyle w:val="BodyText"/>
      </w:pPr>
      <w:r>
        <w:t xml:space="preserve">Our poster presents a twelve-month market-entry plan for Green SM’s electric taxi service in Copenhagen, from November 2026 to October 2027.</w:t>
      </w:r>
    </w:p>
    <w:p>
      <w:pPr>
        <w:pStyle w:val="BodyText"/>
      </w:pPr>
      <w:r>
        <w:t xml:space="preserve">Green SM did not arrive with a handful of cars. It has 590 registered vehicles, so we sized the plan to fill a fleet, not to run a pilot: a proposed DKK30 million budget, released in stages.</w:t>
      </w:r>
    </w:p>
    <w:p>
      <w:pPr>
        <w:pStyle w:val="BodyText"/>
      </w:pPr>
      <w:r>
        <w:t xml:space="preserve">The top row sets out company, customer, position and brand; the middle row how we reach, sell, fund and measure; the bottom row innovation and business goals. All figures are proposed targets or labelled assumptions, not achieved results.</w:t>
      </w:r>
    </w:p>
    <w:bookmarkEnd w:id="20"/>
    <w:bookmarkStart w:id="21" w:name="companybusiness-introduction"/>
    <w:p>
      <w:pPr>
        <w:pStyle w:val="Heading2"/>
      </w:pPr>
      <w:r>
        <w:t xml:space="preserve">1. Company/Business Introduction</w:t>
      </w:r>
    </w:p>
    <w:p>
      <w:pPr>
        <w:pStyle w:val="FirstParagraph"/>
      </w:pPr>
      <w:r>
        <w:t xml:space="preserve">[Point to the app, taxi, the 590 label, the flags and the bottom line.]</w:t>
      </w:r>
    </w:p>
    <w:p>
      <w:pPr>
        <w:pStyle w:val="BodyText"/>
      </w:pPr>
      <w:r>
        <w:t xml:space="preserve">Green SM is a Vietnamese electric mobility brand, founded in March 2023 and backed by Vingroup. It combines its own booking app with an owned fleet and employed drivers (Green Future USA Inc., no date c, pp. 2–3; Konkurrence- og Forbrugerstyrelsen, 2026b, p. 174).</w:t>
      </w:r>
    </w:p>
    <w:p>
      <w:pPr>
        <w:pStyle w:val="BodyText"/>
      </w:pPr>
      <w:r>
        <w:t xml:space="preserve">Denmark is its first European market: the service launched in Copenhagen on 30 July 2026 (Green SM, 2026d, p. 1). The 590 registered cars are potential capacity, not active taxis, and the company says it puts stable local operation before fast expansion (Konkurrence- og Forbrugerstyrelsen, 2026b, p. 175).</w:t>
      </w:r>
    </w:p>
    <w:p>
      <w:pPr>
        <w:pStyle w:val="BodyText"/>
      </w:pPr>
      <w:r>
        <w:t xml:space="preserve">The competition authority also judged that building awareness of Green SM among customers and drivers will need significant investment in marketing and campaigns (Konkurrence- og Forbrugerstyrelsen, 2026b, p. 179). That is why our budget is sized for the fleet, not for a test.</w:t>
      </w:r>
    </w:p>
    <w:bookmarkEnd w:id="21"/>
    <w:bookmarkStart w:id="22" w:name="target-market-analysis"/>
    <w:p>
      <w:pPr>
        <w:pStyle w:val="Heading2"/>
      </w:pPr>
      <w:r>
        <w:t xml:space="preserve">2. Target Market Analysis</w:t>
      </w:r>
    </w:p>
    <w:p>
      <w:pPr>
        <w:pStyle w:val="FirstParagraph"/>
      </w:pPr>
      <w:r>
        <w:t xml:space="preserve">[Point to the 25–44 bar, the four-segment list with the highlighted focus, then the rider profile.]</w:t>
      </w:r>
    </w:p>
    <w:p>
      <w:pPr>
        <w:pStyle w:val="BodyText"/>
      </w:pPr>
      <w:r>
        <w:t xml:space="preserve">Our focus segment is Copenhagen residents aged 25 to 44 who pay for their own trips, already use taxis and make recurring local journeys. This is the city’s largest adult age group: 269,277 people, or 40.2 per cent of all residents (Statistics Denmark, 2026b, pp. 6–8). That is a pool, not a sales forecast.</w:t>
      </w:r>
    </w:p>
    <w:p>
      <w:pPr>
        <w:pStyle w:val="BodyText"/>
      </w:pPr>
      <w:r>
        <w:t xml:space="preserve">One segment cannot fill the fleet. Our base case needs about 100,000 regular riders, which would be 38 per cent of everyone aged 25 to 44. So the focus segment leads and three follow: all adult residents from month one, using the same media; business accounts from month four; and visitors and airport trips from month six, once service gates are met.</w:t>
      </w:r>
    </w:p>
    <w:p>
      <w:pPr>
        <w:pStyle w:val="BodyText"/>
      </w:pPr>
      <w:r>
        <w:t xml:space="preserve">The rider profile has three needs. Price matters: 57 per cent of a small Capital Region sample chose their last app for a lower price (Konkurrence- og Forbrugerstyrelsen, 2026b, p. 150). Green habits are common: 41 per cent of Danes regularly use greener alternatives to a private car (European Commission, 2025a, p. 2). Our working hypothesis adds control of the trip.</w:t>
      </w:r>
    </w:p>
    <w:bookmarkEnd w:id="22"/>
    <w:bookmarkStart w:id="23" w:name="positioning-strategy"/>
    <w:p>
      <w:pPr>
        <w:pStyle w:val="Heading2"/>
      </w:pPr>
      <w:r>
        <w:t xml:space="preserve">3. Positioning Strategy</w:t>
      </w:r>
    </w:p>
    <w:p>
      <w:pPr>
        <w:pStyle w:val="FirstParagraph"/>
      </w:pPr>
      <w:r>
        <w:t xml:space="preserve">[Point to the headline and statement, both columns, the Parity line and the Edge line.]</w:t>
      </w:r>
    </w:p>
    <w:p>
      <w:pPr>
        <w:pStyle w:val="BodyText"/>
      </w:pPr>
      <w:r>
        <w:t xml:space="preserve">Our positioning is: electric rides, one managed experience. For green riders who want a fair fare, Green SM offers a 100 per cent electric fleet, with one company running the app, the car and the driver (Green SM Denmark ApS, no date a, p. 3).</w:t>
      </w:r>
    </w:p>
    <w:p>
      <w:pPr>
        <w:pStyle w:val="BodyText"/>
      </w:pPr>
      <w:r>
        <w:t xml:space="preserve">Uber and Dantaxi held 40 to 50 per cent of Greater Copenhagen private-taxi revenue in early 2025, and Uber must now sell part of Dantaxi (Konkurrence- og Forbrugerstyrelsen, 2026a, p. 1; 2026b, p. 134). Rival rides are run by partner operators: existing dispatch offices have no employed drivers (Konkurrence- og Forbrugerstyrelsen, 2026b, p. 174).</w:t>
      </w:r>
    </w:p>
    <w:p>
      <w:pPr>
        <w:pStyle w:val="BodyText"/>
      </w:pPr>
      <w:r>
        <w:t xml:space="preserve">App booking, electric options and fares are at parity: Green SM, Dantaxi and Drivr start between DKK39 and DKK42 (DRIVR, no date, p. 2; Green SM Denmark ApS, no date b, p. 3; Konkurrence- og Forbrugerstyrelsen, 2026b, p. 49). The edge is direct control, turned into one service standard. Ownership gives control; it does not by itself prove better service.</w:t>
      </w:r>
    </w:p>
    <w:bookmarkEnd w:id="23"/>
    <w:bookmarkStart w:id="24" w:name="branding-and-identity"/>
    <w:p>
      <w:pPr>
        <w:pStyle w:val="Heading2"/>
      </w:pPr>
      <w:r>
        <w:t xml:space="preserve">4. Branding and Identity</w:t>
      </w:r>
    </w:p>
    <w:p>
      <w:pPr>
        <w:pStyle w:val="FirstParagraph"/>
      </w:pPr>
      <w:r>
        <w:t xml:space="preserve">[Point to the logo and tagline, the campaign line, the colours, then the Danish page in Section 5.]</w:t>
      </w:r>
    </w:p>
    <w:p>
      <w:pPr>
        <w:pStyle w:val="BodyText"/>
      </w:pPr>
      <w:r>
        <w:t xml:space="preserve">We keep Green SM’s corporate identity: Green and Smart Mobility, the New Cyan and New Yellow palette, Xanh Display 2.0 and the Modern Liquid Glass app style (Aurora Vietnam and InSpace Creative, 2026).</w:t>
      </w:r>
    </w:p>
    <w:p>
      <w:pPr>
        <w:pStyle w:val="BodyText"/>
      </w:pPr>
      <w:r>
        <w:t xml:space="preserve">Our launch campaign is the poster’s title: Copenhagen, meet Green SM. It introduces a new company to a whole city, and the tagline, Go Green, For a Green Future, carries the electric promise. Danish comes first: København, mød Green SM. The Copenhagen page then says: Elektrisk taxa. Tjek prisen. Book i appen. Electric taxi, check the price, book in the app.</w:t>
      </w:r>
    </w:p>
    <w:p>
      <w:pPr>
        <w:pStyle w:val="BodyText"/>
      </w:pPr>
      <w:r>
        <w:t xml:space="preserve">The campaign invites the first ride; the service has to earn the second.</w:t>
      </w:r>
    </w:p>
    <w:p>
      <w:pPr>
        <w:pStyle w:val="BodyText"/>
      </w:pPr>
      <w:r>
        <w:t xml:space="preserve">[Handover, if the group uses the proposed split: The next part shows how this campaign reaches riders and turns them into paid trips.]</w:t>
      </w:r>
    </w:p>
    <w:bookmarkEnd w:id="24"/>
    <w:bookmarkStart w:id="25" w:name="digital-marketing-tactics"/>
    <w:p>
      <w:pPr>
        <w:pStyle w:val="Heading2"/>
      </w:pPr>
      <w:r>
        <w:t xml:space="preserve">5. Digital Marketing Tactics</w:t>
      </w:r>
    </w:p>
    <w:p>
      <w:pPr>
        <w:pStyle w:val="FirstParagraph"/>
      </w:pPr>
      <w:r>
        <w:t xml:space="preserve">[Start with the two survey blocks, then the 4Ps, page → app → ride, the Channel → KPI table, the offer, the launch box and the timeline.]</w:t>
      </w:r>
    </w:p>
    <w:p>
      <w:pPr>
        <w:pStyle w:val="BodyText"/>
      </w:pPr>
      <w:r>
        <w:t xml:space="preserve">The evidence points to one battle: the app on the phone. In a national sample of 1,005 taxi users, between 70 and 90 per cent had no more than one taxi app installed (Konkurrence- og Forbrugerstyrelsen, 2026b, p. 194). In the Capital Region sample of 79, 57 per cent chose their last app for a lower price and 22 per cent out of habit; with 79 respondents, each share is accurate to about eleven points (Konkurrence- og Forbrugerstyrelsen, 2026b, p. 150).</w:t>
      </w:r>
    </w:p>
    <w:p>
      <w:pPr>
        <w:pStyle w:val="BodyText"/>
      </w:pPr>
      <w:r>
        <w:t xml:space="preserve">The 4Ps follow: an electric ride with service, a clear fare with a trial offer, a page-to-app route, and promotion through a channel plan.</w:t>
      </w:r>
    </w:p>
    <w:p>
      <w:pPr>
        <w:pStyle w:val="BodyText"/>
      </w:pPr>
      <w:r>
        <w:t xml:space="preserve">Each channel has one job and one measure. Search on terms such as bestil taxa drives installs. Instagram and Facebook are judged on click-through. City screens and online video build awareness. The Copenhagen page earns visits, and CRM reminders and referral drive repeat. Fares, offers and help stay the same on every channel.</w:t>
      </w:r>
    </w:p>
    <w:p>
      <w:pPr>
        <w:pStyle w:val="BodyText"/>
      </w:pPr>
      <w:r>
        <w:t xml:space="preserve">The first-ride offer tests DKK15 against DKK30 off, one per rider. The launch offer of five 25 per cent vouchers ended on 30 September 2026 (Lewis, 2026, p. 1); now we test the smallest incentive that converts.</w:t>
      </w:r>
    </w:p>
    <w:p>
      <w:pPr>
        <w:pStyle w:val="BodyText"/>
      </w:pPr>
      <w:r>
        <w:t xml:space="preserve">Months one to three are a test. Spending scales only after the month-four and month-six gates are met.</w:t>
      </w:r>
    </w:p>
    <w:bookmarkEnd w:id="25"/>
    <w:bookmarkStart w:id="26" w:name="sales-strategies"/>
    <w:p>
      <w:pPr>
        <w:pStyle w:val="Heading2"/>
      </w:pPr>
      <w:r>
        <w:t xml:space="preserve">6. Sales Strategies</w:t>
      </w:r>
    </w:p>
    <w:p>
      <w:pPr>
        <w:pStyle w:val="FirstParagraph"/>
      </w:pPr>
      <w:r>
        <w:t xml:space="preserve">[Trace Discover → First paid ride → Experience → Feedback → Repeat, then the Channels line.]</w:t>
      </w:r>
    </w:p>
    <w:p>
      <w:pPr>
        <w:pStyle w:val="BodyText"/>
      </w:pPr>
      <w:r>
        <w:t xml:space="preserve">Marketing creates interest; sales turns it into paid trips.</w:t>
      </w:r>
    </w:p>
    <w:p>
      <w:pPr>
        <w:pStyle w:val="BodyText"/>
      </w:pPr>
      <w:r>
        <w:t xml:space="preserve">At Discover, the campaign, search and social create leads, and a fare check moves them to install the app. The first paid ride can be booked now or up to 30 days ahead (Green SM Denmark ApS, no date b, p. 3), with the first-ride offer. Success is a completed paid ride, not a download.</w:t>
      </w:r>
    </w:p>
    <w:p>
      <w:pPr>
        <w:pStyle w:val="BodyText"/>
      </w:pPr>
      <w:r>
        <w:t xml:space="preserve">Experience means one standard across app, driver, car and care. After the ride we ask for a rating, fix problems and invite unpaid reviews.</w:t>
      </w:r>
    </w:p>
    <w:p>
      <w:pPr>
        <w:pStyle w:val="BodyText"/>
      </w:pPr>
      <w:r>
        <w:t xml:space="preserve">Repeat comes from reminders, referral credit and a commuter pass test. Green SM’s Vietnamese membership packages are a precedent, not proof of Danish demand (GSM Green and Smart Mobility Joint Stock Company, 2024b, p. 1).</w:t>
      </w:r>
    </w:p>
    <w:p>
      <w:pPr>
        <w:pStyle w:val="BodyText"/>
      </w:pPr>
      <w:r>
        <w:t xml:space="preserve">The bottom line names three sales channels: the app for consumers, business accounts through consultative selling on LinkedIn from month four, and airport and hotel partners from month six.</w:t>
      </w:r>
    </w:p>
    <w:bookmarkEnd w:id="26"/>
    <w:bookmarkStart w:id="27" w:name="budget-and-resource-allocation"/>
    <w:p>
      <w:pPr>
        <w:pStyle w:val="Heading2"/>
      </w:pPr>
      <w:r>
        <w:t xml:space="preserve">7. Budget and Resource Allocation</w:t>
      </w:r>
    </w:p>
    <w:p>
      <w:pPr>
        <w:pStyle w:val="FirstParagraph"/>
      </w:pPr>
      <w:r>
        <w:t xml:space="preserve">[Point to the total, the base-case footnote, the largest bars and the cumulative caps. Do not read every row.]</w:t>
      </w:r>
    </w:p>
    <w:p>
      <w:pPr>
        <w:pStyle w:val="BodyText"/>
      </w:pPr>
      <w:r>
        <w:t xml:space="preserve">We propose DKK30 million for November 2026 to October 2027, excluding VAT.</w:t>
      </w:r>
    </w:p>
    <w:p>
      <w:pPr>
        <w:pStyle w:val="BodyText"/>
      </w:pPr>
      <w:r>
        <w:t xml:space="preserve">We built it by objective and task. The base case, labelled as an assumption, is 450 active cars, 15 paid trips per car per day and an average fare of DKK200. That is about DKK490 million of revenue, so the budget is roughly 6 per cent of it. Our earlier DKK600,000 was about 0.1 per cent: a pilot, not a market entry.</w:t>
      </w:r>
    </w:p>
    <w:p>
      <w:pPr>
        <w:pStyle w:val="BodyText"/>
      </w:pPr>
      <w:r>
        <w:t xml:space="preserve">Paid media is the largest block: DKK7 million for search and app ads and DKK6 million for social. City screens and video take DKK5 million; for example, 20 million impressions on Copenhagen’s published digital screens at DKK191 per thousand cost about DKK3.8 million (AFA Decaux, 2026, p. 3). Rider incentives of DKK4.6 million cover 150,000 first rides at up to DKK30. Team and creative, B2B sales, CRM and research, and contingency make up the rest.</w:t>
      </w:r>
    </w:p>
    <w:p>
      <w:pPr>
        <w:pStyle w:val="BodyText"/>
      </w:pPr>
      <w:r>
        <w:t xml:space="preserve">Money is released in stages. Cumulative spending is capped at DKK7.5 million by month four and DKK13.5 million by month six, so DKK16.5 million is still held at month six.</w:t>
      </w:r>
    </w:p>
    <w:p>
      <w:pPr>
        <w:pStyle w:val="BodyText"/>
      </w:pPr>
      <w:r>
        <w:t xml:space="preserve">The budget excludes app build, cars, drivers, charging and frontline support.</w:t>
      </w:r>
    </w:p>
    <w:p>
      <w:pPr>
        <w:pStyle w:val="BodyText"/>
      </w:pPr>
      <w:r>
        <w:t xml:space="preserve">[Handover, if using the proposed split: The next speaker explains the measures that unlock each stage.]</w:t>
      </w:r>
    </w:p>
    <w:bookmarkEnd w:id="27"/>
    <w:bookmarkStart w:id="28" w:name="measurement-and-evaluation"/>
    <w:p>
      <w:pPr>
        <w:pStyle w:val="Heading2"/>
      </w:pPr>
      <w:r>
        <w:t xml:space="preserve">8. Measurement and Evaluation</w:t>
      </w:r>
    </w:p>
    <w:p>
      <w:pPr>
        <w:pStyle w:val="FirstParagraph"/>
      </w:pPr>
      <w:r>
        <w:t xml:space="preserve">[Point to the five target cards, the CAC definition and the service row, then the M4 and M6 reviews and B2B.]</w:t>
      </w:r>
    </w:p>
    <w:p>
      <w:pPr>
        <w:pStyle w:val="BodyText"/>
      </w:pPr>
      <w:r>
        <w:t xml:space="preserve">Five targets define success at month twelve. At least 50 per cent aided awareness, from surveys of about 400 people in months one to two and twelve. 150,000 first paid riders. 2.5 million paid trips, the base case of 15 trips per car per day on average. At least 50 per cent repeat within ninety days. And media acquisition cost of no more than DKK100.</w:t>
      </w:r>
    </w:p>
    <w:p>
      <w:pPr>
        <w:pStyle w:val="BodyText"/>
      </w:pPr>
      <w:r>
        <w:t xml:space="preserve">That cost means search and social spending divided by first paid riders. Our plan gives about DKK87; the whole budget per first rider is about DKK200.</w:t>
      </w:r>
    </w:p>
    <w:p>
      <w:pPr>
        <w:pStyle w:val="BodyText"/>
      </w:pPr>
      <w:r>
        <w:t xml:space="preserve">Service floors stay: at least 95 per cent of trips completed, no more than 2 per cent service cancellations, and help within 24 hours in at least 90 per cent of cases.</w:t>
      </w:r>
    </w:p>
    <w:p>
      <w:pPr>
        <w:pStyle w:val="BodyText"/>
      </w:pPr>
      <w:r>
        <w:t xml:space="preserve">The reviews unlock money. Month four needs 25,000 first paid riders at a media cost of no more than DKK120. Month six needs 55,000 riders, at least ten trips per car per day and 35 per cent ninety-day repeat. Ten is a floor for releasing money, not the plan. If a floor is missed, we hold the next release. Business accounts have their own target: 100 by month twelve.</w:t>
      </w:r>
    </w:p>
    <w:bookmarkEnd w:id="28"/>
    <w:bookmarkStart w:id="29" w:name="creativity-and-innovation"/>
    <w:p>
      <w:pPr>
        <w:pStyle w:val="Heading2"/>
      </w:pPr>
      <w:r>
        <w:t xml:space="preserve">9. Creativity and Innovation</w:t>
      </w:r>
    </w:p>
    <w:p>
      <w:pPr>
        <w:pStyle w:val="FirstParagraph"/>
      </w:pPr>
      <w:r>
        <w:t xml:space="preserve">[Point to each pilot box, then the neuromarketing line.]</w:t>
      </w:r>
    </w:p>
    <w:p>
      <w:pPr>
        <w:pStyle w:val="BodyText"/>
      </w:pPr>
      <w:r>
        <w:t xml:space="preserve">Four pilots sit outside the core budget and must earn their place.</w:t>
      </w:r>
    </w:p>
    <w:p>
      <w:pPr>
        <w:pStyle w:val="BodyText"/>
      </w:pPr>
      <w:r>
        <w:t xml:space="preserve">AI targeting uses weather and late-night triggers and consented app data to time offers when people need a car. AI dispatch is tested against a local baseline on wait time, fulfilment, cancellations and fairness; a faster match is worthless if service falls.</w:t>
      </w:r>
    </w:p>
    <w:p>
      <w:pPr>
        <w:pStyle w:val="BodyText"/>
      </w:pPr>
      <w:r>
        <w:t xml:space="preserve">Connected care links one trip identifier across the app, driver, car and support, and an FAQ chatbot hands unresolved problems to a person. Personalised packages compare pay-per-trip with a commuter monthly pass and stop if retention or margin falls.</w:t>
      </w:r>
    </w:p>
    <w:p>
      <w:pPr>
        <w:pStyle w:val="BodyText"/>
      </w:pPr>
      <w:r>
        <w:t xml:space="preserve">Below the boxes, a neuromarketing test compares a calm-ride advertisement with a fare-first one, measuring attention by click-through and recall by survey. We do not claim brain-imaging research.</w:t>
      </w:r>
    </w:p>
    <w:p>
      <w:pPr>
        <w:pStyle w:val="BodyText"/>
      </w:pPr>
      <w:r>
        <w:t xml:space="preserve">These pilots are unpriced and locally untested, so each needs its own costing before launch.</w:t>
      </w:r>
    </w:p>
    <w:bookmarkEnd w:id="29"/>
    <w:bookmarkStart w:id="30" w:name="alignment-with-business-objectives"/>
    <w:p>
      <w:pPr>
        <w:pStyle w:val="Heading2"/>
      </w:pPr>
      <w:r>
        <w:t xml:space="preserve">10. Alignment with Business Objectives</w:t>
      </w:r>
    </w:p>
    <w:p>
      <w:pPr>
        <w:pStyle w:val="FirstParagraph"/>
      </w:pPr>
      <w:r>
        <w:t xml:space="preserve">[Point to the four goals and the M12 review line, then return to the whole poster.]</w:t>
      </w:r>
    </w:p>
    <w:p>
      <w:pPr>
        <w:pStyle w:val="BodyText"/>
      </w:pPr>
      <w:r>
        <w:t xml:space="preserve">The plan serves four business goals: stable local operation, through service gates before scale; local recognition, through the campaign and 50 per cent awareness; green and smart mobility, through electric, app-booked rides; and sustainable growth, through repeat use and trips per car.</w:t>
      </w:r>
    </w:p>
    <w:p>
      <w:pPr>
        <w:pStyle w:val="BodyText"/>
      </w:pPr>
      <w:r>
        <w:t xml:space="preserve">At month twelve we renew, revise or stop, judged on awareness, riders, trips per car, repeat and acquisition cost. The test is simple: does Copenhagen come back for a second ride?</w:t>
      </w:r>
    </w:p>
    <w:bookmarkEnd w:id="30"/>
    <w:bookmarkStart w:id="44" w:name="references"/>
    <w:p>
      <w:pPr>
        <w:pStyle w:val="Heading2"/>
      </w:pPr>
      <w:r>
        <w:t xml:space="preserve">References</w:t>
      </w:r>
    </w:p>
    <w:p>
      <w:pPr>
        <w:pStyle w:val="FirstParagraph"/>
      </w:pPr>
      <w:r>
        <w:t xml:space="preserve">AFA Decaux (2026)</w:t>
      </w:r>
      <w:r>
        <w:t xml:space="preserve"> </w:t>
      </w:r>
      <w:r>
        <w:rPr>
          <w:iCs/>
          <w:i/>
        </w:rPr>
        <w:t xml:space="preserve">Prisliste 2026</w:t>
      </w:r>
      <w:r>
        <w:t xml:space="preserve">. Available at:</w:t>
      </w:r>
      <w:r>
        <w:t xml:space="preserve"> </w:t>
      </w:r>
      <w:hyperlink r:id="rId31">
        <w:r>
          <w:rPr>
            <w:rStyle w:val="Hyperlink"/>
          </w:rPr>
          <w:t xml:space="preserve">https://www.afajcd.dk/da/jcdecaux/download-file?url=public%3A//blocks/downloadable_file/2026-09/20260914_AFA%20Decaux_Prisliste%202026.pdf</w:t>
        </w:r>
      </w:hyperlink>
      <w:r>
        <w:t xml:space="preserve"> </w:t>
      </w:r>
      <w:r>
        <w:t xml:space="preserve">(Accessed: 27 September 2026).</w:t>
      </w:r>
    </w:p>
    <w:p>
      <w:pPr>
        <w:pStyle w:val="BodyText"/>
      </w:pPr>
      <w:r>
        <w:t xml:space="preserve">Aurora Vietnam and InSpace Creative (2026)</w:t>
      </w:r>
      <w:r>
        <w:t xml:space="preserve"> </w:t>
      </w:r>
      <w:r>
        <w:rPr>
          <w:iCs/>
          <w:i/>
        </w:rPr>
        <w:t xml:space="preserve">Xanh SM - Rebranding</w:t>
      </w:r>
      <w:r>
        <w:t xml:space="preserve">. Available at:</w:t>
      </w:r>
      <w:r>
        <w:t xml:space="preserve"> </w:t>
      </w:r>
      <w:hyperlink r:id="rId32">
        <w:r>
          <w:rPr>
            <w:rStyle w:val="Hyperlink"/>
          </w:rPr>
          <w:t xml:space="preserve">https://www.behance.net/gallery/248521783/Xanh-SM-Rebranding</w:t>
        </w:r>
      </w:hyperlink>
      <w:r>
        <w:t xml:space="preserve"> </w:t>
      </w:r>
      <w:r>
        <w:t xml:space="preserve">(Accessed: 5 October 2026).</w:t>
      </w:r>
    </w:p>
    <w:p>
      <w:pPr>
        <w:pStyle w:val="BodyText"/>
      </w:pPr>
      <w:r>
        <w:t xml:space="preserve">DRIVR (no date)</w:t>
      </w:r>
      <w:r>
        <w:t xml:space="preserve"> </w:t>
      </w:r>
      <w:r>
        <w:rPr>
          <w:iCs/>
          <w:i/>
        </w:rPr>
        <w:t xml:space="preserve">Om DRIVR</w:t>
      </w:r>
      <w:r>
        <w:t xml:space="preserve">. Available at:</w:t>
      </w:r>
      <w:r>
        <w:t xml:space="preserve"> </w:t>
      </w:r>
      <w:hyperlink r:id="rId33">
        <w:r>
          <w:rPr>
            <w:rStyle w:val="Hyperlink"/>
          </w:rPr>
          <w:t xml:space="preserve">https://drivr.com/om-drivr/</w:t>
        </w:r>
      </w:hyperlink>
      <w:r>
        <w:t xml:space="preserve"> </w:t>
      </w:r>
      <w:r>
        <w:t xml:space="preserve">(Accessed: 5 October 2026).</w:t>
      </w:r>
    </w:p>
    <w:p>
      <w:pPr>
        <w:pStyle w:val="BodyText"/>
      </w:pPr>
      <w:r>
        <w:t xml:space="preserve">European Commission (2025a)</w:t>
      </w:r>
      <w:r>
        <w:t xml:space="preserve"> </w:t>
      </w:r>
      <w:r>
        <w:rPr>
          <w:iCs/>
          <w:i/>
        </w:rPr>
        <w:t xml:space="preserve">Climate change: Special Eurobarometer 565: Denmark</w:t>
      </w:r>
      <w:r>
        <w:t xml:space="preserve">. Available at:</w:t>
      </w:r>
      <w:r>
        <w:t xml:space="preserve"> </w:t>
      </w:r>
      <w:hyperlink r:id="rId34">
        <w:r>
          <w:rPr>
            <w:rStyle w:val="Hyperlink"/>
          </w:rPr>
          <w:t xml:space="preserve">https://europa.eu/eurobarometer/api/deliverable/download/file?deliverableId=100699</w:t>
        </w:r>
      </w:hyperlink>
      <w:r>
        <w:t xml:space="preserve"> </w:t>
      </w:r>
      <w:r>
        <w:t xml:space="preserve">(Accessed: 27 September 2026).</w:t>
      </w:r>
    </w:p>
    <w:p>
      <w:pPr>
        <w:pStyle w:val="BodyText"/>
      </w:pPr>
      <w:r>
        <w:t xml:space="preserve">Green Future USA Inc. (no date c)</w:t>
      </w:r>
      <w:r>
        <w:t xml:space="preserve"> </w:t>
      </w:r>
      <w:r>
        <w:rPr>
          <w:iCs/>
          <w:i/>
        </w:rPr>
        <w:t xml:space="preserve">Story and humanity</w:t>
      </w:r>
      <w:r>
        <w:t xml:space="preserve">. Available at:</w:t>
      </w:r>
      <w:r>
        <w:t xml:space="preserve"> </w:t>
      </w:r>
      <w:hyperlink r:id="rId35">
        <w:r>
          <w:rPr>
            <w:rStyle w:val="Hyperlink"/>
          </w:rPr>
          <w:t xml:space="preserve">https://www.greensm.com/us-en/about</w:t>
        </w:r>
      </w:hyperlink>
      <w:r>
        <w:t xml:space="preserve"> </w:t>
      </w:r>
      <w:r>
        <w:t xml:space="preserve">(Accessed: 3 October 2026).</w:t>
      </w:r>
    </w:p>
    <w:p>
      <w:pPr>
        <w:pStyle w:val="BodyText"/>
      </w:pPr>
      <w:r>
        <w:t xml:space="preserve">Green SM (2026d)</w:t>
      </w:r>
      <w:r>
        <w:t xml:space="preserve"> </w:t>
      </w:r>
      <w:r>
        <w:rPr>
          <w:iCs/>
          <w:i/>
        </w:rPr>
        <w:t xml:space="preserve">Green SM officially launches fully electric taxi service in Denmark</w:t>
      </w:r>
      <w:r>
        <w:t xml:space="preserve">. Available at:</w:t>
      </w:r>
      <w:r>
        <w:t xml:space="preserve"> </w:t>
      </w:r>
      <w:hyperlink r:id="rId36">
        <w:r>
          <w:rPr>
            <w:rStyle w:val="Hyperlink"/>
          </w:rPr>
          <w:t xml:space="preserve">https://www.greensm.com/dk-en/news/green-sm-officially-launches-fully-electric-taxi-service-in-denmark</w:t>
        </w:r>
      </w:hyperlink>
      <w:r>
        <w:t xml:space="preserve"> </w:t>
      </w:r>
      <w:r>
        <w:t xml:space="preserve">(Accessed: 27 September 2026).</w:t>
      </w:r>
    </w:p>
    <w:p>
      <w:pPr>
        <w:pStyle w:val="BodyText"/>
      </w:pPr>
      <w:r>
        <w:t xml:space="preserve">Green SM Denmark ApS (no date a)</w:t>
      </w:r>
      <w:r>
        <w:t xml:space="preserve"> </w:t>
      </w:r>
      <w:r>
        <w:rPr>
          <w:iCs/>
          <w:i/>
        </w:rPr>
        <w:t xml:space="preserve">Apply to become Green SM taxi driver</w:t>
      </w:r>
      <w:r>
        <w:t xml:space="preserve">. Available at:</w:t>
      </w:r>
      <w:r>
        <w:t xml:space="preserve"> </w:t>
      </w:r>
      <w:hyperlink r:id="rId37">
        <w:r>
          <w:rPr>
            <w:rStyle w:val="Hyperlink"/>
          </w:rPr>
          <w:t xml:space="preserve">https://www.greensm.com/dk-en/driver-car</w:t>
        </w:r>
      </w:hyperlink>
      <w:r>
        <w:t xml:space="preserve"> </w:t>
      </w:r>
      <w:r>
        <w:t xml:space="preserve">(Accessed: 27 September 2026).</w:t>
      </w:r>
    </w:p>
    <w:p>
      <w:pPr>
        <w:pStyle w:val="BodyText"/>
      </w:pPr>
      <w:r>
        <w:t xml:space="preserve">Green SM Denmark ApS (no date b)</w:t>
      </w:r>
      <w:r>
        <w:t xml:space="preserve"> </w:t>
      </w:r>
      <w:r>
        <w:rPr>
          <w:iCs/>
          <w:i/>
        </w:rPr>
        <w:t xml:space="preserve">Green SM Car - 100% electric vehicles, 5-star service</w:t>
      </w:r>
      <w:r>
        <w:t xml:space="preserve">. Available at:</w:t>
      </w:r>
      <w:r>
        <w:t xml:space="preserve"> </w:t>
      </w:r>
      <w:hyperlink r:id="rId38">
        <w:r>
          <w:rPr>
            <w:rStyle w:val="Hyperlink"/>
          </w:rPr>
          <w:t xml:space="preserve">https://www.greensm.com/dk-en/greensm-car</w:t>
        </w:r>
      </w:hyperlink>
      <w:r>
        <w:t xml:space="preserve"> </w:t>
      </w:r>
      <w:r>
        <w:t xml:space="preserve">(Accessed: 27 September 2026).</w:t>
      </w:r>
    </w:p>
    <w:p>
      <w:pPr>
        <w:pStyle w:val="BodyText"/>
      </w:pPr>
      <w:r>
        <w:t xml:space="preserve">GSM Green and Smart Mobility Joint Stock Company (2024b)</w:t>
      </w:r>
      <w:r>
        <w:t xml:space="preserve"> </w:t>
      </w:r>
      <w:r>
        <w:rPr>
          <w:iCs/>
          <w:i/>
        </w:rPr>
        <w:t xml:space="preserve">Ra mắt Gói Hội Viên siêu hời: Mua ưu đãi Xanh, đặt xe thả phanh</w:t>
      </w:r>
      <w:r>
        <w:t xml:space="preserve">. Available at:</w:t>
      </w:r>
      <w:r>
        <w:t xml:space="preserve"> </w:t>
      </w:r>
      <w:hyperlink r:id="rId39">
        <w:r>
          <w:rPr>
            <w:rStyle w:val="Hyperlink"/>
          </w:rPr>
          <w:t xml:space="preserve">https://www.greensm.com/vn-vi/news/ra-mat-goi-hoi-vien-sieu-tien-loi-mua-uu-dai-xanh-dat-xe-tha-phanh</w:t>
        </w:r>
      </w:hyperlink>
      <w:r>
        <w:t xml:space="preserve"> </w:t>
      </w:r>
      <w:r>
        <w:t xml:space="preserve">(Accessed: 27 September 2026).</w:t>
      </w:r>
    </w:p>
    <w:p>
      <w:pPr>
        <w:pStyle w:val="BodyText"/>
      </w:pPr>
      <w:r>
        <w:t xml:space="preserve">Konkurrence- og Forbrugerstyrelsen (2026a)</w:t>
      </w:r>
      <w:r>
        <w:t xml:space="preserve"> </w:t>
      </w:r>
      <w:r>
        <w:rPr>
          <w:iCs/>
          <w:i/>
        </w:rPr>
        <w:t xml:space="preserve">Uber skal frasælge væsentlig del af Dantaxi efter indgreb fra konkurrencemyndighed</w:t>
      </w:r>
      <w:r>
        <w:t xml:space="preserve">. Available at:</w:t>
      </w:r>
      <w:r>
        <w:t xml:space="preserve"> </w:t>
      </w:r>
      <w:hyperlink r:id="rId40">
        <w:r>
          <w:rPr>
            <w:rStyle w:val="Hyperlink"/>
          </w:rPr>
          <w:t xml:space="preserve">https://kfst.dk/pressemeddelelser/2026/20260824-uber-skal-frasaelge-vaesentlig-del-af-dantaxi-efter-indgreb-fra-konkurrencemyndighed</w:t>
        </w:r>
      </w:hyperlink>
      <w:r>
        <w:t xml:space="preserve"> </w:t>
      </w:r>
      <w:r>
        <w:t xml:space="preserve">(Accessed: 27 September 2026).</w:t>
      </w:r>
    </w:p>
    <w:p>
      <w:pPr>
        <w:pStyle w:val="BodyText"/>
      </w:pPr>
      <w:r>
        <w:t xml:space="preserve">Konkurrence- og Forbrugerstyrelsen (2026b)</w:t>
      </w:r>
      <w:r>
        <w:t xml:space="preserve"> </w:t>
      </w:r>
      <w:r>
        <w:rPr>
          <w:iCs/>
          <w:i/>
        </w:rPr>
        <w:t xml:space="preserve">Ubers køb af Dantaxi</w:t>
      </w:r>
      <w:r>
        <w:t xml:space="preserve">. Available at:</w:t>
      </w:r>
      <w:r>
        <w:t xml:space="preserve"> </w:t>
      </w:r>
      <w:hyperlink r:id="rId41">
        <w:r>
          <w:rPr>
            <w:rStyle w:val="Hyperlink"/>
          </w:rPr>
          <w:t xml:space="preserve">https://kfst.dk/media/dhqlgp33/20260824-uber-dantaxi.pdf</w:t>
        </w:r>
      </w:hyperlink>
      <w:r>
        <w:t xml:space="preserve"> </w:t>
      </w:r>
      <w:r>
        <w:t xml:space="preserve">(Accessed: 27 September 2026).</w:t>
      </w:r>
    </w:p>
    <w:p>
      <w:pPr>
        <w:pStyle w:val="BodyText"/>
      </w:pPr>
      <w:r>
        <w:t xml:space="preserve">Lewis, M. (2026)</w:t>
      </w:r>
      <w:r>
        <w:t xml:space="preserve"> </w:t>
      </w:r>
      <w:r>
        <w:t xml:space="preserve">‘</w:t>
      </w:r>
      <w:r>
        <w:t xml:space="preserve">This all-electric VinFast taxi service just debuted in Europe</w:t>
      </w:r>
      <w:r>
        <w:t xml:space="preserve">’</w:t>
      </w:r>
      <w:r>
        <w:t xml:space="preserve">,</w:t>
      </w:r>
      <w:r>
        <w:t xml:space="preserve"> </w:t>
      </w:r>
      <w:r>
        <w:rPr>
          <w:iCs/>
          <w:i/>
        </w:rPr>
        <w:t xml:space="preserve">Electrek</w:t>
      </w:r>
      <w:r>
        <w:t xml:space="preserve">, 31 July. Available at:</w:t>
      </w:r>
      <w:r>
        <w:t xml:space="preserve"> </w:t>
      </w:r>
      <w:hyperlink r:id="rId42">
        <w:r>
          <w:rPr>
            <w:rStyle w:val="Hyperlink"/>
          </w:rPr>
          <w:t xml:space="preserve">https://electrek.co/2026/07/31/this-all-electric-vinfast-taxi-service-just-debuted-in-europe/</w:t>
        </w:r>
      </w:hyperlink>
      <w:r>
        <w:t xml:space="preserve"> </w:t>
      </w:r>
      <w:r>
        <w:t xml:space="preserve">(Accessed: 27 September 2026).</w:t>
      </w:r>
    </w:p>
    <w:p>
      <w:pPr>
        <w:pStyle w:val="BodyText"/>
      </w:pPr>
      <w:r>
        <w:t xml:space="preserve">Statistics Denmark (2026b)</w:t>
      </w:r>
      <w:r>
        <w:t xml:space="preserve"> </w:t>
      </w:r>
      <w:r>
        <w:rPr>
          <w:iCs/>
          <w:i/>
        </w:rPr>
        <w:t xml:space="preserve">Population at the first day of the quarter by region, sex, age, marital status and time</w:t>
      </w:r>
      <w:r>
        <w:t xml:space="preserve">. Available at:</w:t>
      </w:r>
      <w:r>
        <w:t xml:space="preserve"> </w:t>
      </w:r>
      <w:hyperlink r:id="rId43">
        <w:r>
          <w:rPr>
            <w:rStyle w:val="Hyperlink"/>
          </w:rPr>
          <w:t xml:space="preserve">https://api.statbank.dk/v1/data/FOLK1A/HTML5?lang=en&amp;OMR%C3%85DE=084,101&amp;K%C3%98N=TOT&amp;ALDER=*&amp;CIVILSTAND=TOT&amp;Tid=2026K3</w:t>
        </w:r>
      </w:hyperlink>
      <w:r>
        <w:t xml:space="preserve"> </w:t>
      </w:r>
      <w:r>
        <w:t xml:space="preserve">(Accessed: 27 September 2026).</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pi.statbank.dk/v1/data/FOLK1A/HTML5?lang=en&amp;OMR%C3%85DE=084,101&amp;K%C3%98N=TOT&amp;ALDER=*&amp;CIVILSTAND=TOT&amp;Tid=2026K3" TargetMode="External" /><Relationship Type="http://schemas.openxmlformats.org/officeDocument/2006/relationships/hyperlink" Id="rId33" Target="https://drivr.com/om-drivr/" TargetMode="External" /><Relationship Type="http://schemas.openxmlformats.org/officeDocument/2006/relationships/hyperlink" Id="rId42" Target="https://electrek.co/2026/07/31/this-all-electric-vinfast-taxi-service-just-debuted-in-europe/" TargetMode="External" /><Relationship Type="http://schemas.openxmlformats.org/officeDocument/2006/relationships/hyperlink" Id="rId34" Target="https://europa.eu/eurobarometer/api/deliverable/download/file?deliverableId=100699" TargetMode="External" /><Relationship Type="http://schemas.openxmlformats.org/officeDocument/2006/relationships/hyperlink" Id="rId41" Target="https://kfst.dk/media/dhqlgp33/20260824-uber-dantaxi.pdf" TargetMode="External" /><Relationship Type="http://schemas.openxmlformats.org/officeDocument/2006/relationships/hyperlink" Id="rId40" Target="https://kfst.dk/pressemeddelelser/2026/20260824-uber-skal-frasaelge-vaesentlig-del-af-dantaxi-efter-indgreb-fra-konkurrencemyndighed" TargetMode="External" /><Relationship Type="http://schemas.openxmlformats.org/officeDocument/2006/relationships/hyperlink" Id="rId31" Target="https://www.afajcd.dk/da/jcdecaux/download-file?url=public%3A//blocks/downloadable_file/2026-09/20260914_AFA%20Decaux_Prisliste%202026.pdf" TargetMode="External" /><Relationship Type="http://schemas.openxmlformats.org/officeDocument/2006/relationships/hyperlink" Id="rId32" Target="https://www.behance.net/gallery/248521783/Xanh-SM-Rebranding" TargetMode="External" /><Relationship Type="http://schemas.openxmlformats.org/officeDocument/2006/relationships/hyperlink" Id="rId37" Target="https://www.greensm.com/dk-en/driver-car" TargetMode="External" /><Relationship Type="http://schemas.openxmlformats.org/officeDocument/2006/relationships/hyperlink" Id="rId38" Target="https://www.greensm.com/dk-en/greensm-car" TargetMode="External" /><Relationship Type="http://schemas.openxmlformats.org/officeDocument/2006/relationships/hyperlink" Id="rId36" Target="https://www.greensm.com/dk-en/news/green-sm-officially-launches-fully-electric-taxi-service-in-denmark" TargetMode="External" /><Relationship Type="http://schemas.openxmlformats.org/officeDocument/2006/relationships/hyperlink" Id="rId35" Target="https://www.greensm.com/us-en/about" TargetMode="External" /><Relationship Type="http://schemas.openxmlformats.org/officeDocument/2006/relationships/hyperlink" Id="rId39" Target="https://www.greensm.com/vn-vi/news/ra-mat-goi-hoi-vien-sieu-tien-loi-mua-uu-dai-xanh-dat-xe-tha-phanh" TargetMode="External" /></Relationships>
</file>

<file path=word/_rels/footnotes.xml.rels><?xml version="1.0" encoding="UTF-8"?><Relationships xmlns="http://schemas.openxmlformats.org/package/2006/relationships"><Relationship Type="http://schemas.openxmlformats.org/officeDocument/2006/relationships/hyperlink" Id="rId43" Target="https://api.statbank.dk/v1/data/FOLK1A/HTML5?lang=en&amp;OMR%C3%85DE=084,101&amp;K%C3%98N=TOT&amp;ALDER=*&amp;CIVILSTAND=TOT&amp;Tid=2026K3" TargetMode="External" /><Relationship Type="http://schemas.openxmlformats.org/officeDocument/2006/relationships/hyperlink" Id="rId33" Target="https://drivr.com/om-drivr/" TargetMode="External" /><Relationship Type="http://schemas.openxmlformats.org/officeDocument/2006/relationships/hyperlink" Id="rId42" Target="https://electrek.co/2026/07/31/this-all-electric-vinfast-taxi-service-just-debuted-in-europe/" TargetMode="External" /><Relationship Type="http://schemas.openxmlformats.org/officeDocument/2006/relationships/hyperlink" Id="rId34" Target="https://europa.eu/eurobarometer/api/deliverable/download/file?deliverableId=100699" TargetMode="External" /><Relationship Type="http://schemas.openxmlformats.org/officeDocument/2006/relationships/hyperlink" Id="rId41" Target="https://kfst.dk/media/dhqlgp33/20260824-uber-dantaxi.pdf" TargetMode="External" /><Relationship Type="http://schemas.openxmlformats.org/officeDocument/2006/relationships/hyperlink" Id="rId40" Target="https://kfst.dk/pressemeddelelser/2026/20260824-uber-skal-frasaelge-vaesentlig-del-af-dantaxi-efter-indgreb-fra-konkurrencemyndighed" TargetMode="External" /><Relationship Type="http://schemas.openxmlformats.org/officeDocument/2006/relationships/hyperlink" Id="rId31" Target="https://www.afajcd.dk/da/jcdecaux/download-file?url=public%3A//blocks/downloadable_file/2026-09/20260914_AFA%20Decaux_Prisliste%202026.pdf" TargetMode="External" /><Relationship Type="http://schemas.openxmlformats.org/officeDocument/2006/relationships/hyperlink" Id="rId32" Target="https://www.behance.net/gallery/248521783/Xanh-SM-Rebranding" TargetMode="External" /><Relationship Type="http://schemas.openxmlformats.org/officeDocument/2006/relationships/hyperlink" Id="rId37" Target="https://www.greensm.com/dk-en/driver-car" TargetMode="External" /><Relationship Type="http://schemas.openxmlformats.org/officeDocument/2006/relationships/hyperlink" Id="rId38" Target="https://www.greensm.com/dk-en/greensm-car" TargetMode="External" /><Relationship Type="http://schemas.openxmlformats.org/officeDocument/2006/relationships/hyperlink" Id="rId36" Target="https://www.greensm.com/dk-en/news/green-sm-officially-launches-fully-electric-taxi-service-in-denmark" TargetMode="External" /><Relationship Type="http://schemas.openxmlformats.org/officeDocument/2006/relationships/hyperlink" Id="rId35" Target="https://www.greensm.com/us-en/about" TargetMode="External" /><Relationship Type="http://schemas.openxmlformats.org/officeDocument/2006/relationships/hyperlink" Id="rId39" Target="https://www.greensm.com/vn-vi/news/ra-mat-goi-hoi-vien-sieu-tien-loi-mua-uu-dai-xanh-dat-xe-tha-phan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2026-10-07T09:47:22Z</dcterms:created>
  <dcterms:modified xsi:type="dcterms:W3CDTF">2026-10-07T09:47:22Z</dcterms:modified>
</cp:coreProperties>
</file>

<file path=docProps/custom.xml><?xml version="1.0" encoding="utf-8"?>
<Properties xmlns="http://schemas.openxmlformats.org/officeDocument/2006/custom-properties" xmlns:vt="http://schemas.openxmlformats.org/officeDocument/2006/docPropsVTypes"/>
</file>