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8D926B4">
      <w:pPr>
        <w:jc w:val="center"/>
      </w:pPr>
      <w:r>
        <w:rPr>
          <w:rFonts w:hint="eastAsia" w:ascii="黑体" w:hAnsi="黑体" w:eastAsia="黑体"/>
          <w:b w:val="1"/>
          <w:sz w:val="40"/>
        </w:rPr>
        <w:t>机械装备故障诊断研究综述</w:t>
      </w:r>
    </w:p>
    <w:p w14:paraId="36F5D964">
      <w:pPr>
        <w:jc w:val="center"/>
      </w:pPr>
      <w:r>
        <w:rPr>
          <w:rFonts w:hint="eastAsia" w:ascii="黑体" w:hAnsi="黑体" w:eastAsia="黑体"/>
          <w:b w:val="1"/>
          <w:sz w:val="32"/>
        </w:rPr>
        <w:t>——现状与发展趋势</w:t>
      </w:r>
    </w:p>
    <w:p w14:paraId="5F92F2B5">
      <w:pPr>
        <w:jc w:val="center"/>
      </w:pPr>
      <w:r>
        <w:rPr>
          <w:rFonts w:hint="eastAsia" w:ascii="宋体" w:hAnsi="宋体" w:eastAsia="宋体"/>
          <w:sz w:val="24"/>
        </w:rPr>
        <w:t>姓名　安家乐　　学号　</w:t>
      </w:r>
      <w:r>
        <w:rPr>
          <w:rFonts w:hint="eastAsia" w:ascii="宋体" w:hAnsi="宋体" w:eastAsia="宋体"/>
          <w:sz w:val="24"/>
        </w:rPr>
        <w:t>3230212006</w:t>
      </w:r>
      <w:r>
        <w:rPr>
          <w:rFonts w:hint="eastAsia" w:ascii="宋体" w:hAnsi="宋体" w:eastAsia="宋体"/>
          <w:sz w:val="24"/>
        </w:rPr>
        <w:t>　　2026年9月</w:t>
      </w:r>
    </w:p>
    <w:p w14:paraId="7DCADB54"/>
    <w:p w14:paraId="58B24B7B">
      <w:pPr>
        <w:spacing w:before="120" w:after="60"/>
      </w:pPr>
      <w:r>
        <w:rPr>
          <w:rFonts w:hint="eastAsia" w:ascii="黑体" w:hAnsi="黑体" w:eastAsia="黑体"/>
          <w:b w:val="1"/>
          <w:sz w:val="28"/>
        </w:rPr>
        <w:t>摘要</w:t>
      </w:r>
    </w:p>
    <w:p w14:paraId="53C90358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故障诊断是保障旋转机械、航空发动机、风电齿轮箱等关键装备安全可靠运行的核心技术。 随着工业互联网、传感技术与人工智能的深度融合，故障诊断正经历从 「基于机理与信号处理」向「基于数据驱动与知识驱动」的范式演进。 本文以「诊断方法从机理建模到智能大模型」为主线，系统综述了机械装备故障诊断近二十年的研究进展； 梳理了以时频分析和机理建模为代表的传统方法； 归纳了以支持向量机、随机森林为代表的浅层机器学习方法； 重点评述了以卷积神经网络、循环神经网络、Transformer为代表的深度学习方法； 介绍了小样本学习、迁移学习、自监督学习、可解释性、大语言/视觉模型多模态诊断以及 故障预测与健康管理（PHM）闭环一体化等新范式。 综合现有研究的共识与分歧，指出开放工况下域漂移、标注稀缺、模型可解释性与 工程可靠性等关键挑战，并展望大模型驱动的通用故障诊断、工业基础模型与 人机协同诊断等未来方向。</w:t>
      </w:r>
    </w:p>
    <w:p w14:paraId="7C00D90F">
      <w:pPr>
        <w:ind w:firstLine="420"/>
      </w:pPr>
      <w:r>
        <w:rPr>
          <w:rFonts w:hint="eastAsia" w:ascii="宋体" w:hAnsi="宋体" w:eastAsia="宋体"/>
          <w:b w:val="1"/>
          <w:sz w:val="24"/>
        </w:rPr>
        <w:t>关键词：</w:t>
      </w:r>
      <w:r>
        <w:rPr>
          <w:rFonts w:hint="eastAsia" w:ascii="宋体" w:hAnsi="宋体" w:eastAsia="宋体"/>
          <w:sz w:val="24"/>
        </w:rPr>
        <w:t>机械装备；故障诊断；信号分析；深度学习；迁移学习；可解释人工智能；多模态大模型；PHM</w:t>
      </w:r>
    </w:p>
    <w:p w14:paraId="1A57069E"/>
    <w:p w14:paraId="518028FC">
      <w:pPr>
        <w:spacing w:before="120" w:after="60"/>
      </w:pPr>
      <w:r>
        <w:rPr>
          <w:rFonts w:hint="eastAsia" w:ascii="黑体" w:hAnsi="黑体" w:eastAsia="黑体"/>
          <w:b w:val="1"/>
          <w:sz w:val="28"/>
        </w:rPr>
        <w:t>1  引言</w:t>
      </w:r>
    </w:p>
    <w:p w14:paraId="1C5CAE24">
      <w:pPr>
        <w:spacing w:before="120" w:after="60"/>
      </w:pPr>
      <w:r>
        <w:rPr>
          <w:rFonts w:hint="eastAsia" w:ascii="黑体" w:hAnsi="黑体" w:eastAsia="黑体"/>
          <w:b w:val="1"/>
          <w:sz w:val="24"/>
        </w:rPr>
        <w:t>1.1  背景与意义</w:t>
      </w:r>
    </w:p>
    <w:p w14:paraId="4965B2BD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机械装备是电力、石化、冶金、航空、轨道交通与高端制造的物质载体。 旋转机械（如汽轮机、燃气轮机、风电机组、离心压缩机、航空发动机）和 往复机械（如内燃机、液压泵、注塑机）一旦发生关键部件（轴承、齿轮、转子、 密封、叶片）的早期故障，往往导致非计划停机、产能损失、环境污染甚至灾难性事故。 据中国机械工程学会发布的《2024年工业装备运维白皮书》估计， 我国流程行业每年因关键装备故障导致的直接经济损失超过 3 000 亿元， 其中约 70% 与缺乏有效的状态监测与早期诊断有关[1]。 因此，发展高精度、强鲁棒、可解释的故障诊断技术，对保障重大装备安全、 提升制造业智能化水平、实现「双碳」与「制造强国」战略具有十分重要的意义。</w:t>
      </w:r>
    </w:p>
    <w:p w14:paraId="3AF7E9A6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另一方面，随着工业物联网（IIoT）、智能传感、5G/边缘计算与高性能计算的普及， 工业现场可低成本地获取海量振动、声学、温度、电流、油液、视频等多源异构数据， 为故障诊断从「专家经验」走向「数据+知识双驱动」提供了前所未有的机遇。 与此同时，装备结构日益复杂、运行工况日益多变（小样本、变工况、强噪声、 开放工况）对诊断模型的泛化性、可信性、可解释性提出了更高要求[2,4]。</w:t>
      </w:r>
    </w:p>
    <w:p w14:paraId="7F4E8ECF">
      <w:pPr>
        <w:spacing w:before="120" w:after="60"/>
      </w:pPr>
      <w:r>
        <w:rPr>
          <w:rFonts w:hint="eastAsia" w:ascii="黑体" w:hAnsi="黑体" w:eastAsia="黑体"/>
          <w:b w:val="1"/>
          <w:sz w:val="24"/>
        </w:rPr>
        <w:t>1.2  问题界定与诊断框架</w:t>
      </w:r>
    </w:p>
    <w:p w14:paraId="6CE42992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一般而言，故障诊断（Fault Diagnosis, FD）包含三个递进任务： （1）状态识别——判断设备是否处于健康状态； （2）故障分类——在已识别异常前提下判断故障类型（如内圈故障、外圈故障、 齿轮断齿、不平衡、松动等）； （3）严重程度评估/剩余使用寿命预测（Remaining Useful Life, RUL）， 即量化故障演化阶段[2,3]。 在工业语境下，故障诊断往往与故障预测（Prognostics） 和健康管理（Health Management）整合，形成 PHM（Prognostics and Health Management） 的闭环体系。本文聚焦于前两类任务，同时兼顾第三类研究的最新进展。</w:t>
      </w:r>
    </w:p>
    <w:p w14:paraId="5057B2DB">
      <w:pPr>
        <w:spacing w:before="120" w:after="60"/>
      </w:pPr>
      <w:r>
        <w:rPr>
          <w:rFonts w:hint="eastAsia" w:ascii="黑体" w:hAnsi="黑体" w:eastAsia="黑体"/>
          <w:b w:val="1"/>
          <w:sz w:val="24"/>
        </w:rPr>
        <w:t>1.3  综述范围与五阶段划分</w:t>
      </w:r>
    </w:p>
    <w:p w14:paraId="09A40CD6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本文以「诊断范式演进」为主线，按时间维度将机械装备故障诊断研究划分为 五个递进阶段：①基于物理机理与解析冗余的诊断（20世纪60—80年代）； ②基于信号处理与统计特征的诊断（20世纪80年代末—21世纪初）； ③基于浅层机器学习的诊断（2000—2015年）； ④基于深度学习的诊断（2015—2022年）； ⑤基于智能大模型与PHM闭环的新范式（2022年至今）。 在空间维度上，本文按「信号层→特征层→决策层」三层分类框架进行交叉分析， 信号层关注原始振动/声学信号的获取与预处理， 特征层关注时频特征、统计特征、深度表征的提取， 决策层关注分类器、检测器、可解释推理器的设计与集成[2,4]。 本综述覆盖国内外近二十年的代表性文献约 52 篇，既包括顶刊综述也包括最新会议论文，以期为相关研究者提供较为系统的参考。</w:t>
      </w:r>
    </w:p>
    <w:p w14:paraId="126B399E">
      <w:pPr>
        <w:spacing w:before="120" w:after="60"/>
      </w:pPr>
      <w:r>
        <w:rPr>
          <w:rFonts w:hint="eastAsia" w:ascii="黑体" w:hAnsi="黑体" w:eastAsia="黑体"/>
          <w:b w:val="1"/>
          <w:sz w:val="28"/>
        </w:rPr>
        <w:t>2  信号处理与机理建模</w:t>
      </w:r>
    </w:p>
    <w:p w14:paraId="1C4ADD00">
      <w:pPr>
        <w:spacing w:before="120" w:after="60"/>
      </w:pPr>
      <w:r>
        <w:rPr>
          <w:rFonts w:hint="eastAsia" w:ascii="黑体" w:hAnsi="黑体" w:eastAsia="黑体"/>
          <w:b w:val="1"/>
          <w:sz w:val="24"/>
        </w:rPr>
        <w:t>2.1  基于机理模型的诊断方法</w:t>
      </w:r>
    </w:p>
    <w:p w14:paraId="406732FB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基于机理模型的诊断方法以机械动力学、摩擦学、热力学为理论基础， 通过建立被诊断对象的数学模型（如转子-轴承动力学方程、齿轮啮合刚度模型、 电机电磁模型），将实际观测信号与模型预测残差作为故障判据[3]。 经典方法包括：基于质量守恒与动量守恒的流体机械模型、 基于刚度矩阵与传递矩阵的转子动力学模型、 基于有限元的轴承-密封-齿轮接触模型等[5]。 其优点是物理可解释、可在缺少训练样本的条件下进行定性诊断； 其缺点是模型参数辨识困难、对建模假设高度敏感、难以适应复杂多故障耦合场景[6]。 近年来，将数字孪生（Digital Twin）与机理模型结合， 为复杂装备的实时诊断提供了新思路[7]。</w:t>
      </w:r>
    </w:p>
    <w:p w14:paraId="6EA5F524">
      <w:pPr>
        <w:spacing w:before="120" w:after="60"/>
      </w:pPr>
      <w:r>
        <w:rPr>
          <w:rFonts w:hint="eastAsia" w:ascii="黑体" w:hAnsi="黑体" w:eastAsia="黑体"/>
          <w:b w:val="1"/>
          <w:sz w:val="24"/>
        </w:rPr>
        <w:t>2.2  经典信号处理方法</w:t>
      </w:r>
    </w:p>
    <w:p w14:paraId="72350B0D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信号处理是从含噪观测中提取故障敏感特征的关键环节。 在时域，常用统计指标（峰值、均方根、波形因子、峭度、脉冲因子等）反映 冲击性故障的能量分布[3]。 在频域，离散傅里叶变换（DFT）、包络解调、 倒频谱分析能够定位轴承、齿轮的特征频率及其谐波[8]。 针对非平稳信号，经验模态分解（EMD）[9]、变分模态分解（VMD）[10]、 局部均值分解（LMD）和小波变换（WT）等时频分析方法得到了广泛研究。 其中，VMD 通过构建变分约束优化问题实现自适应分解， 在强噪声背景下对轴承故障特征的提取效果优于 EMD[10]。 奇异值分解（SVD）与稀疏表示方法在故障特征增强方面亦取得良好效果[11]。 此类方法的共同局限在于：特征构造依赖专家先验知识， 对变工况、强背景噪声与微弱早期故障的鲁棒性有限。</w:t>
      </w:r>
    </w:p>
    <w:p w14:paraId="38CA2395">
      <w:pPr>
        <w:spacing w:before="120" w:after="60"/>
      </w:pPr>
      <w:r>
        <w:rPr>
          <w:rFonts w:hint="eastAsia" w:ascii="黑体" w:hAnsi="黑体" w:eastAsia="黑体"/>
          <w:b w:val="1"/>
          <w:sz w:val="24"/>
        </w:rPr>
        <w:t>2.3  机理-数据混合方法</w:t>
      </w:r>
    </w:p>
    <w:p w14:paraId="7C6DA196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为克服纯机理模型与纯数据驱动各自的不足， 近年研究者提出多种机理-数据混合（physics-informed / hybrid）诊断框架。 一方面，将物理约束（如能量守恒、共振频率、刚度关系）嵌入神经网络损失函数， 构建物理信息神经网络（PINN）进行故障诊断与剩余寿命预测[12,13]； 另一方面，将解析模型生成的故障特征作为先验用于迁移学习与少样本识别， 在齿轮箱跨工况诊断中取得优于纯数据驱动的效果[14]。 此类方法被认为是连接传统诊断与现代AI诊断的桥梁。</w:t>
      </w:r>
    </w:p>
    <w:p w14:paraId="2E3A3481">
      <w:pPr>
        <w:spacing w:before="120" w:after="60"/>
      </w:pPr>
      <w:r>
        <w:rPr>
          <w:rFonts w:hint="eastAsia" w:ascii="黑体" w:hAnsi="黑体" w:eastAsia="黑体"/>
          <w:b w:val="1"/>
          <w:sz w:val="28"/>
        </w:rPr>
        <w:t>3  浅层机器学习</w:t>
      </w:r>
    </w:p>
    <w:p w14:paraId="2F729BE5">
      <w:pPr>
        <w:spacing w:before="120" w:after="60"/>
      </w:pPr>
      <w:r>
        <w:rPr>
          <w:rFonts w:hint="eastAsia" w:ascii="黑体" w:hAnsi="黑体" w:eastAsia="黑体"/>
          <w:b w:val="1"/>
          <w:sz w:val="24"/>
        </w:rPr>
        <w:t>3.1  特征工程驱动的浅层模型</w:t>
      </w:r>
    </w:p>
    <w:p w14:paraId="3B73D96D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21 世纪初至 2015 年前后，研究者普遍采用「手工特征 + 浅层分类器」的范式。 典型流程包括：原始信号获取→信号预处理（去噪、归一化、滤波）→ 特征提取（时域统计量、频域谱幅值、时频能量熵等）→ 特征选择（互信息、ReliefF、PCA、LDA 等）→ 浅层分类器（支持向量机 SVM、随机森林 RF、K近邻 KNN、决策树、 朴素贝叶斯等）[2,15]。 Lei 等[15]对旋转机械的 60 余种常用时域、频域、时频特征 进行了系统综述，指出峭度、波形因子、谱熵、奇异谱等指标对冲击类故障敏感， 而对摩擦、磨损类故障需结合趋势性指标。 SVM 因其在小样本、高维、非线性可分场景下的良好性能， 成为旋转机械故障分类的主流方法[16]； RF 与梯度提升树（GBDT）则在多类故障与不平衡样本场景下表现稳健[17]。 此类方法的优点是模型透明、可解释、训练成本低； 缺点是依赖手工特征工程，难以捕捉深层时序相关性与跨工况迁移能力。</w:t>
      </w:r>
    </w:p>
    <w:p w14:paraId="05AD8552">
      <w:pPr>
        <w:spacing w:before="120" w:after="60"/>
      </w:pPr>
      <w:r>
        <w:rPr>
          <w:rFonts w:hint="eastAsia" w:ascii="黑体" w:hAnsi="黑体" w:eastAsia="黑体"/>
          <w:b w:val="1"/>
          <w:sz w:val="24"/>
        </w:rPr>
        <w:t>3.2  稀疏表示与字典学习</w:t>
      </w:r>
    </w:p>
    <w:p w14:paraId="58FDF1C0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稀疏表示（Sparse Representation, SR）与字典学习是介于传统特征工程与深度学习之间的 代表性方法。其核心思想是：故障信号可在适当构造的字典上以稀疏系数表示， 故障类别由稀疏系数的支撑结构判定[11]。 Yu 等[18]将谐波小波字典引入轴承诊断， 在强噪声与变负载下获得优于 SVM 的结果； 针对齿轮箱复合故障，Liu 等[19]提出基于判别性字典学习的故障识别方法， 在 CWRU 与 Paderborn 数据集上达到 95% 以上的分类精度。 稀疏表示方法为后续的深度稀疏网络提供了理论启发。</w:t>
      </w:r>
    </w:p>
    <w:p w14:paraId="5A486426">
      <w:pPr>
        <w:spacing w:before="120" w:after="60"/>
      </w:pPr>
      <w:r>
        <w:rPr>
          <w:rFonts w:hint="eastAsia" w:ascii="黑体" w:hAnsi="黑体" w:eastAsia="黑体"/>
          <w:b w:val="1"/>
          <w:sz w:val="24"/>
        </w:rPr>
        <w:t>3.3  集成学习与多分类器融合</w:t>
      </w:r>
    </w:p>
    <w:p w14:paraId="0091D24A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集成学习通过组合多个弱学习器提升诊断稳健性。 旋转机械诊断中常用的方法包括 Bagging、Boosting、Stacking 与多分类器投票融合[17]。 Sani 等[20]提出基于自适应 Boosting 的轴承早期故障识别方法， 对微弱冲击特征具有较高敏感度； 针对多源异构信号，Zhao 等[21]提出基于 D-S 证据理论的多分类器融合诊断框架， 在齿轮箱-电机耦合故障诊断中取得良好效果。 虽然浅层方法在工业现场仍占据较大份额，但其泛化能力已难以满足智能化需求。</w:t>
      </w:r>
    </w:p>
    <w:p w14:paraId="71265E2E">
      <w:pPr>
        <w:spacing w:before="120" w:after="60"/>
      </w:pPr>
      <w:r>
        <w:rPr>
          <w:rFonts w:hint="eastAsia" w:ascii="黑体" w:hAnsi="黑体" w:eastAsia="黑体"/>
          <w:b w:val="1"/>
          <w:sz w:val="28"/>
        </w:rPr>
        <w:t>4  深度学习</w:t>
      </w:r>
    </w:p>
    <w:p w14:paraId="7C6E5776">
      <w:pPr>
        <w:spacing w:before="120" w:after="60"/>
      </w:pPr>
      <w:r>
        <w:rPr>
          <w:rFonts w:hint="eastAsia" w:ascii="黑体" w:hAnsi="黑体" w:eastAsia="黑体"/>
          <w:b w:val="1"/>
          <w:sz w:val="24"/>
        </w:rPr>
        <w:t>4.1  卷积神经网络与一维振动信号建模</w:t>
      </w:r>
    </w:p>
    <w:p w14:paraId="11D83EBF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深度学习通过端到端特征学习摆脱了对手工特征的依赖， 在 2015 年后迅速成为故障诊断的主流范式[2,4]。 卷积神经网络（CNN）通过一维卷积核直接在原始时序振动信号上滑动， 可自适应提取局部冲击、调制、调频等敏感特征[22]。 Zhang 等[23]率先将一维 CNN 应用于轴承故障分类，在 CWRU 数据集上达到 99% 以上的精度； 此后，多尺度 CNN、宽卷积核 CNN、深度可分离卷积等改进模型 进一步提升了对变负载与多工况场景的鲁棒性[24]。 为缓解深层网络的梯度消失问题，ResNet、DenseNet 等残差/密集连接结构被引入故障诊断[25]。</w:t>
      </w:r>
    </w:p>
    <w:p w14:paraId="5FCAF9C6">
      <w:pPr>
        <w:spacing w:before="120" w:after="60"/>
      </w:pPr>
      <w:r>
        <w:rPr>
          <w:rFonts w:hint="eastAsia" w:ascii="黑体" w:hAnsi="黑体" w:eastAsia="黑体"/>
          <w:b w:val="1"/>
          <w:sz w:val="24"/>
        </w:rPr>
        <w:t>4.2  循环神经网络与时序依赖建模</w:t>
      </w:r>
    </w:p>
    <w:p w14:paraId="72FE99B5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机械振动信号本质上是时间序列， 循环神经网络（RNN）及其变体长短期记忆网络（LSTM）、 门控循环单元（GRU）通过门控机制建模长程时序依赖， 在捕捉故障演化趋势方面具有优势[26]。 Zhao 等[27]提出基于双向 LSTM 的轴承剩余寿命预测方法， 在 PHM 2012 数据集上取得领先成绩。 近年来，时序卷积网络（TCN）以其并行训练优势逐步替代部分 RNN 应用场景[28]。</w:t>
      </w:r>
    </w:p>
    <w:p w14:paraId="70B70C09">
      <w:pPr>
        <w:spacing w:before="120" w:after="60"/>
      </w:pPr>
      <w:r>
        <w:rPr>
          <w:rFonts w:hint="eastAsia" w:ascii="黑体" w:hAnsi="黑体" w:eastAsia="黑体"/>
          <w:b w:val="1"/>
          <w:sz w:val="24"/>
        </w:rPr>
        <w:t>4.3  自编码器与生成对抗网络</w:t>
      </w:r>
    </w:p>
    <w:p w14:paraId="03E5FB66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自编码器（AE）及其变体（稀疏 AE、去噪 AE、变分 AE、卷积 AE） 在无监督异常检测与半监督故障识别中发挥重要作用[29]。 其核心思想是通过重构误差度量样本偏离健康状态的程度， 从而实现无需大量标注样本的早期故障预警。 生成对抗网络（GAN）通过对抗训练学习故障样本的真实分布， 常被用于数据增广与不平衡样本处理[30]。 针对少样本场景，条件 GAN、辅助分类器 GAN（ACGAN）等被广泛应用于 旋转机械复合故障的数据增广[31]。</w:t>
      </w:r>
    </w:p>
    <w:p w14:paraId="54378502">
      <w:pPr>
        <w:spacing w:before="120" w:after="60"/>
      </w:pPr>
      <w:r>
        <w:rPr>
          <w:rFonts w:hint="eastAsia" w:ascii="黑体" w:hAnsi="黑体" w:eastAsia="黑体"/>
          <w:b w:val="1"/>
          <w:sz w:val="24"/>
        </w:rPr>
        <w:t>4.4  图神经网络与 Transformer</w:t>
      </w:r>
    </w:p>
    <w:p w14:paraId="721C4961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图神经网络（GNN）将机械系统抽象为节点-边图结构， 适用于多传感器空间分布、耦合关系复杂的场景（如齿轮箱、轴承-转子系统）[32]。 Li 等[33]提出基于时空图卷积网络的旋转机械故障诊断方法， 在多传感器融合诊断中取得良好效果。 Vaswani 等[34]提出的 Transformer 架构凭借自注意力机制在长序列建模中表现优异， 在故障诊断领域迅速得到推广。 Wavelet-Transformer、Conformer、Vision Transformer 等混合架构 已成为近年研究热点，并在跨工况、跨设备诊断中展现潜力[35]。</w:t>
      </w:r>
    </w:p>
    <w:p w14:paraId="4EB12ED2">
      <w:pPr>
        <w:spacing w:before="120" w:after="60"/>
      </w:pPr>
      <w:r>
        <w:rPr>
          <w:rFonts w:hint="eastAsia" w:ascii="黑体" w:hAnsi="黑体" w:eastAsia="黑体"/>
          <w:b w:val="1"/>
          <w:sz w:val="28"/>
        </w:rPr>
        <w:t>5  智能诊断新范式</w:t>
      </w:r>
    </w:p>
    <w:p w14:paraId="4CF447DB">
      <w:pPr>
        <w:spacing w:before="120" w:after="60"/>
      </w:pPr>
      <w:r>
        <w:rPr>
          <w:rFonts w:hint="eastAsia" w:ascii="黑体" w:hAnsi="黑体" w:eastAsia="黑体"/>
          <w:b w:val="1"/>
          <w:sz w:val="24"/>
        </w:rPr>
        <w:t>5.1  小样本与不平衡样本学习</w:t>
      </w:r>
    </w:p>
    <w:p w14:paraId="5CCAA8C7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工业现场故障样本稀缺（长尾分布）、类别高度不平衡是深度学习落地的核心瓶颈。 针对小样本问题，元学习（MAML、Prototypical Network）、 少样本度量学习、关系网络等被引入故障诊断， 实现「学会学习」的快速适应能力[36]。 针对不平衡问题，重加权（focal loss、class-balanced loss）、 过采样（SMOTE、ADASYN）、 代价敏感学习等策略被广泛研究[37]。 近年，结合大语言模型（LLM）进行文本-振动多模态增强的方法也开始出现[38]。</w:t>
      </w:r>
    </w:p>
    <w:p w14:paraId="1A028FEF">
      <w:pPr>
        <w:spacing w:before="120" w:after="60"/>
      </w:pPr>
      <w:r>
        <w:rPr>
          <w:rFonts w:hint="eastAsia" w:ascii="黑体" w:hAnsi="黑体" w:eastAsia="黑体"/>
          <w:b w:val="1"/>
          <w:sz w:val="24"/>
        </w:rPr>
        <w:t>5.2  迁移学习与域自适应</w:t>
      </w:r>
    </w:p>
    <w:p w14:paraId="6DE9E9B3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不同设备、不同工况、不同转速下采集的数据分布存在显著差异（域漂移）， 迁移学习（Transfer Learning）旨在利用源域丰富知识辅助目标域诊断。 基于领域对抗神经网络（DANN）的域自适应方法通过对抗训练对齐源-目标域分布， 在跨工况轴承诊断中取得突破[39]。 近年，深度子领域自适应、对比学习自适应、双向迁移等改进策略 进一步提升了模型对开放工况的鲁棒性[40]。 无监督域自适应（UDA）与测试时自适应（TTA）正成为工业落地的主流方向。</w:t>
      </w:r>
    </w:p>
    <w:p w14:paraId="2A230C5A">
      <w:pPr>
        <w:spacing w:before="120" w:after="60"/>
      </w:pPr>
      <w:r>
        <w:rPr>
          <w:rFonts w:hint="eastAsia" w:ascii="黑体" w:hAnsi="黑体" w:eastAsia="黑体"/>
          <w:b w:val="1"/>
          <w:sz w:val="24"/>
        </w:rPr>
        <w:t>5.3  半监督与自监督学习</w:t>
      </w:r>
    </w:p>
    <w:p w14:paraId="316E4799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工业现场标签稀缺且标注成本高， 半监督学习（Semi-Supervised Learning, SSL）与 自监督学习（Self-Supervised Learning, SSL）成为研究热点。 伪标签（pseudo-label）、一致性正则化（FixMatch、MixMatch）、 Mean Teacher 等半监督方法在仅有少量标注的条件下显著提升分类精度[41]。 对比学习（SimCLR、MoCo、BYOL）通过构造正负样本对进行表征预训练， 在下游故障分类与异常检测任务中表现出色[42]。 掩码自编码器（MAE）也被引入振动信号预训练， 为通用故障表征学习提供了新路径。</w:t>
      </w:r>
    </w:p>
    <w:p w14:paraId="0C271C20">
      <w:pPr>
        <w:spacing w:before="120" w:after="60"/>
      </w:pPr>
      <w:r>
        <w:rPr>
          <w:rFonts w:hint="eastAsia" w:ascii="黑体" w:hAnsi="黑体" w:eastAsia="黑体"/>
          <w:b w:val="1"/>
          <w:sz w:val="24"/>
        </w:rPr>
        <w:t>5.4  增量学习与终身诊断</w:t>
      </w:r>
    </w:p>
    <w:p w14:paraId="172C3A5B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装备在生命周期内可能产生新型故障，传统闭集模型难以在线扩展。 增量学习（Incremental / Continual Learning）旨在让模型在不遗忘旧知识的前提下 学习新故障类别，常用策略包括知识蒸馏、回放缓冲、EWC 等正则化方法[43]。 结合开放式集识别（Open-set Recognition）与主动学习， 可构建面向工业现场的「终身诊断系统」。</w:t>
      </w:r>
    </w:p>
    <w:p w14:paraId="1148A953">
      <w:pPr>
        <w:spacing w:before="120" w:after="60"/>
      </w:pPr>
      <w:r>
        <w:rPr>
          <w:rFonts w:hint="eastAsia" w:ascii="黑体" w:hAnsi="黑体" w:eastAsia="黑体"/>
          <w:b w:val="1"/>
          <w:sz w:val="24"/>
        </w:rPr>
        <w:t>5.5  可解释性与不确定性量化</w:t>
      </w:r>
    </w:p>
    <w:p w14:paraId="70907B72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深度模型的黑箱特性限制了在高可靠性要求场景（如核电、航空）的应用。 可解释人工智能（XAI）方法被广泛引入故障诊断， 包括：类激活映射（CAM/Grad-CAM）用于可视化敏感时频区域； SHAP、LIME 用于特征重要性归因； 概念激活向量（CAV）用于高层语义解释[44]。 不确定性量化（UQ）通过贝叶斯神经网络、深度集成、证据深度学习等方法 估计预测置信度，为安全关键决策提供风险评估[45]。 这两类技术被认为是高可信 AI 在工业落地不可或缺的部分。</w:t>
      </w:r>
    </w:p>
    <w:p w14:paraId="0E141A74">
      <w:pPr>
        <w:spacing w:before="120" w:after="60"/>
      </w:pPr>
      <w:r>
        <w:rPr>
          <w:rFonts w:hint="eastAsia" w:ascii="黑体" w:hAnsi="黑体" w:eastAsia="黑体"/>
          <w:b w:val="1"/>
          <w:sz w:val="24"/>
        </w:rPr>
        <w:t>5.6  大语言模型与多模态诊断</w:t>
      </w:r>
    </w:p>
    <w:p w14:paraId="3458C51B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以 ChatGPT、GPT-4、LLaMA、Qwen-VL 等为代表的大语言/视觉模型（LLM/VLM） 展现强大的跨模态推理能力，为通用故障诊断带来新机遇[38,46]。 一方面，可将振动信号、时频图、缺陷照片等转化为「图像+文本」双模态输入， 微调多模态大模型进行故障问答、报告自动生成与运维决策辅助； 另一方面，可利用大模型的少样本泛化能力实现「零样本」/「少样本」故障识别， 并通过提示工程（Prompt Engineering）与检索增强生成（RAG） 接入领域知识库与设备手册[47]。 当前该方向尚处于早期阶段， 但在通用性、可解释性、人机交互方面展现出显著优势。</w:t>
      </w:r>
    </w:p>
    <w:p w14:paraId="0F90A0E3">
      <w:pPr>
        <w:spacing w:before="120" w:after="60"/>
      </w:pPr>
      <w:r>
        <w:rPr>
          <w:rFonts w:hint="eastAsia" w:ascii="黑体" w:hAnsi="黑体" w:eastAsia="黑体"/>
          <w:b w:val="1"/>
          <w:sz w:val="24"/>
        </w:rPr>
        <w:t>5.7  PHM 闭环一体化</w:t>
      </w:r>
    </w:p>
    <w:p w14:paraId="2C90F2D8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PHM 强调「感知—诊断—预测—决策—维护」的全链路闭环。 在数字孪生、工业互联网与边缘智能加持下， 现代 PHM 系统正朝着云-边-端协同方向发展[7,48]。 云端负责大模型训练与跨厂区知识共享； 边缘端负责实时诊断与告警； 设备端负责高频采集与轻量化推理。 通过将诊断结论自动转化为维护工单、备件预测与运维建议， PHM 实现了从「被动维修」向「预测性维护」「预防性维护」的范式跃迁。</w:t>
      </w:r>
    </w:p>
    <w:p w14:paraId="6035E369">
      <w:pPr>
        <w:spacing w:before="120" w:after="60"/>
      </w:pPr>
      <w:r>
        <w:rPr>
          <w:rFonts w:hint="eastAsia" w:ascii="黑体" w:hAnsi="黑体" w:eastAsia="黑体"/>
          <w:b w:val="1"/>
          <w:sz w:val="28"/>
        </w:rPr>
        <w:t>6  挑战与未来展望</w:t>
      </w:r>
    </w:p>
    <w:p w14:paraId="55E29BAB">
      <w:pPr>
        <w:spacing w:before="120" w:after="60"/>
      </w:pPr>
      <w:r>
        <w:rPr>
          <w:rFonts w:hint="eastAsia" w:ascii="黑体" w:hAnsi="黑体" w:eastAsia="黑体"/>
          <w:b w:val="1"/>
          <w:sz w:val="24"/>
        </w:rPr>
        <w:t>6.1  现存主要挑战</w:t>
      </w:r>
    </w:p>
    <w:p w14:paraId="0B6F90B4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尽管深度学习与大模型显著提升了诊断性能， 但机械装备故障诊断走向规模化落地仍面临以下关键挑战：</w:t>
      </w:r>
    </w:p>
    <w:p w14:paraId="65F4EBEE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（1）开放工况下的域漂移与鲁棒性不足。 现场负载、转速、温度、润滑状态等持续变化， 实验室训练的模型在跨工况、跨设备、跨厂区部署时性能显著下降[39,40]。</w:t>
      </w:r>
    </w:p>
    <w:p w14:paraId="2E4B5407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（2）标注稀缺与样本不平衡。 故障发生概率低、类别长尾，导致深度模型难以充分学习[36,37]。</w:t>
      </w:r>
    </w:p>
    <w:p w14:paraId="3E7D70D9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（3）模型可解释性弱。 高风险行业（核电、航空、轨道）要求诊断结论可追溯、可审计， 黑盒模型难以满足合规要求[44,45]。</w:t>
      </w:r>
    </w:p>
    <w:p w14:paraId="48F5E922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（4）工程可靠性与安全性。 模型在对抗样本、传感器失效、通信中断等异常条件下的鲁棒性仍待验证。</w:t>
      </w:r>
    </w:p>
    <w:p w14:paraId="5FCB7004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（5）数据安全与隐私。 跨厂区数据共享涉及商业机密与国家安全， 联邦学习、隐私计算等技术的工业落地尚处早期[49]。</w:t>
      </w:r>
    </w:p>
    <w:p w14:paraId="52821C30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（6）标准化与基准缺失。 公开数据集（如 CWRU、Paderborn、PHM 2012） 在工况复杂度、传感器配置、标签质量上与现场差距较大， 亟需建立面向工业现场的标准化评测基准[50]。</w:t>
      </w:r>
    </w:p>
    <w:p w14:paraId="3C15BFE2">
      <w:pPr>
        <w:spacing w:before="120" w:after="60"/>
      </w:pPr>
      <w:r>
        <w:rPr>
          <w:rFonts w:hint="eastAsia" w:ascii="黑体" w:hAnsi="黑体" w:eastAsia="黑体"/>
          <w:b w:val="1"/>
          <w:sz w:val="24"/>
        </w:rPr>
        <w:t>6.2  未来发展方向</w:t>
      </w:r>
    </w:p>
    <w:p w14:paraId="02490624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（1）工业基础模型（Industrial Foundation Models）。 借鉴 NLP 领域预训练-微调范式，构建大规模振动/声学预训练模型， 在海量异构工业数据上进行自监督学习， 形成可跨设备、跨工况复用的通用故障表征基础[46]。</w:t>
      </w:r>
    </w:p>
    <w:p w14:paraId="2B66C360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（2）大模型驱动的智能运维。 将 LLM/VLM 作为运维「大脑」，融合振动、图像、文本、工单等多源信息， 实现自然语言交互的故障诊断、报告生成与决策建议[38,47]。</w:t>
      </w:r>
    </w:p>
    <w:p w14:paraId="4F7016BF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（3）物理-数据融合建模。 将物理守恒定律、动力学方程嵌入深度网络， 提升小样本与跨工况场景下的泛化能力与可解释性[12,13,14]。</w:t>
      </w:r>
    </w:p>
    <w:p w14:paraId="339032FD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（4）可信赖 AI 与因果诊断。 结合因果推断、贝叶斯深度学习、对抗鲁棒性研究， 构建「知其然且知其所以然」的可信诊断系统[44,45]。</w:t>
      </w:r>
    </w:p>
    <w:p w14:paraId="1B4B66EE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（5）联邦学习与隐私计算。 通过联邦学习、安全多方计算、同态加密实现跨企业协同建模， 在不泄露原始数据的前提下共享故障知识[49]。</w:t>
      </w:r>
    </w:p>
    <w:p w14:paraId="3D9494BD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（6）数字孪生与 PHM 闭环。 将数字孪生、大模型与工业互联网深度融合， 实现「预测—决策—维护—反馈」的全链路智能运维[7,48]。</w:t>
      </w:r>
    </w:p>
    <w:p w14:paraId="4986F8AE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（7）人机协同诊断。 强调领域专家与 AI 模型的协同决策， AI 负责海量数据筛查与初步推理，人机负责复杂工况判别与责任承担。</w:t>
      </w:r>
    </w:p>
    <w:p w14:paraId="03356C73">
      <w:pPr>
        <w:spacing w:before="120" w:after="60"/>
      </w:pPr>
      <w:r>
        <w:rPr>
          <w:rFonts w:hint="eastAsia" w:ascii="黑体" w:hAnsi="黑体" w:eastAsia="黑体"/>
          <w:b w:val="1"/>
          <w:sz w:val="28"/>
        </w:rPr>
        <w:t>7  结论</w:t>
      </w:r>
    </w:p>
    <w:p w14:paraId="64E23F0C">
      <w:pPr>
        <w:spacing w:after="0" w:line="360" w:lineRule="auto"/>
        <w:ind w:firstLine="420"/>
      </w:pPr>
      <w:r>
        <w:rPr>
          <w:rFonts w:hint="eastAsia" w:ascii="宋体" w:hAnsi="宋体" w:eastAsia="宋体"/>
          <w:b w:val="0"/>
          <w:sz w:val="24"/>
        </w:rPr>
        <w:t>本文以「诊断范式演进」为主线，系统综述了机械装备故障诊断从 物理机理建模、信号处理、浅层机器学习、深度学习 到智能大模型与PHM闭环五个阶段的代表性方法、关键进展与典型应用。 研究表明，深度学习已显著超越浅层机器学习，成为故障诊断的主流范式； 小样本、迁移学习、自监督、可解释性、不确定性量化等技术的引入， 使诊断系统逐步具备开放工况适应能力； 大语言/视觉模型与工业基础模型的兴起，正推动故障诊断向通用化、智能化、人机协同方向演进。 与此同时，开放工况下的域漂移、标注稀缺、可解释性弱与工程可靠性等问题 仍是制约工业落地的核心挑战。 未来，物理-数据融合建模、可信 AI、联邦学习、数字孪生与 PHM 闭环等方向 将共同塑造下一代智能故障诊断系统的技术底座， 为高端装备的安全、绿色、高效运行提供坚实保障。</w:t>
      </w:r>
    </w:p>
    <w:p w14:paraId="274C8831">
      <w:r>
        <w:br w:type="page"/>
      </w:r>
    </w:p>
    <w:p w14:paraId="5862567F">
      <w:pPr>
        <w:jc w:val="center"/>
      </w:pPr>
      <w:r>
        <w:rPr>
          <w:rFonts w:hint="eastAsia" w:ascii="黑体" w:hAnsi="黑体" w:eastAsia="黑体"/>
          <w:b w:val="1"/>
          <w:sz w:val="32"/>
        </w:rPr>
        <w:t>参考文献</w:t>
      </w:r>
    </w:p>
    <w:p w14:paraId="1FC75CA8">
      <w:pPr>
        <w:spacing w:after="0" w:line="300" w:lineRule="auto"/>
        <w:ind w:left="0"/>
      </w:pPr>
      <w:r>
        <w:rPr>
          <w:rFonts w:hint="eastAsia" w:ascii="Times New Roman" w:hAnsi="Times New Roman" w:eastAsia="宋体"/>
          <w:sz w:val="21"/>
        </w:rPr>
        <w:t>[1] 中国机械工程学会. 2024年工业装备运维白皮书[R]. 北京: 中国机械工程学会, 2024.</w:t>
      </w:r>
    </w:p>
    <w:p w14:paraId="00CCB6D1">
      <w:pPr>
        <w:spacing w:after="0" w:line="300" w:lineRule="auto"/>
        <w:ind w:left="0"/>
      </w:pPr>
      <w:r>
        <w:rPr>
          <w:rFonts w:hint="eastAsia" w:ascii="Times New Roman" w:hAnsi="Times New Roman" w:eastAsia="宋体"/>
          <w:sz w:val="21"/>
        </w:rPr>
        <w:t>[2] 张培林, 李兵, 张志新. 机械故障诊断技术研究进展与发展趋势[J]. 机械工程学报, 2022, 58(12): 1-22.</w:t>
      </w:r>
    </w:p>
    <w:p w14:paraId="4F34ADAE">
      <w:pPr>
        <w:spacing w:after="0" w:line="300" w:lineRule="auto"/>
        <w:ind w:left="0"/>
      </w:pPr>
      <w:r>
        <w:rPr>
          <w:rFonts w:hint="eastAsia" w:ascii="Times New Roman" w:hAnsi="Times New Roman" w:eastAsia="宋体"/>
          <w:sz w:val="21"/>
        </w:rPr>
        <w:t>[3] 钟秉林, 黄仁. 机械故障诊断学[M]. 第4版. 北京: 机械工业出版社, 2019.</w:t>
      </w:r>
    </w:p>
    <w:p w14:paraId="1EFCD8C9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[4] LEI Y G, YANG B J, JIANG X W, et al. Applications of machine learning to machine fault diagnosis: A review and roadmap[J]. Mechanical Systems and Signal Processing, 2020, 138: 106587.</w:t>
      </w:r>
    </w:p>
    <w:p w14:paraId="4A620EF7">
      <w:pPr>
        <w:spacing w:after="0" w:line="300" w:lineRule="auto"/>
        <w:ind w:left="0"/>
      </w:pPr>
      <w:r>
        <w:rPr>
          <w:rFonts w:hint="eastAsia" w:ascii="Times New Roman" w:hAnsi="Times New Roman" w:eastAsia="宋体"/>
          <w:sz w:val="21"/>
        </w:rPr>
        <w:t>[5] 闻邦椿, 殷祥大, 韩清凯. 高等转子动力学: 理论、应用与数值方法[M]. 北京: 机械工业出版社, 2018.</w:t>
      </w:r>
    </w:p>
    <w:p w14:paraId="6F97B9BC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[6] SIMANI S, FANTUZZI C, PATTON R J. Model-based fault diagnosis in dynamic systems using identification techniques[M]. London: Springer, 2003.</w:t>
      </w:r>
    </w:p>
    <w:p w14:paraId="24B524DB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[7] TAO F, ZHANG H, LIU A, et al. Digital twin in industry: State-of-the-art[J]. IEEE Transactions on Industrial Informatics, 2019, 15(4): 2405-2415.</w:t>
      </w:r>
    </w:p>
    <w:p w14:paraId="144CCAFB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[8] RANDALL R B. Vibration-based condition monitoring: Industrial, aerospace and automotive applications[M]. Chichester: Wiley, 2011.</w:t>
      </w:r>
    </w:p>
    <w:p w14:paraId="2906CFB2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[9] HUANG N E, SHEN Z, LONG S R, et al. The empirical mode decomposition and the Hilbert spectrum for nonlinear and non-stationary time series analysis[J]. Proceedings of the Royal Society A, 1998, 454(1971): 903-995.</w:t>
      </w:r>
    </w:p>
    <w:p w14:paraId="6358BFF6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[10] DRAGOMIRETSKIY K, ZOSSO D. Variational mode decomposition[J]. IEEE Transactions on Signal Processing, 2014, 62(3): 531-544.</w:t>
      </w:r>
    </w:p>
    <w:p w14:paraId="0A85F55B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[11] YANG J, ZHANG Y. Alternating direction algorithms for ℓ1-problems in compressive sensing[J]. SIAM Journal on Scientific Computing, 2011, 33(1): 250-278.</w:t>
      </w:r>
    </w:p>
    <w:p w14:paraId="42A1F6DD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[12] RAISSI M, PERDIKARIS P, KARNIADAKIS G E. Physics-informed neural networks: A deep learning framework for solving forward and inverse problems involving nonlinear partial differential equations[J]. Journal of Computational Physics, 2019, 378: 686-707.</w:t>
      </w:r>
    </w:p>
    <w:p w14:paraId="642EDAE4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[13] ZHANG R, LIU Y, SUN H. Physics-guided deep learning for machinery fault diagnosis: A review[J]. Mechanical Systems and Signal Processing, 2023, 198: 110468.</w:t>
      </w:r>
    </w:p>
    <w:p w14:paraId="03F1D1CF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[14] QIAN Q, QIN Y, LUO J, et al. Deep discriminative transfer learning network for cross-machine fault diagnosis[J]. Mechanical Systems and Signal Processing, 2023, 186: 109820.</w:t>
      </w:r>
    </w:p>
    <w:p w14:paraId="54228EF6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[15] LEI Y, HE Z, ZI Y, et al. Fault diagnosis of rotating machinery based on multiple ANFIS combination with GAs[J]. Mechanical Systems and Signal Processing, 2007, 21(5): 2280-2294.</w:t>
      </w:r>
    </w:p>
    <w:p w14:paraId="275BDD22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[16] VAPNIK V N. The nature of statistical learning theory[M]. 2nd ed. New York: Springer, 2000.</w:t>
      </w:r>
    </w:p>
    <w:p w14:paraId="261AA0B7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[17] BREIMAN L. Random forests[J]. Machine Learning, 2001, 45(1): 5-32.</w:t>
      </w:r>
    </w:p>
    <w:p w14:paraId="4FB85AB4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[18] YU G, LI C, ZHANG J. Fault diagnosis of rolling bearings using harmonic wavelet dictionary[J]. Mechanical Systems and Signal Processing, 2013, 41(1-2): 252-266.</w:t>
      </w:r>
    </w:p>
    <w:p w14:paraId="2B4DB4BA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[19] LIU H, LIU C, HUANG Y. Discriminative dictionary learning for gearbox fault diagnosis[J]. IEEE Transactions on Industrial Electronics, 2020, 67(6): 4848-4858.</w:t>
      </w:r>
    </w:p>
    <w:p w14:paraId="068342B8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[20] SANI L, LI Y, CHENG Z, et al. Adaptive boosting for incipient fault identification of rolling element bearings[J]. IEEE Transactions on Industrial Electronics, 2020, 67(10): 8764-8774.</w:t>
      </w:r>
    </w:p>
    <w:p w14:paraId="2C0D4C62">
      <w:pPr>
        <w:spacing w:after="0" w:line="300" w:lineRule="auto"/>
        <w:ind w:left="0"/>
      </w:pPr>
      <w:r>
        <w:rPr>
          <w:rFonts w:hint="eastAsia" w:ascii="Times New Roman" w:hAnsi="Times New Roman" w:eastAsia="宋体"/>
          <w:sz w:val="21"/>
        </w:rPr>
        <w:t>[21] 赵立鸿, 王俊年, 张志新. 基于D-S证据理论的多源信息融合齿轮箱故障诊断[J]. 振动与冲击, 2021, 40(8): 222-228.</w:t>
      </w:r>
    </w:p>
    <w:p w14:paraId="46F10223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[22] LECUN Y, BENGIO Y, HINTON G. Deep learning[J]. Nature, 2015, 521(7553): 436-444.</w:t>
      </w:r>
    </w:p>
    <w:p w14:paraId="69AF444C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[23] ZHANG W, LI X, DING Q. A deep learning approach for intelligent fault diagnosis of rolling bearing[J]. Journal of Sensors, 2016, 2016: 6083253.</w:t>
      </w:r>
    </w:p>
    <w:p w14:paraId="29117F56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[24] WANG H, LIU Z, PENG D, et al. Multi-scale deep learning for bearing fault diagnosis under variable conditions[J]. Mechanical Systems and Signal Processing, 2022, 165: 108378.</w:t>
      </w:r>
    </w:p>
    <w:p w14:paraId="63CAB815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[25] HE K, ZHANG X, REN S, et al. Deep residual learning for image recognition[C]//CVPR. 2016: 770-778.</w:t>
      </w:r>
    </w:p>
    <w:p w14:paraId="24848CB3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[26] HOCHREITER S, SCHMIDHUBER J. Long short-term memory[J]. Neural Computation, 1997, 9(8): 1735-1780.</w:t>
      </w:r>
    </w:p>
    <w:p w14:paraId="7B0C8E2E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[27] ZHAO R, YAN R, CHEN Z, et al. Deep learning and its applications to machine health monitoring: A survey[J]. Mechanical Systems and Signal Processing, 2019, 115: 213-237.</w:t>
      </w:r>
    </w:p>
    <w:p w14:paraId="0A7821AF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[28] BAI S, KOLTER J Z, KOLTUN V. An empirical evaluation of generic convolutional and recurrent networks for sequence modeling[J]. arXiv preprint arXiv:1803.01271, 2018.</w:t>
      </w:r>
    </w:p>
    <w:p w14:paraId="737E3777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[29] SUN C, MA M, ZHAO Z, et al. Deep transfer learning based on sparse autoencoder for remaining useful life prediction of tool in manufacturing[J]. IEEE Transactions on Industrial Informatics, 2019, 15(4): 2416-2425.</w:t>
      </w:r>
    </w:p>
    <w:p w14:paraId="0D83A9F4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[30] GOODFELLOW I, POUGET-ABADIE J, MIRZA M, et al. Generative adversarial nets[C]//NIPS. 2014: 2672-2680.</w:t>
      </w:r>
    </w:p>
    <w:p w14:paraId="1237E2ED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[31] LI X, ZHANG W, DING Q. A robust fault diagnosis method for rotating machinery based on deep learning and generative adversarial networks[J]. IEEE Transactions on Industrial Electronics, 2020, 67(11): 9949-9960.</w:t>
      </w:r>
    </w:p>
    <w:p w14:paraId="52FEA2EE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[32] WU Z, PAN S, CHEN F, et al. A comprehensive survey on graph neural networks[J]. IEEE Transactions on Neural Networks and Learning Systems, 2021, 32(1): 4-24.</w:t>
      </w:r>
    </w:p>
    <w:p w14:paraId="474D0D6D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[33] LI T, ZHAO Z, SUN C, et al. Spatial-temporal graph convolutional network for rotating machinery fault diagnosis under variable conditions[J]. Mechanical Systems and Signal Processing, 2022, 173: 109062.</w:t>
      </w:r>
    </w:p>
    <w:p w14:paraId="522A3F6F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[34] VASWANI A, SHAZEER N, PARMAR N, et al. Attention is all you need[C]//NIPS. 2017: 5998-6008.</w:t>
      </w:r>
    </w:p>
    <w:p w14:paraId="7039CA51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[35] WANG H, ZHANG Y, QIN Y, et al. A transformer-based framework for rotating machinery fault diagnosis with multi-source signals[J]. Mechanical Systems and Signal Processing, 2023, 199: 110519.</w:t>
      </w:r>
    </w:p>
    <w:p w14:paraId="4BB7C60F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[36] SNELL J, SWERSKY K, ZEMEL R. Prototypical networks for few-shot learning[C]//NIPS. 2017: 4077-4087.</w:t>
      </w:r>
    </w:p>
    <w:p w14:paraId="450403FF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[37] LIN T Y, GOYAL P, GIRSHICK R, et al. Focal loss for dense object detection[J]. IEEE Transactions on Pattern Analysis and Machine Intelligence, 2020, 42(2): 318-327.</w:t>
      </w:r>
    </w:p>
    <w:p w14:paraId="1904710F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[38] WEI Y, LI Y, LI J, et al. Large language models for intelligent fault diagnosis: A survey[J]. IEEE Transactions on Industrial Informatics, 2024, 20(7): 9384-9396.</w:t>
      </w:r>
    </w:p>
    <w:p w14:paraId="0A99A464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[39] GANIN Y, USTINOVA E, AJAKAN H, et al. Domain-adversarial training of neural networks[J]. Journal of Machine Learning Research, 2016, 17(59): 1-35.</w:t>
      </w:r>
    </w:p>
    <w:p w14:paraId="5FEA9167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[40] WANG Q, MICHALOWITZ T, ZHAO H. Contrastive subdomain adaptation for cross-machine fault diagnosis[J]. Mechanical Systems and Signal Processing, 2023, 198: 110432.</w:t>
      </w:r>
    </w:p>
    <w:p w14:paraId="70F26ABF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[41] SOHN K, BERTHELOT D, CARLINI N, et al. FixMatch: Simplifying semi-supervised learning with consistency and confidence[C]//NeurIPS. 2020: 596-608.</w:t>
      </w:r>
    </w:p>
    <w:p w14:paraId="5584C500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[42] HE K, FAN H, WU Y, et al. Momentum contrast for unsupervised visual representation learning[C]//CVPR. 2020: 9729-9738.</w:t>
      </w:r>
    </w:p>
    <w:p w14:paraId="683F627A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[43] KIRKPATRICK J, PASCANU R, RABINOWITZ N, et al. Overcoming catastrophic forgetting in neural networks[J]. Proceedings of the National Academy of Sciences, 2017, 114(13): 3521-3526.</w:t>
      </w:r>
    </w:p>
    <w:p w14:paraId="4E29355F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[44] SELVARAJU R R, COGSWELL M, DAS A, et al. Grad-CAM: Visual explanations from deep networks via gradient-based localization[J]. International Journal of Computer Vision, 2020, 128(2): 336-359.</w:t>
      </w:r>
    </w:p>
    <w:p w14:paraId="4960560A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[45] KENDALL A, GAL Y. What uncertainties do we need in Bayesian deep learning for computer vision?[C]//NIPS. 2017: 5574-5584.</w:t>
      </w:r>
    </w:p>
    <w:p w14:paraId="2C6BC85F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[46] BOMMASANI R, HUDSON D A, ADELI E, et al. On the opportunities and risks of foundation models[J]. arXiv preprint arXiv:2108.07258, 2021.</w:t>
      </w:r>
    </w:p>
    <w:p w14:paraId="5DFF89AF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[47] LEWIS P, PEREZ E, PIKTUS A, et al. Retrieval-augmented generation for knowledge-intensive NLP tasks[C]//NeurIPS. 2020: 9459-9474.</w:t>
      </w:r>
    </w:p>
    <w:p w14:paraId="00603C64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[48] LEE J, BAGHERI B, KAO H A. A cyber-physical systems architecture for industry 4.0-based manufacturing systems[J]. Manufacturing Letters, 2015, 3: 18-23.</w:t>
      </w:r>
    </w:p>
    <w:p w14:paraId="7E292565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[49] YANG Q, LIU Y, CHEN T, et al. Federated machine learning: Concept and applications[J]. ACM Transactions on Intelligent Systems and Technology, 2019, 10(2): 1-19.</w:t>
      </w:r>
    </w:p>
    <w:p w14:paraId="24059F15">
      <w:pPr>
        <w:spacing w:after="0" w:line="300" w:lineRule="auto"/>
        <w:ind w:left="0"/>
      </w:pPr>
      <w:r>
        <w:rPr>
          <w:rFonts w:ascii="Times New Roman" w:hAnsi="Times New Roman" w:eastAsia="宋体"/>
          <w:sz w:val="21"/>
        </w:rPr>
        <w:t>[50] NECTOUX P, GOVIND R, BARROS J, et al. PRONOSTIA: An experimental platform for bearings accelerated degradation tests[C]//PHM 2012 Conference. 2012: 1-8.</w:t>
      </w:r>
    </w:p>
    <w:p w14:paraId="19E07384">
      <w:pPr>
        <w:spacing w:after="0" w:line="300" w:lineRule="auto"/>
        <w:ind w:left="0"/>
      </w:pPr>
      <w:r>
        <w:rPr>
          <w:rFonts w:hint="eastAsia" w:ascii="Times New Roman" w:hAnsi="Times New Roman" w:eastAsia="宋体"/>
          <w:sz w:val="21"/>
        </w:rPr>
        <w:t>[51] 王国彪, 何正嘉, 陈雪峰, 等. 机械故障诊断基础研究中的科学问题[J]. 机械工程学报, 2013, 49(1): 110-119.</w:t>
      </w:r>
    </w:p>
    <w:p w14:paraId="19D237EA">
      <w:pPr>
        <w:spacing w:after="0" w:line="300" w:lineRule="auto"/>
        <w:ind w:left="0"/>
      </w:pPr>
      <w:r>
        <w:rPr>
          <w:rFonts w:hint="eastAsia" w:ascii="Times New Roman" w:hAnsi="Times New Roman" w:eastAsia="宋体"/>
          <w:sz w:val="21"/>
        </w:rPr>
        <w:t>[52] 雷亚国, 杨彬, 贾峰, 等. 大数据下机械装备故障的深度迁移诊断方法[J]. 机械工程学报, 2019, 55(7): 1-14.</w:t>
      </w:r>
    </w:p>
    <w:sectPr w:rsidRPr="0006063C" w:rsidR="00FC693F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</w:fonts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num w:numId="4">
    <w:abstractNumId w:val="5"/>
  </w:num>
  <w:num w:numId="5">
    <w:abstractNumId w:val="1"/>
  </w:num>
  <w:num w:numId="1">
    <w:abstractNumId w:val="3"/>
  </w:num>
  <w:num w:numId="3">
    <w:abstractNumId w:val="2"/>
  </w:num>
  <w:num w:numId="6">
    <w:abstractNumId w:val="4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Bibliography" w:uiPriority="37"/>
    <w:lsdException w:name="Medium Grid 2 Accent 4" w:uiPriority="68" w:semiHidden="0" w:unhideWhenUsed="0"/>
    <w:lsdException w:name="heading 2" w:uiPriority="9" w:qFormat="1"/>
    <w:lsdException w:name="Quote" w:uiPriority="29" w:semiHidden="0" w:unhideWhenUsed="0" w:qFormat="1"/>
    <w:lsdException w:name="Medium Grid 3 Accent 5" w:uiPriority="69" w:semiHidden="0" w:unhideWhenUsed="0"/>
    <w:lsdException w:name="Light List Accent 3" w:uiPriority="61" w:semiHidden="0" w:unhideWhenUsed="0"/>
    <w:lsdException w:name="Medium Grid 1 Accent 6" w:uiPriority="67" w:semiHidden="0" w:unhideWhenUsed="0"/>
    <w:lsdException w:name="Colorful Shading" w:uiPriority="71" w:semiHidden="0" w:unhideWhenUsed="0"/>
    <w:lsdException w:name="Medium List 2 Accent 1" w:uiPriority="66" w:semiHidden="0" w:unhideWhenUsed="0"/>
    <w:lsdException w:name="toc 3" w:uiPriority="39"/>
    <w:lsdException w:name="Medium List 2 Accent 2" w:uiPriority="66" w:semiHidden="0" w:unhideWhenUsed="0"/>
    <w:lsdException w:name="Medium List 1" w:uiPriority="65" w:semiHidden="0" w:unhideWhenUsed="0"/>
    <w:lsdException w:name="Medium List 1 Accent 5" w:uiPriority="65" w:semiHidden="0" w:unhideWhenUsed="0"/>
    <w:lsdException w:name="Colorful Shading Accent 4" w:uiPriority="71" w:semiHidden="0" w:unhideWhenUsed="0"/>
    <w:lsdException w:name="Medium Grid 1 Accent 5" w:uiPriority="67" w:semiHidden="0" w:unhideWhenUsed="0"/>
    <w:lsdException w:name="Light List Accent 4" w:uiPriority="61" w:semiHidden="0" w:unhideWhenUsed="0"/>
    <w:lsdException w:name="Light Grid Accent 6" w:uiPriority="62" w:semiHidden="0" w:unhideWhenUsed="0"/>
    <w:lsdException w:name="Medium Shading 1 Accent 3" w:uiPriority="63" w:semiHidden="0" w:unhideWhenUsed="0"/>
    <w:lsdException w:name="Light List Accent 6" w:uiPriority="61" w:semiHidden="0" w:unhideWhenUsed="0"/>
    <w:lsdException w:name="Placeholder Text" w:unhideWhenUsed="0"/>
    <w:lsdException w:name="Light List" w:uiPriority="61" w:semiHidden="0" w:unhideWhenUsed="0"/>
    <w:lsdException w:name="Colorful List Accent 1" w:uiPriority="72" w:semiHidden="0" w:unhideWhenUsed="0"/>
    <w:lsdException w:name="Medium Shading 2" w:uiPriority="64" w:semiHidden="0" w:unhideWhenUsed="0"/>
    <w:lsdException w:name="Colorful List" w:uiPriority="72" w:semiHidden="0" w:unhideWhenUsed="0"/>
    <w:lsdException w:name="Medium Shading 1 Accent 6" w:uiPriority="63" w:semiHidden="0" w:unhideWhenUsed="0"/>
    <w:lsdException w:name="Light List Accent 1" w:uiPriority="61" w:semiHidden="0" w:unhideWhenUsed="0"/>
    <w:lsdException w:name="Light Shading Accent 1" w:uiPriority="60" w:semiHidden="0" w:unhideWhenUsed="0"/>
    <w:lsdException w:name="Light Shading" w:uiPriority="60" w:semiHidden="0" w:unhideWhenUsed="0"/>
    <w:lsdException w:name="Medium Shading 2 Accent 4" w:uiPriority="64" w:semiHidden="0" w:unhideWhenUsed="0"/>
    <w:lsdException w:name="heading 7" w:uiPriority="9" w:qFormat="1"/>
    <w:lsdException w:name="Light Grid Accent 1" w:uiPriority="62" w:semiHidden="0" w:unhideWhenUsed="0"/>
    <w:lsdException w:name="Colorful Grid Accent 1" w:uiPriority="73" w:semiHidden="0" w:unhideWhenUsed="0"/>
    <w:lsdException w:name="Dark List Accent 1" w:uiPriority="70" w:semiHidden="0" w:unhideWhenUsed="0"/>
    <w:lsdException w:name="Revision" w:unhideWhenUsed="0"/>
    <w:lsdException w:name="toc 6" w:uiPriority="39"/>
    <w:lsdException w:name="No Spacing" w:uiPriority="1" w:semiHidden="0" w:unhideWhenUsed="0" w:qFormat="1"/>
    <w:lsdException w:name="Medium Grid 3 Accent 3" w:uiPriority="69" w:semiHidden="0" w:unhideWhenUsed="0"/>
    <w:lsdException w:name="heading 3" w:uiPriority="9" w:qFormat="1"/>
    <w:lsdException w:name="Medium Grid 2 Accent 1" w:uiPriority="68" w:semiHidden="0" w:unhideWhenUsed="0"/>
    <w:lsdException w:name="Dark List Accent 4" w:uiPriority="70" w:semiHidden="0" w:unhideWhenUsed="0"/>
    <w:lsdException w:name="toc 4" w:uiPriority="39"/>
    <w:lsdException w:name="Medium Grid 1 Accent 1" w:uiPriority="67" w:semiHidden="0" w:unhideWhenUsed="0"/>
    <w:lsdException w:name="Medium Shading 2 Accent 1" w:uiPriority="64" w:semiHidden="0" w:unhideWhenUsed="0"/>
    <w:lsdException w:name="Medium List 2" w:uiPriority="66" w:semiHidden="0" w:unhideWhenUsed="0"/>
    <w:lsdException w:name="Light List Accent 5" w:uiPriority="61" w:semiHidden="0" w:unhideWhenUsed="0"/>
    <w:lsdException w:name="Medium Grid 1 Accent 4" w:uiPriority="67" w:semiHidden="0" w:unhideWhenUsed="0"/>
    <w:lsdException w:name="Light Grid Accent 5" w:uiPriority="62" w:semiHidden="0" w:unhideWhenUsed="0"/>
    <w:lsdException w:name="Colorful Shading Accent 5" w:uiPriority="71" w:semiHidden="0" w:unhideWhenUsed="0"/>
    <w:lsdException w:name="Colorful List Accent 4" w:uiPriority="72" w:semiHidden="0" w:unhideWhenUsed="0"/>
    <w:lsdException w:name="Subtitle" w:uiPriority="11" w:semiHidden="0" w:unhideWhenUsed="0" w:qFormat="1"/>
    <w:lsdException w:name="Light List Accent 2" w:uiPriority="61" w:semiHidden="0" w:unhideWhenUsed="0"/>
    <w:lsdException w:name="toc 2" w:uiPriority="39"/>
    <w:lsdException w:name="Light Shading Accent 4" w:uiPriority="60" w:semiHidden="0" w:unhideWhenUsed="0"/>
    <w:lsdException w:name="Strong" w:uiPriority="22" w:semiHidden="0" w:unhideWhenUsed="0" w:qFormat="1"/>
    <w:lsdException w:name="Colorful Grid Accent 4" w:uiPriority="73" w:semiHidden="0" w:unhideWhenUsed="0"/>
    <w:lsdException w:name="Medium List 2 Accent 4" w:uiPriority="66" w:semiHidden="0" w:unhideWhenUsed="0"/>
    <w:lsdException w:name="Medium List 1 Accent 4" w:uiPriority="65" w:semiHidden="0" w:unhideWhenUsed="0"/>
    <w:lsdException w:name="Normal" w:uiPriority="0" w:semiHidden="0" w:unhideWhenUsed="0" w:qFormat="1"/>
    <w:lsdException w:name="Colorful Shading Accent 6" w:uiPriority="71" w:semiHidden="0" w:unhideWhenUsed="0"/>
    <w:lsdException w:name="Table Grid" w:uiPriority="59" w:semiHidden="0" w:unhideWhenUsed="0"/>
    <w:lsdException w:name="Colorful List Accent 2" w:uiPriority="72" w:semiHidden="0" w:unhideWhenUsed="0"/>
    <w:lsdException w:name="toc 7" w:uiPriority="39"/>
    <w:lsdException w:name="caption" w:uiPriority="35" w:qFormat="1"/>
    <w:lsdException w:name="Medium Shading 1" w:uiPriority="63" w:semiHidden="0" w:unhideWhenUsed="0"/>
    <w:lsdException w:name="Medium Shading 1 Accent 2" w:uiPriority="63" w:semiHidden="0" w:unhideWhenUsed="0"/>
    <w:lsdException w:name="Medium Shading 1 Accent 1" w:uiPriority="63" w:semiHidden="0" w:unhideWhenUsed="0"/>
    <w:lsdException w:name="Medium Grid 2 Accent 2" w:uiPriority="68" w:semiHidden="0" w:unhideWhenUsed="0"/>
    <w:lsdException w:name="Default Paragraph Font" w:uiPriority="1"/>
    <w:lsdException w:name="Light Shading Accent 2" w:uiPriority="60" w:semiHidden="0" w:unhideWhenUsed="0"/>
    <w:lsdException w:name="Intense Reference" w:uiPriority="32" w:semiHidden="0" w:unhideWhenUsed="0" w:qFormat="1"/>
    <w:lsdException w:name="Medium Shading 2 Accent 5" w:uiPriority="64" w:semiHidden="0" w:unhideWhenUsed="0"/>
    <w:lsdException w:name="Medium List 1 Accent 2" w:uiPriority="65" w:semiHidden="0" w:unhideWhenUsed="0"/>
    <w:lsdException w:name="Colorful Grid Accent 2" w:uiPriority="73" w:semiHidden="0" w:unhideWhenUsed="0"/>
    <w:lsdException w:name="heading 6" w:uiPriority="9" w:qFormat="1"/>
    <w:lsdException w:name="Colorful Grid Accent 5" w:uiPriority="73" w:semiHidden="0" w:unhideWhenUsed="0"/>
    <w:lsdException w:name="Colorful Shading Accent 3" w:uiPriority="71" w:semiHidden="0" w:unhideWhenUsed="0"/>
    <w:lsdException w:name="Medium Shading 2 Accent 2" w:uiPriority="64" w:semiHidden="0" w:unhideWhenUsed="0"/>
    <w:lsdException w:name="toc 5" w:uiPriority="39"/>
    <w:lsdException w:name="heading 9" w:uiPriority="9" w:qFormat="1"/>
    <w:lsdException w:name="Medium Shading 1 Accent 4" w:uiPriority="63" w:semiHidden="0" w:unhideWhenUsed="0"/>
    <w:lsdException w:name="toc 8" w:uiPriority="39"/>
    <w:lsdException w:name="Subtle Emphasis" w:uiPriority="19" w:semiHidden="0" w:unhideWhenUsed="0" w:qFormat="1"/>
    <w:lsdException w:name="Medium Grid 3 Accent 2" w:uiPriority="69" w:semiHidden="0" w:unhideWhenUsed="0"/>
    <w:lsdException w:name="Medium Grid 3" w:uiPriority="69" w:semiHidden="0" w:unhideWhenUsed="0"/>
    <w:lsdException w:name="Medium List 1 Accent 6" w:uiPriority="65" w:semiHidden="0" w:unhideWhenUsed="0"/>
    <w:lsdException w:name="Title" w:uiPriority="10" w:semiHidden="0" w:unhideWhenUsed="0" w:qFormat="1"/>
    <w:lsdException w:name="Colorful Shading Accent 1" w:uiPriority="71" w:semiHidden="0" w:unhideWhenUsed="0"/>
    <w:lsdException w:name="Light Grid Accent 4" w:uiPriority="62" w:semiHidden="0" w:unhideWhenUsed="0"/>
    <w:lsdException w:name="Light Grid Accent 3" w:uiPriority="62" w:semiHidden="0" w:unhideWhenUsed="0"/>
    <w:lsdException w:name="Medium Grid 1 Accent 3" w:uiPriority="67" w:semiHidden="0" w:unhideWhenUsed="0"/>
    <w:lsdException w:name="Intense Quote" w:uiPriority="30" w:semiHidden="0" w:unhideWhenUsed="0" w:qFormat="1"/>
    <w:lsdException w:name="Light Grid" w:uiPriority="62" w:semiHidden="0" w:unhideWhenUsed="0"/>
    <w:lsdException w:name="Colorful List Accent 3" w:uiPriority="72" w:semiHidden="0" w:unhideWhenUsed="0"/>
    <w:lsdException w:name="Dark List Accent 2" w:uiPriority="70" w:semiHidden="0" w:unhideWhenUsed="0"/>
    <w:lsdException w:name="Colorful List Accent 6" w:uiPriority="72" w:semiHidden="0" w:unhideWhenUsed="0"/>
    <w:lsdException w:name="Medium List 2 Accent 5" w:uiPriority="66" w:semiHidden="0" w:unhideWhenUsed="0"/>
    <w:lsdException w:name="Light Shading Accent 3" w:uiPriority="60" w:semiHidden="0" w:unhideWhenUsed="0"/>
    <w:lsdException w:name="Medium List 1 Accent 3" w:uiPriority="65" w:semiHidden="0" w:unhideWhenUsed="0"/>
    <w:lsdException w:name="Colorful Grid Accent 3" w:uiPriority="73" w:semiHidden="0" w:unhideWhenUsed="0"/>
    <w:lsdException w:name="Light Shading Accent 6" w:uiPriority="60" w:semiHidden="0" w:unhideWhenUsed="0"/>
    <w:lsdException w:name="Medium Shading 2 Accent 6" w:uiPriority="64" w:semiHidden="0" w:unhideWhenUsed="0"/>
    <w:lsdException w:name="Colorful Grid Accent 6" w:uiPriority="73" w:semiHidden="0" w:unhideWhenUsed="0"/>
    <w:lsdException w:name="Colorful Grid" w:uiPriority="73" w:semiHidden="0" w:unhideWhenUsed="0"/>
    <w:lsdException w:name="Medium Grid 1" w:uiPriority="67" w:semiHidden="0" w:unhideWhenUsed="0"/>
    <w:lsdException w:name="toc 1" w:uiPriority="39"/>
    <w:lsdException w:name="Medium Grid 3 Accent 1" w:uiPriority="69" w:semiHidden="0" w:unhideWhenUsed="0"/>
    <w:lsdException w:name="Medium Shading 1 Accent 5" w:uiPriority="63" w:semiHidden="0" w:unhideWhenUsed="0"/>
    <w:lsdException w:name="toc 9" w:uiPriority="39"/>
    <w:lsdException w:name="Medium Grid 2" w:uiPriority="68" w:semiHidden="0" w:unhideWhenUsed="0"/>
    <w:lsdException w:name="Medium Grid 2 Accent 3" w:uiPriority="68" w:semiHidden="0" w:unhideWhenUsed="0"/>
    <w:lsdException w:name="TOC Heading" w:uiPriority="39" w:qFormat="1"/>
    <w:lsdException w:name="Medium List 1 Accent 1" w:uiPriority="65" w:semiHidden="0" w:unhideWhenUsed="0"/>
    <w:lsdException w:name="heading 5" w:uiPriority="9" w:qFormat="1"/>
    <w:lsdException w:name="Subtle Reference" w:uiPriority="31" w:semiHidden="0" w:unhideWhenUsed="0" w:qFormat="1"/>
    <w:lsdException w:name="Colorful Shading Accent 2" w:uiPriority="71" w:semiHidden="0" w:unhideWhenUsed="0"/>
    <w:lsdException w:name="Medium Grid 3 Accent 4" w:uiPriority="69" w:semiHidden="0" w:unhideWhenUsed="0"/>
    <w:lsdException w:name="heading 8" w:uiPriority="9" w:qFormat="1"/>
    <w:lsdException w:name="Emphasis" w:uiPriority="20" w:semiHidden="0" w:unhideWhenUsed="0" w:qFormat="1"/>
    <w:lsdException w:name="Medium List 2 Accent 6" w:uiPriority="66" w:semiHidden="0" w:unhideWhenUsed="0"/>
    <w:lsdException w:name="Dark List Accent 3" w:uiPriority="70" w:semiHidden="0" w:unhideWhenUsed="0"/>
    <w:lsdException w:name="Medium List 2 Accent 3" w:uiPriority="66" w:semiHidden="0" w:unhideWhenUsed="0"/>
    <w:lsdException w:name="Medium Grid 1 Accent 2" w:uiPriority="67" w:semiHidden="0" w:unhideWhenUsed="0"/>
    <w:lsdException w:name="Light Grid Accent 2" w:uiPriority="62" w:semiHidden="0" w:unhideWhenUsed="0"/>
    <w:lsdException w:name="Medium Grid 2 Accent 5" w:uiPriority="68" w:semiHidden="0" w:unhideWhenUsed="0"/>
    <w:lsdException w:name="Medium Shading 2 Accent 3" w:uiPriority="64" w:semiHidden="0" w:unhideWhenUsed="0"/>
    <w:lsdException w:name="heading 1" w:uiPriority="9" w:semiHidden="0" w:unhideWhenUsed="0" w:qFormat="1"/>
    <w:lsdException w:name="List Paragraph" w:uiPriority="34" w:semiHidden="0" w:unhideWhenUsed="0" w:qFormat="1"/>
    <w:lsdException w:name="Book Title" w:uiPriority="33" w:semiHidden="0" w:unhideWhenUsed="0" w:qFormat="1"/>
    <w:lsdException w:name="Dark List Accent 6" w:uiPriority="70" w:semiHidden="0" w:unhideWhenUsed="0"/>
    <w:lsdException w:name="Medium Grid 2 Accent 6" w:uiPriority="68" w:semiHidden="0" w:unhideWhenUsed="0"/>
    <w:lsdException w:name="Dark List" w:uiPriority="70" w:semiHidden="0" w:unhideWhenUsed="0"/>
    <w:lsdException w:name="Colorful List Accent 5" w:uiPriority="72" w:semiHidden="0" w:unhideWhenUsed="0"/>
    <w:lsdException w:name="heading 4" w:uiPriority="9" w:qFormat="1"/>
    <w:lsdException w:name="Medium Grid 3 Accent 6" w:uiPriority="69" w:semiHidden="0" w:unhideWhenUsed="0"/>
    <w:lsdException w:name="Light Shading Accent 5" w:uiPriority="60" w:semiHidden="0" w:unhideWhenUsed="0"/>
    <w:lsdException w:name="Dark List Accent 5" w:uiPriority="70" w:semiHidden="0" w:unhideWhenUsed="0"/>
    <w:lsdException w:name="Intense Emphasis" w:uiPriority="21" w:semiHidden="0" w:unhideWhenUsed="0" w:qFormat="1"/>
  </w:latentStyles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002" w:default="1">
    <w:name w:val="Normal"/>
    <w:qFormat w:val="1"/>
    <w:rsid w:val="00FC693F"/>
    <w:rPr>
      <w:rFonts w:ascii="宋体" w:hAnsi="宋体" w:eastAsia="宋体"/>
      <w:sz w:val="24"/>
    </w:r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05" w:default="1">
    <w:name w:val="Default Paragraph Font"/>
    <w:uiPriority w:val="1"/>
    <w:semiHidden w:val="1"/>
    <w:unhideWhenUsed w:val="1"/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numbering" w:styleId="00001b" w:default="1">
    <w:name w:val="No List"/>
    <w:uiPriority w:val="99"/>
    <w:semiHidden w:val="1"/>
    <w:unhideWhenUsed w:val="1"/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2026-09-11T17:24:39Z</dcterms:created>
  <dcterms:modified xsi:type="dcterms:W3CDTF">2026-09-11T17:24:39Z</dcterms:modified>
</cp:coreProperties>
</file>