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0EB86" w14:textId="1F937F92" w:rsidR="001C0A45" w:rsidRDefault="001C0A45" w:rsidP="001C0A45">
      <w:pPr>
        <w:pStyle w:val="Titolo"/>
        <w:rPr>
          <w:lang w:val="en-US"/>
        </w:rPr>
      </w:pPr>
      <w:r>
        <w:rPr>
          <w:lang w:val="en-US"/>
        </w:rPr>
        <w:t xml:space="preserve">Note </w:t>
      </w:r>
      <w:proofErr w:type="spellStart"/>
      <w:r>
        <w:rPr>
          <w:lang w:val="en-US"/>
        </w:rPr>
        <w:t>sulla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CamplusUI</w:t>
      </w:r>
      <w:proofErr w:type="spellEnd"/>
      <w:r>
        <w:rPr>
          <w:lang w:val="en-US"/>
        </w:rPr>
        <w:t>-TFT</w:t>
      </w:r>
    </w:p>
    <w:p w14:paraId="740E4A9E" w14:textId="606DA64A" w:rsidR="00DA6670" w:rsidRPr="00DA6670" w:rsidRDefault="00DA6670" w:rsidP="00DA6670">
      <w:pPr>
        <w:pStyle w:val="Titolo1"/>
        <w:rPr>
          <w:lang w:val="en-US"/>
        </w:rPr>
      </w:pPr>
      <w:proofErr w:type="spellStart"/>
      <w:r>
        <w:rPr>
          <w:lang w:val="en-US"/>
        </w:rPr>
        <w:t>Introduzione</w:t>
      </w:r>
      <w:proofErr w:type="spellEnd"/>
    </w:p>
    <w:p w14:paraId="0E9F168D" w14:textId="7F0C3000" w:rsidR="00DA6670" w:rsidRDefault="001C0A45" w:rsidP="00DA6670">
      <w:r w:rsidRPr="002B2284">
        <w:t xml:space="preserve">La documentazione </w:t>
      </w:r>
      <w:r w:rsidR="002B2284" w:rsidRPr="002B2284">
        <w:t>della maggioranza del c</w:t>
      </w:r>
      <w:r w:rsidR="002B2284">
        <w:t xml:space="preserve">odice scritto in precedenza all’implementazione del sensore è già stata scritta ed è consultabile nella cartella </w:t>
      </w:r>
      <w:proofErr w:type="spellStart"/>
      <w:r w:rsidR="00B47ECD">
        <w:t>Documentation</w:t>
      </w:r>
      <w:proofErr w:type="spellEnd"/>
      <w:r w:rsidR="00B47ECD">
        <w:t xml:space="preserve"> (</w:t>
      </w:r>
      <w:r w:rsidR="00AB0B68">
        <w:t xml:space="preserve">versione HTML in </w:t>
      </w:r>
      <w:proofErr w:type="spellStart"/>
      <w:r w:rsidR="00AB0B68">
        <w:t>Documentation</w:t>
      </w:r>
      <w:proofErr w:type="spellEnd"/>
      <w:r w:rsidR="00AB0B68" w:rsidRPr="00AB0B68">
        <w:t>/</w:t>
      </w:r>
      <w:r w:rsidR="00AB0B68">
        <w:t>html/index.html</w:t>
      </w:r>
      <w:r w:rsidR="00B47ECD">
        <w:t>)</w:t>
      </w:r>
    </w:p>
    <w:p w14:paraId="6AB2E4F3" w14:textId="7C5C07CD" w:rsidR="00DA6670" w:rsidRDefault="00DA6670" w:rsidP="00DA6670">
      <w:r>
        <w:t>La successiva è temporaneamente riportata qui.</w:t>
      </w:r>
    </w:p>
    <w:p w14:paraId="05A41F6C" w14:textId="41F87973" w:rsidR="00DA6670" w:rsidRDefault="00DA6670" w:rsidP="00DA6670">
      <w:pPr>
        <w:pStyle w:val="Titolo1"/>
      </w:pPr>
      <w:r>
        <w:t>Documentazione temporanea</w:t>
      </w:r>
    </w:p>
    <w:p w14:paraId="43806FB8" w14:textId="0E2F4BD8" w:rsidR="00DA6670" w:rsidRDefault="00DA6670" w:rsidP="00DA6670">
      <w:pPr>
        <w:pStyle w:val="Titolo1"/>
        <w:numPr>
          <w:ilvl w:val="0"/>
          <w:numId w:val="1"/>
        </w:numPr>
      </w:pPr>
      <w:r>
        <w:t>Sensori</w:t>
      </w:r>
    </w:p>
    <w:p w14:paraId="1C5E4A0E" w14:textId="4B030C74" w:rsidR="00DA6670" w:rsidRDefault="00DA6670" w:rsidP="00DA6670">
      <w:pPr>
        <w:pStyle w:val="Titolo2"/>
        <w:numPr>
          <w:ilvl w:val="1"/>
          <w:numId w:val="1"/>
        </w:numPr>
      </w:pPr>
      <w:r>
        <w:t>Aggiungere un sensore</w:t>
      </w:r>
    </w:p>
    <w:p w14:paraId="0DD98B35" w14:textId="12FF3079" w:rsidR="00DA6670" w:rsidRDefault="00DA6670" w:rsidP="00DA6670">
      <w:r>
        <w:t xml:space="preserve">I sensori sono inizializzati all’esterno del setup. La sezione dedicata a essi è anticipata dalla dichiarazione di due variabili globali </w:t>
      </w:r>
      <w:r w:rsidR="008B416A">
        <w:t>“</w:t>
      </w:r>
      <w:proofErr w:type="spellStart"/>
      <w:r w:rsidR="008B416A">
        <w:t>tensioneRiferimento</w:t>
      </w:r>
      <w:proofErr w:type="spellEnd"/>
      <w:r w:rsidR="008B416A">
        <w:t>” e “</w:t>
      </w:r>
      <w:proofErr w:type="spellStart"/>
      <w:r w:rsidR="008B416A">
        <w:t>risoluzioneADC</w:t>
      </w:r>
      <w:proofErr w:type="spellEnd"/>
      <w:r w:rsidR="008B416A">
        <w:t>”, in comune tra i sensori.</w:t>
      </w:r>
    </w:p>
    <w:p w14:paraId="22AA2099" w14:textId="4D204229" w:rsidR="002175F5" w:rsidRDefault="002175F5" w:rsidP="00427770">
      <w:pPr>
        <w:jc w:val="center"/>
      </w:pPr>
      <w:r>
        <w:rPr>
          <w:noProof/>
        </w:rPr>
        <w:drawing>
          <wp:inline distT="0" distB="0" distL="0" distR="0" wp14:anchorId="3BB95BA1" wp14:editId="73AF46BF">
            <wp:extent cx="6120130" cy="631190"/>
            <wp:effectExtent l="0" t="0" r="0" b="0"/>
            <wp:docPr id="1754932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32323" name="Immagine 17549323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3839" w14:textId="4ED2B4B7" w:rsidR="008A02E4" w:rsidRDefault="008A02E4" w:rsidP="00DA6670">
      <w:r>
        <w:t>Successivamente, si possono inizializzare le variabili necessarie per un sensore seguendo questo esempio:</w:t>
      </w:r>
    </w:p>
    <w:p w14:paraId="5B7DD50E" w14:textId="4A46A0BE" w:rsidR="00E57A53" w:rsidRDefault="001377AA" w:rsidP="00E57A53">
      <w:pPr>
        <w:jc w:val="center"/>
      </w:pPr>
      <w:r>
        <w:rPr>
          <w:noProof/>
        </w:rPr>
        <w:drawing>
          <wp:inline distT="0" distB="0" distL="0" distR="0" wp14:anchorId="5B145AD7" wp14:editId="010F2F9D">
            <wp:extent cx="6120130" cy="1016635"/>
            <wp:effectExtent l="0" t="0" r="0" b="0"/>
            <wp:docPr id="1510775411" name="Immagine 2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75411" name="Immagine 2" descr="Immagine che contiene testo, Carattere, schermat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F2FD" w14:textId="3574C767" w:rsidR="00E57A53" w:rsidRDefault="00E57A53" w:rsidP="00E57A53">
      <w:r>
        <w:t xml:space="preserve">Nel metodo setup(), aggiungere </w:t>
      </w:r>
      <w:r w:rsidR="00F215C4">
        <w:t xml:space="preserve">il </w:t>
      </w:r>
      <w:r>
        <w:t>codice</w:t>
      </w:r>
      <w:r w:rsidR="00F215C4">
        <w:t xml:space="preserve"> di inizializzazione del sensore</w:t>
      </w:r>
      <w:r>
        <w:t xml:space="preserve"> seguendo il seguente esempio</w:t>
      </w:r>
      <w:r w:rsidR="00F215C4">
        <w:t>:</w:t>
      </w:r>
    </w:p>
    <w:p w14:paraId="4F94FC3C" w14:textId="2ECD6CD6" w:rsidR="00F215C4" w:rsidRDefault="00F215C4" w:rsidP="00E57A53">
      <w:r>
        <w:rPr>
          <w:noProof/>
        </w:rPr>
        <w:drawing>
          <wp:inline distT="0" distB="0" distL="0" distR="0" wp14:anchorId="19D51334" wp14:editId="78FD325B">
            <wp:extent cx="6120130" cy="345440"/>
            <wp:effectExtent l="0" t="0" r="0" b="0"/>
            <wp:docPr id="22792929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29291" name="Immagine 227929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FE8A" w14:textId="10913BD9" w:rsidR="00063176" w:rsidRDefault="00063176" w:rsidP="00E57A53">
      <w:r>
        <w:t>Infine, per leggere il valore del sensore, occorrerà inserire nel loop del codice seguendo l’esempio:</w:t>
      </w:r>
    </w:p>
    <w:p w14:paraId="6FD6DA18" w14:textId="3820E9BC" w:rsidR="00063176" w:rsidRDefault="00ED6B4A" w:rsidP="00E57A53">
      <w:r>
        <w:rPr>
          <w:noProof/>
        </w:rPr>
        <w:drawing>
          <wp:inline distT="0" distB="0" distL="0" distR="0" wp14:anchorId="61B3A058" wp14:editId="3144F623">
            <wp:extent cx="6120130" cy="399415"/>
            <wp:effectExtent l="0" t="0" r="0" b="635"/>
            <wp:docPr id="195451591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15916" name="Immagine 19545159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AC23" w14:textId="409DD2A8" w:rsidR="00720D3F" w:rsidRPr="009B2BC9" w:rsidRDefault="001377AA" w:rsidP="009B2BC9">
      <w:pPr>
        <w:pStyle w:val="Sottotitolo"/>
        <w:rPr>
          <w:rStyle w:val="Enfasidelicata"/>
        </w:rPr>
      </w:pPr>
      <w:r w:rsidRPr="009B2BC9">
        <w:rPr>
          <w:rStyle w:val="Enfasidelicata"/>
        </w:rPr>
        <w:t xml:space="preserve">Nota: Un sensore per la squadra blu è già stato creato e integrato nel codice, va modificato per il suo funzionamento solamente il </w:t>
      </w:r>
      <w:r w:rsidR="00720D3F" w:rsidRPr="009B2BC9">
        <w:rPr>
          <w:rStyle w:val="Enfasidelicata"/>
        </w:rPr>
        <w:t>valore del suo “</w:t>
      </w:r>
      <w:proofErr w:type="spellStart"/>
      <w:r w:rsidR="00720D3F" w:rsidRPr="009B2BC9">
        <w:rPr>
          <w:rStyle w:val="Enfasidelicata"/>
        </w:rPr>
        <w:t>pinAnalogicoBlu</w:t>
      </w:r>
      <w:proofErr w:type="spellEnd"/>
      <w:r w:rsidR="00720D3F" w:rsidRPr="009B2BC9">
        <w:rPr>
          <w:rStyle w:val="Enfasidelicata"/>
        </w:rPr>
        <w:t>”</w:t>
      </w:r>
      <w:r w:rsidR="00003D3E" w:rsidRPr="009B2BC9">
        <w:rPr>
          <w:rStyle w:val="Enfasidelicata"/>
        </w:rPr>
        <w:t>, attualmente impostato in A8.</w:t>
      </w:r>
    </w:p>
    <w:p w14:paraId="5976003A" w14:textId="03896FFF" w:rsidR="009B2BC9" w:rsidRDefault="00003D3E" w:rsidP="00E57A53">
      <w:pPr>
        <w:jc w:val="center"/>
      </w:pPr>
      <w:r>
        <w:rPr>
          <w:noProof/>
        </w:rPr>
        <w:drawing>
          <wp:inline distT="0" distB="0" distL="0" distR="0" wp14:anchorId="576BD75F" wp14:editId="2DFE977C">
            <wp:extent cx="6120130" cy="112395"/>
            <wp:effectExtent l="0" t="0" r="0" b="1905"/>
            <wp:docPr id="175670976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09762" name="Immagine 17567097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F96E" w14:textId="1C024B59" w:rsidR="005E6449" w:rsidRDefault="005E6449" w:rsidP="005E6449">
      <w:pPr>
        <w:pStyle w:val="Titolo1"/>
        <w:numPr>
          <w:ilvl w:val="0"/>
          <w:numId w:val="1"/>
        </w:numPr>
      </w:pPr>
      <w:r>
        <w:lastRenderedPageBreak/>
        <w:t>Punteggio</w:t>
      </w:r>
    </w:p>
    <w:p w14:paraId="59293E39" w14:textId="689781D2" w:rsidR="005E6449" w:rsidRPr="00C57E4B" w:rsidRDefault="005E6449" w:rsidP="00C57E4B">
      <w:pPr>
        <w:pStyle w:val="Titolo2"/>
      </w:pPr>
      <w:r w:rsidRPr="00C57E4B">
        <w:t>2.1 Cambiare il punteggio</w:t>
      </w:r>
    </w:p>
    <w:p w14:paraId="120D6043" w14:textId="59BFA9A7" w:rsidR="00937B3E" w:rsidRDefault="005E6449" w:rsidP="005E6449">
      <w:r>
        <w:t>Momentaneamente è presente un metodo “</w:t>
      </w:r>
      <w:proofErr w:type="spellStart"/>
      <w:r>
        <w:t>onGoal</w:t>
      </w:r>
      <w:proofErr w:type="spellEnd"/>
      <w:r>
        <w:t xml:space="preserve">” per cambiare il punteggio. Esso aggiorna e </w:t>
      </w:r>
      <w:proofErr w:type="spellStart"/>
      <w:r>
        <w:t>renderizza</w:t>
      </w:r>
      <w:proofErr w:type="spellEnd"/>
      <w:r>
        <w:t xml:space="preserve"> </w:t>
      </w:r>
      <w:r w:rsidR="005B65C5">
        <w:t xml:space="preserve">i pulsanti. </w:t>
      </w:r>
      <w:r w:rsidR="00937B3E">
        <w:t xml:space="preserve"> Per essere chiamato, occorre invocare l’evento “</w:t>
      </w:r>
      <w:proofErr w:type="spellStart"/>
      <w:r w:rsidR="00937B3E">
        <w:t>goalEvent</w:t>
      </w:r>
      <w:proofErr w:type="spellEnd"/>
      <w:r w:rsidR="00937B3E">
        <w:t>” attraverso il codice</w:t>
      </w:r>
      <w:r w:rsidR="006E7B18">
        <w:t xml:space="preserve"> “</w:t>
      </w:r>
      <w:proofErr w:type="spellStart"/>
      <w:r w:rsidR="00123C69">
        <w:t>goalEvent.raise</w:t>
      </w:r>
      <w:proofErr w:type="spellEnd"/>
      <w:r w:rsidR="00123C69">
        <w:t>()</w:t>
      </w:r>
      <w:r w:rsidR="006E7B18">
        <w:t>;”</w:t>
      </w:r>
    </w:p>
    <w:p w14:paraId="7E3FFC4D" w14:textId="7437AEBE" w:rsidR="001E47A1" w:rsidRDefault="005B65C5" w:rsidP="005E6449">
      <w:pPr>
        <w:rPr>
          <w:noProof/>
        </w:rPr>
      </w:pPr>
      <w:r>
        <w:t xml:space="preserve">Le variabili che </w:t>
      </w:r>
      <w:r w:rsidR="00C57E4B">
        <w:t>memorizzano</w:t>
      </w:r>
      <w:r>
        <w:t xml:space="preserve"> il punteggio delle due squadre sono globali e di tipo </w:t>
      </w:r>
      <w:proofErr w:type="spellStart"/>
      <w:r>
        <w:t>int</w:t>
      </w:r>
      <w:proofErr w:type="spellEnd"/>
      <w:r>
        <w:t>, chiamate “</w:t>
      </w:r>
      <w:proofErr w:type="spellStart"/>
      <w:r>
        <w:t>goalRosso</w:t>
      </w:r>
      <w:proofErr w:type="spellEnd"/>
      <w:r>
        <w:t>” e “</w:t>
      </w:r>
      <w:proofErr w:type="spellStart"/>
      <w:r>
        <w:t>goalBlu</w:t>
      </w:r>
      <w:proofErr w:type="spellEnd"/>
      <w:r>
        <w:t>”</w:t>
      </w:r>
      <w:r w:rsidR="001E47A1">
        <w:rPr>
          <w:noProof/>
        </w:rPr>
        <w:t>.</w:t>
      </w:r>
    </w:p>
    <w:p w14:paraId="3BB34AB4" w14:textId="28DC4D14" w:rsidR="001E47A1" w:rsidRDefault="00387744" w:rsidP="005E6449">
      <w:pPr>
        <w:rPr>
          <w:noProof/>
        </w:rPr>
      </w:pPr>
      <w:r>
        <w:rPr>
          <w:noProof/>
        </w:rPr>
        <w:t>Per cambiare il punteggio, quindi, sarà sufficiente cambiare il valore di queste variabili e e invocare l’evento “</w:t>
      </w:r>
      <w:r w:rsidR="00937B3E">
        <w:rPr>
          <w:noProof/>
        </w:rPr>
        <w:t>goalEvent”</w:t>
      </w:r>
      <w:r w:rsidR="006E7B18">
        <w:rPr>
          <w:noProof/>
        </w:rPr>
        <w:t>.</w:t>
      </w:r>
    </w:p>
    <w:p w14:paraId="71DDE0E6" w14:textId="200AEDE2" w:rsidR="006E7B18" w:rsidRDefault="006E7B18" w:rsidP="005E6449">
      <w:pPr>
        <w:rPr>
          <w:noProof/>
        </w:rPr>
      </w:pPr>
      <w:r>
        <w:rPr>
          <w:noProof/>
        </w:rPr>
        <w:t>Esempio:</w:t>
      </w:r>
    </w:p>
    <w:p w14:paraId="70F2C381" w14:textId="5701DA5D" w:rsidR="006E7B18" w:rsidRDefault="00427770" w:rsidP="004277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23079C" wp14:editId="110905EA">
            <wp:extent cx="4725059" cy="428685"/>
            <wp:effectExtent l="0" t="0" r="0" b="9525"/>
            <wp:docPr id="208110464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04642" name="Immagine 20811046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84B" w14:textId="77777777" w:rsidR="00ED6B4A" w:rsidRDefault="00ED6B4A" w:rsidP="00427770">
      <w:pPr>
        <w:jc w:val="center"/>
        <w:rPr>
          <w:noProof/>
        </w:rPr>
      </w:pPr>
    </w:p>
    <w:p w14:paraId="5831656B" w14:textId="20E80503" w:rsidR="00193ABE" w:rsidRPr="00193ABE" w:rsidRDefault="00193ABE" w:rsidP="00427770">
      <w:pPr>
        <w:rPr>
          <w:rStyle w:val="Enfasidelicata"/>
        </w:rPr>
      </w:pPr>
      <w:r>
        <w:rPr>
          <w:rStyle w:val="Enfasidelicata"/>
        </w:rPr>
        <w:t xml:space="preserve">Nota: è importante che </w:t>
      </w:r>
      <w:proofErr w:type="spellStart"/>
      <w:r>
        <w:rPr>
          <w:rStyle w:val="Enfasidelicata"/>
        </w:rPr>
        <w:t>goalEvent.raise</w:t>
      </w:r>
      <w:proofErr w:type="spellEnd"/>
      <w:r>
        <w:rPr>
          <w:rStyle w:val="Enfasidelicata"/>
        </w:rPr>
        <w:t>() sia chiamato dopo aver aggiornato le variabili</w:t>
      </w:r>
    </w:p>
    <w:sectPr w:rsidR="00193ABE" w:rsidRPr="00193A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F7AAD"/>
    <w:multiLevelType w:val="multilevel"/>
    <w:tmpl w:val="B7FCD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9706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45"/>
    <w:rsid w:val="00003D3E"/>
    <w:rsid w:val="00063176"/>
    <w:rsid w:val="00123C69"/>
    <w:rsid w:val="001377AA"/>
    <w:rsid w:val="00193ABE"/>
    <w:rsid w:val="001C0A45"/>
    <w:rsid w:val="001E47A1"/>
    <w:rsid w:val="002175F5"/>
    <w:rsid w:val="002B2284"/>
    <w:rsid w:val="00387744"/>
    <w:rsid w:val="00427770"/>
    <w:rsid w:val="005B65C5"/>
    <w:rsid w:val="005E6449"/>
    <w:rsid w:val="006E7B18"/>
    <w:rsid w:val="00720D3F"/>
    <w:rsid w:val="0079168A"/>
    <w:rsid w:val="008A02E4"/>
    <w:rsid w:val="008B416A"/>
    <w:rsid w:val="008E4C8C"/>
    <w:rsid w:val="00937B3E"/>
    <w:rsid w:val="009B2BC9"/>
    <w:rsid w:val="00AB0B68"/>
    <w:rsid w:val="00B47ECD"/>
    <w:rsid w:val="00C57E4B"/>
    <w:rsid w:val="00C81725"/>
    <w:rsid w:val="00DA6670"/>
    <w:rsid w:val="00E57A53"/>
    <w:rsid w:val="00ED6B4A"/>
    <w:rsid w:val="00F2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FEA8C"/>
  <w15:chartTrackingRefBased/>
  <w15:docId w15:val="{CC62EC76-8AF8-4996-B2C9-EB4638F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0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C0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0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0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0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0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0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0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0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0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C0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0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0A4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0A4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0A4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0A4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0A4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0A4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0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0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0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0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0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0A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0A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0A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0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0A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0A45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47EC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47E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47ECD"/>
    <w:rPr>
      <w:color w:val="96607D" w:themeColor="followedHyperlink"/>
      <w:u w:val="single"/>
    </w:rPr>
  </w:style>
  <w:style w:type="character" w:styleId="Enfasidelicata">
    <w:name w:val="Subtle Emphasis"/>
    <w:basedOn w:val="Carpredefinitoparagrafo"/>
    <w:uiPriority w:val="19"/>
    <w:qFormat/>
    <w:rsid w:val="009B2B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8625F-9C0B-49BD-910E-62C899BA0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Giuseppe Capri</dc:creator>
  <cp:keywords/>
  <dc:description/>
  <cp:lastModifiedBy>Emanuele Giuseppe Capri</cp:lastModifiedBy>
  <cp:revision>27</cp:revision>
  <dcterms:created xsi:type="dcterms:W3CDTF">2024-05-07T10:49:00Z</dcterms:created>
  <dcterms:modified xsi:type="dcterms:W3CDTF">2024-05-07T11:18:00Z</dcterms:modified>
</cp:coreProperties>
</file>