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</w:rPr>
        <w:drawing>
          <wp:inline distB="114300" distT="114300" distL="114300" distR="114300">
            <wp:extent cx="3157538" cy="1047378"/>
            <wp:effectExtent b="0" l="0" r="0" t="0"/>
            <wp:docPr descr="05_WLK_Imagotipo Pos.png" id="2" name="image4.png"/>
            <a:graphic>
              <a:graphicData uri="http://schemas.openxmlformats.org/drawingml/2006/picture">
                <pic:pic>
                  <pic:nvPicPr>
                    <pic:cNvPr descr="05_WLK_Imagotipo Pos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04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Paradigma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Orientado a Objetos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Módulo 16: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Elementos de Diseño.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 Fernando Dodino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Versión 2.1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Octubre 2017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Distribuido bajo licencia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Creative Commons Share-a-like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0c6cgi8x2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Constructores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pfpf65o6x6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Herencia de constructores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agj4m3elp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Herencia de un WKO con constructores explícitos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iryaqk9d08i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Mutabilidad / inmutabilidad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ynojb5d0fl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Value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b w:val="1"/>
              <w:color w:val="1155cc"/>
              <w:u w:val="single"/>
            </w:rPr>
          </w:pPr>
          <w:hyperlink w:anchor="_4y8ifvxeqet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Motivación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hryrt6t60c2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Igualdad e identidad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7ht5alpzkn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Igualdad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52oerlg2pam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 Elementos de Diseño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114c1os5fp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Componentes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h4j69b31y9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Cohesión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d6nws9mjmg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Acoplamiento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anoxr9kny1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 Resumen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2oerlg2pamq" w:id="0"/>
      <w:bookmarkEnd w:id="0"/>
      <w:r w:rsidDel="00000000" w:rsidR="00000000" w:rsidRPr="00000000">
        <w:rPr>
          <w:rtl w:val="0"/>
        </w:rPr>
        <w:t xml:space="preserve">1 Elementos de Diseño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estos capítulos hemos incorporado algunas técnicas para el diseño en el paradigma de objetos. Repasaremos a continuación algunos de esos conceptos aprendidos. Primero que todo, señalemos que diseñar 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componentes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responsabilidades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la relación que cada componente tiene con los demás componentes para formar un sistema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114c1os5fph" w:id="1"/>
      <w:bookmarkEnd w:id="1"/>
      <w:r w:rsidDel="00000000" w:rsidR="00000000" w:rsidRPr="00000000">
        <w:rPr>
          <w:rtl w:val="0"/>
        </w:rPr>
        <w:t xml:space="preserve">1.1 Componentes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 qué hablamos cuando hablamos de componente?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Existen</w:t>
      </w:r>
      <w:r w:rsidDel="00000000" w:rsidR="00000000" w:rsidRPr="00000000">
        <w:rPr>
          <w:sz w:val="24"/>
          <w:szCs w:val="24"/>
          <w:rtl w:val="0"/>
        </w:rPr>
        <w:t xml:space="preserve"> varios puntos de vista: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componente puede ser un objeto, o una clase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también puede ser un conjunto de objetos/clases que cumplen un objetivo. Ej: un alumno con sus notas modela la carrera académica de un alumno.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más alto nivel, un componente puede ser un módulo o un sistema que se comunica con otro módulo o sistema. Ej: el módulo de seguimiento de carrera académica y el módulo de inscripciones a los cursos.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decimos que un componente tiene responsabilidades, ¿cómo se marcan esas responsabilidades?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partir de los métodos que implementa.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4j69b31y9rt" w:id="2"/>
      <w:bookmarkEnd w:id="2"/>
      <w:r w:rsidDel="00000000" w:rsidR="00000000" w:rsidRPr="00000000">
        <w:rPr>
          <w:rtl w:val="0"/>
        </w:rPr>
        <w:t xml:space="preserve">1.2 Cohesión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276" w:lineRule="auto"/>
        <w:ind w:left="10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clase es cohesiva si podemos definirle un objetivo claro y puntual.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276" w:lineRule="auto"/>
        <w:ind w:left="10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método es cohesivo si tiene un único objetivo.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Emitir una factura y calcular el total de facturación está bueno que estén en diferentes métodos. En general, </w:t>
      </w:r>
      <w:r w:rsidDel="00000000" w:rsidR="00000000" w:rsidRPr="00000000">
        <w:rPr>
          <w:b w:val="1"/>
          <w:highlight w:val="white"/>
          <w:rtl w:val="0"/>
        </w:rPr>
        <w:t xml:space="preserve">separar los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métodos con efecto colateral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(emitir factura, realizar un descuento, firmar una libreta de un alumno, cambiar el sueldo básico a un empleado)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 los métodos que no tengan efecto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colateral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(conocer el sueldo de un empleado, saber el promedio de notas de un alumno en finales, conocer el total de facturación de un mes para un cliente, etc.)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 una buena práctica</w:t>
      </w:r>
      <w:r w:rsidDel="00000000" w:rsidR="00000000" w:rsidRPr="00000000">
        <w:rPr>
          <w:highlight w:val="white"/>
          <w:rtl w:val="0"/>
        </w:rPr>
        <w:t xml:space="preserve">. 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ambién es bueno abstraer ideas que se repiten en la misma clase dándole un nombre y dejándolo en un método aparte. Así por un lado evitamos duplicar código y por otro aumenta la cohesión de un método: se concentra en hacer sólo una cosa por vez.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Veamos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este ejemplo qu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resuelve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cuándo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un alumno estudia para un parcial: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Alumno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[]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"E"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E = Estudioso, estudia siempre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V = Vago, estudia solo cuando le fue mal en el último examen,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H = Hijo del rigor, estudia si el examen va a ser dif</w:t>
      </w:r>
      <w:r w:rsidDel="00000000" w:rsidR="00000000" w:rsidRPr="00000000">
        <w:rPr>
          <w:rFonts w:ascii="Consolas" w:cs="Consolas" w:eastAsia="Consolas" w:hAnsi="Consolas"/>
          <w:color w:val="3f7f5f"/>
          <w:highlight w:val="whit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cil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 (o sea, si el parcial tiene más de 5 preguntas)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rendir(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Estudioso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"V"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Vago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last(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==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highlight w:val="white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highlight w:val="white"/>
          <w:rtl w:val="0"/>
        </w:rPr>
        <w:t xml:space="preserve">// Hijo del rigor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Parcial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0000c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b9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_cantidadPreguntas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0000c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cantidadPreguntas() =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Consideremos en particular este método: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ff2cc" w:val="clear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shd w:fill="fff2cc" w:val="clear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))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fff2cc" w:val="clear"/>
          <w:rtl w:val="0"/>
        </w:rPr>
        <w:t xml:space="preserve">// Estudioso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ff2cc" w:val="clear"/>
          <w:rtl w:val="0"/>
        </w:rPr>
        <w:t xml:space="preserve">true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ff2cc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4cccc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4cccc" w:val="clear"/>
          <w:rtl w:val="0"/>
        </w:rPr>
        <w:t xml:space="preserve">tipoAlumno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shd w:fill="f4cccc" w:val="clear"/>
          <w:rtl w:val="0"/>
        </w:rPr>
        <w:t xml:space="preserve">"V"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))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f4cccc" w:val="clear"/>
          <w:rtl w:val="0"/>
        </w:rPr>
        <w:t xml:space="preserve">// Vago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f4cccc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shd w:fill="f4cccc" w:val="clear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shd w:fill="f4cccc" w:val="clear"/>
          <w:rtl w:val="0"/>
        </w:rPr>
        <w:t xml:space="preserve">last()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7d7d7d"/>
          <w:shd w:fill="f4cccc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shd w:fill="f4cccc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f4cccc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3f7f5f"/>
          <w:sz w:val="24"/>
          <w:szCs w:val="24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shd w:fill="cfe2f3" w:val="clear"/>
          <w:rtl w:val="0"/>
        </w:rPr>
        <w:t xml:space="preserve">// es Hijo del rigor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shd w:fill="cfe2f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shd w:fill="cfe2f3" w:val="clear"/>
          <w:rtl w:val="0"/>
        </w:rPr>
        <w:t xml:space="preserve">_parcial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shd w:fill="cfe2f3" w:val="clear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shd w:fill="cfe2f3" w:val="clear"/>
          <w:rtl w:val="0"/>
        </w:rPr>
        <w:t xml:space="preserve">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uno de los colores representa una responsabilidad que está resolviendo el alumno: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estudioso estudia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vago estudia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 sabe que el alumno tiene una lista de notas a la cual le puede pedir el último elemento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sabe cuándo un alumno hijo del rigor estudia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además sabe cuándo un parcial es difícil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Son en total 5 responsabilidades... ¿bastante, no? ¿Qué pasaría si pudiéramos trabajar con objetos polimórficos, que model</w:t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 el criterio de cuándo estudia un alumno? Pero además, si pensamos en mantener los objetos altamente cohesivos...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si un parcial es difícil: el parcial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la nota del último examen: un alumno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quién sabe decirnos si un alumno estudiará para un parcial: el alumno... pero delegando al criterio que tiene ese alumno para estudiar</w:t>
        <w:tab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Construimos entonces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 solución alternativa, en la que cada objeto tiene una responsabilidad clara y definida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Estudioso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Vago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.notaUltimoExamen()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HijoDelRigor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.esDificil()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Alumno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[]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criterioParaEstudiar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Estudioso()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criterioParaEstudiar(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criterio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b9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criterioParaEstudiar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criterio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rendir(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=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criterioParaEstudiar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notaUltimoExamen() =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.last()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Parcial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0000c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 property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b9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highlight w:val="white"/>
          <w:rtl w:val="0"/>
        </w:rPr>
        <w:t xml:space="preserve">_cantidadPreguntas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esDificil() =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highlight w:val="white"/>
          <w:rtl w:val="0"/>
        </w:rPr>
        <w:t xml:space="preserve">cantidadPreguntas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parcial se construye como un </w:t>
      </w:r>
      <w:r w:rsidDel="00000000" w:rsidR="00000000" w:rsidRPr="00000000">
        <w:rPr>
          <w:i w:val="1"/>
          <w:highlight w:val="white"/>
          <w:rtl w:val="0"/>
        </w:rPr>
        <w:t xml:space="preserve">value object</w:t>
      </w:r>
      <w:r w:rsidDel="00000000" w:rsidR="00000000" w:rsidRPr="00000000">
        <w:rPr>
          <w:highlight w:val="white"/>
          <w:rtl w:val="0"/>
        </w:rPr>
        <w:t xml:space="preserve"> inmutable.</w:t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d6nws9mjmgw" w:id="3"/>
      <w:bookmarkEnd w:id="3"/>
      <w:r w:rsidDel="00000000" w:rsidR="00000000" w:rsidRPr="00000000">
        <w:rPr>
          <w:rtl w:val="0"/>
        </w:rPr>
        <w:t xml:space="preserve">1.3 Acoplamiento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grado en que los componentes de un sistema se conocen. En el ejemplo anterior, el criterio de estudio de un alumno vago podría haberse escrito de la siguiente manera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Vago 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notas().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last() &lt;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esto implica que el criterio Vago sabe cosas de más del alumno: sabe que guarda una colección ordenada de notas. Si el A</w:t>
      </w:r>
      <w:r w:rsidDel="00000000" w:rsidR="00000000" w:rsidRPr="00000000">
        <w:rPr>
          <w:rtl w:val="0"/>
        </w:rPr>
        <w:t xml:space="preserve">lumno cambia el tipo de colección de notas de List a Set </w:t>
      </w:r>
      <w:r w:rsidDel="00000000" w:rsidR="00000000" w:rsidRPr="00000000">
        <w:rPr>
          <w:sz w:val="24"/>
          <w:szCs w:val="24"/>
          <w:rtl w:val="0"/>
        </w:rPr>
        <w:t xml:space="preserve">la clase Vago se ve afectad</w:t>
      </w:r>
      <w:r w:rsidDel="00000000" w:rsidR="00000000" w:rsidRPr="00000000">
        <w:rPr>
          <w:rtl w:val="0"/>
        </w:rPr>
        <w:t xml:space="preserve">a porque </w:t>
      </w:r>
      <w:r w:rsidDel="00000000" w:rsidR="00000000" w:rsidRPr="00000000">
        <w:rPr>
          <w:b w:val="1"/>
          <w:rtl w:val="0"/>
        </w:rPr>
        <w:t xml:space="preserve">deja de funcionar</w:t>
      </w:r>
      <w:r w:rsidDel="00000000" w:rsidR="00000000" w:rsidRPr="00000000">
        <w:rPr>
          <w:rtl w:val="0"/>
        </w:rPr>
        <w:t xml:space="preserve"> (Set no entiende el mensaje last() porque sus elementos no tienen orden).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eso, delegando, bajamos el acoplamiento indeseado entre Alumno y Vago.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ueremos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se conozcan, no buscamos acoplamiento cero, porque cuando el alumno tiene el criterio vago para estudiar, es necesario que ambas clases trabajen juntas. Pero </w:t>
      </w:r>
      <w:r w:rsidDel="00000000" w:rsidR="00000000" w:rsidRPr="00000000">
        <w:rPr>
          <w:rtl w:val="0"/>
        </w:rPr>
        <w:t xml:space="preserve">también</w:t>
      </w:r>
      <w:r w:rsidDel="00000000" w:rsidR="00000000" w:rsidRPr="00000000">
        <w:rPr>
          <w:sz w:val="24"/>
          <w:szCs w:val="24"/>
          <w:rtl w:val="0"/>
        </w:rPr>
        <w:t xml:space="preserve"> queremos que ese acoplamiento sea bajo, mantenido a partir del envío del mensaje </w:t>
      </w:r>
      <w:r w:rsidDel="00000000" w:rsidR="00000000" w:rsidRPr="00000000">
        <w:rPr>
          <w:rtl w:val="0"/>
        </w:rPr>
        <w:t xml:space="preserve">notaUltimoExamen</w:t>
      </w:r>
      <w:r w:rsidDel="00000000" w:rsidR="00000000" w:rsidRPr="00000000">
        <w:rPr>
          <w:sz w:val="24"/>
          <w:szCs w:val="24"/>
          <w:rtl w:val="0"/>
        </w:rPr>
        <w:t xml:space="preserve">(), que es responsabilidad del alumno: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Vago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onsolas" w:cs="Consolas" w:eastAsia="Consolas" w:hAnsi="Consolas"/>
          <w:color w:val="7d7d7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.notaUltimoExamen() &lt; </w:t>
      </w:r>
      <w:r w:rsidDel="00000000" w:rsidR="00000000" w:rsidRPr="00000000">
        <w:rPr>
          <w:rFonts w:ascii="Consolas" w:cs="Consolas" w:eastAsia="Consolas" w:hAnsi="Consolas"/>
          <w:color w:val="7d7d7d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misma manera, el alumno que estudia como hijo del rigor no necesita saber que el parcial tiene una cierta cantidad de preguntas que determina si es difícil o no, simplemente debe delegar la pregunta al parcial: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HijoDelRigor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.esDificil()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lógica que determina cuándo un parcial es difícil cambia, eso implica modificar la definición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un solo lugar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dificultad de un parcial queda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reificado en un método, </w:t>
      </w:r>
      <w:r w:rsidDel="00000000" w:rsidR="00000000" w:rsidRPr="00000000">
        <w:rPr>
          <w:sz w:val="24"/>
          <w:szCs w:val="24"/>
          <w:rtl w:val="0"/>
        </w:rPr>
        <w:t xml:space="preserve">eso facilita encontrarlo cuando lo necesite usar más adelante. Si hubiéramos optado por escribir el método de esta manera: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HijoDelRigor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estudiaPara(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) =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7d7d7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97d7d"/>
          <w:sz w:val="24"/>
          <w:szCs w:val="24"/>
          <w:rtl w:val="0"/>
        </w:rPr>
        <w:t xml:space="preserve">parcial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.cantidadPreguntas() &gt; </w:t>
      </w:r>
      <w:r w:rsidDel="00000000" w:rsidR="00000000" w:rsidRPr="00000000">
        <w:rPr>
          <w:rFonts w:ascii="Consolas" w:cs="Consolas" w:eastAsia="Consolas" w:hAnsi="Consolas"/>
          <w:color w:val="7d7d7d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Verdana" w:cs="Verdana" w:eastAsia="Verdana" w:hAnsi="Verdana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qué manera podemos asociar la pregunta del hijo del rigor al concepto “el parcial es difícil? No queda claro en ningún momento y es muy difícil que podamos reutilizar esa idea cuando lo necesitemos.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anoxr9kny1w" w:id="4"/>
      <w:bookmarkEnd w:id="4"/>
      <w:r w:rsidDel="00000000" w:rsidR="00000000" w:rsidRPr="00000000">
        <w:rPr>
          <w:rtl w:val="0"/>
        </w:rPr>
        <w:t xml:space="preserve">2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capítulo </w:t>
      </w:r>
      <w:r w:rsidDel="00000000" w:rsidR="00000000" w:rsidRPr="00000000">
        <w:rPr>
          <w:sz w:val="24"/>
          <w:szCs w:val="24"/>
          <w:rtl w:val="0"/>
        </w:rPr>
        <w:t xml:space="preserve">repasamos a partir de un ejemplo como el polimorfismo y la delegación nos ayudan a mantener alta la cohesión de los objetos y con un nivel de acoplamiento lo suficientemente bajo para ayudar a que nuestro sistema sea mantenible a largo plazo.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Asumiendo la existencia del getter de notas.</w:t>
      </w:r>
    </w:p>
  </w:footnote>
  <w:footnote w:id="0">
    <w:p w:rsidR="00000000" w:rsidDel="00000000" w:rsidP="00000000" w:rsidRDefault="00000000" w:rsidRPr="00000000" w14:paraId="000000D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El ejemplo completo puede descargarse en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https://github.com/wollok/cohesion-alumnos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roid Sans" w:cs="Droid Sans" w:eastAsia="Droid Sans" w:hAnsi="Droid Sans"/>
        <w:sz w:val="20"/>
        <w:szCs w:val="20"/>
        <w:highlight w:val="white"/>
      </w:rPr>
      <w:drawing>
        <wp:inline distB="114300" distT="114300" distL="114300" distR="114300">
          <wp:extent cx="261938" cy="261938"/>
          <wp:effectExtent b="0" l="0" r="0" t="0"/>
          <wp:docPr descr="WollokLogo32.png" id="1" name="image2.png"/>
          <a:graphic>
            <a:graphicData uri="http://schemas.openxmlformats.org/drawingml/2006/picture">
              <pic:pic>
                <pic:nvPicPr>
                  <pic:cNvPr descr="WollokLogo32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938" cy="261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Objetos - Módulo 16: Elementos de Diseño.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yperlink" Target="https://creativecommons.org/licenses/by-sa/4.0/legal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wollok/cohesion-alumnos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