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Condiciones de aprobación:</w:t>
      </w:r>
    </w:p>
    <w:tbl>
      <w:tblPr>
        <w:tblStyle w:val="Table1"/>
        <w:tblW w:w="10605.0" w:type="dxa"/>
        <w:jc w:val="left"/>
        <w:tblInd w:w="-155.0" w:type="dxa"/>
        <w:tblLayout w:type="fixed"/>
        <w:tblLook w:val="0600"/>
      </w:tblPr>
      <w:tblGrid>
        <w:gridCol w:w="6870"/>
        <w:gridCol w:w="3735"/>
        <w:tblGridChange w:id="0">
          <w:tblGrid>
            <w:gridCol w:w="6870"/>
            <w:gridCol w:w="3735"/>
          </w:tblGrid>
        </w:tblGridChange>
      </w:tblGrid>
      <w:tr>
        <w:trPr>
          <w:trHeight w:val="1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8 puntos de 14, y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preguntas choice o V/F: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serán consideradas si no están justificadas, y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justifican mediante explicaciones y/o código a criterio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todas tus respuestas sé puntual, no pierdas el foco de lo que se pregunta. Respuestas en exceso generales son tan malas como respuestas incompletas.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1314450</wp:posOffset>
                  </wp:positionH>
                  <wp:positionV relativeFrom="paragraph">
                    <wp:posOffset>0</wp:posOffset>
                  </wp:positionV>
                  <wp:extent cx="831912" cy="823913"/>
                  <wp:effectExtent b="0" l="0" r="0" t="0"/>
                  <wp:wrapSquare wrapText="bothSides" distB="114300" distT="11430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12" cy="823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contextualSpacing w:val="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tiene la siguiente función: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x y = (&gt;10).head.filter (x y)</w:t>
        <w:tab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Inferir el tipo de la función f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Mostrar un ejemplo de uso de la función f usando una lista infinita e indicar si dicha evaluación puede terminar justificando la respuesta conceptualmente.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V/F: Si f se definiera recursivamente en vez de usando filter, la solución sería más declarativa. ¿Por qué?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contextualSpacing w:val="0"/>
        <w:jc w:val="both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rebuchet MS" w:cs="Trebuchet MS" w:eastAsia="Trebuchet MS" w:hAnsi="Trebuchet MS"/>
          <w:i w:val="1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Tenemos el siguiente código Prolog para armar un programa que ayude a organizar la cursada: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865"/>
        <w:tblGridChange w:id="0">
          <w:tblGrid>
            <w:gridCol w:w="4245"/>
            <w:gridCol w:w="5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relaciona una materia con el año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en el que se cursa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materia(troncal(ads), 2).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materia(electiva(tadp, 5), 3).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materia(electiva(rrhh, 3), 3).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materia(obligatoria(pdep), 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%relaciona dos nombres de materias tal que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la segunda es correlativa de la primera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correlativa(tadp, pdep).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correlativa(NombreElectiva, NombreTroncal):-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materia(troncal(NombreTroncal), Anio),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Anio is Anio + 1,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materia(electiva(NombreElectiva, _), Anio).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solución propuesta para el predicado correlativa/2 tiene un problema. Indicar cuál es justificando conceptualmente por qué no es correcto.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 el siguiente predicado a nuestro programa: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habilitan(NombresMateriasAprobadas, NombreMateria):-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forall(correlativa(NombreMateria, NombreAprobada),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  </w:t>
        <w:tab/>
        <w:t xml:space="preserve">member(NombreAprobada,NombresMateriasAprobadas)).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86.9291338582675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Asumiendo que los problemas del predicado correlativa/2 son arreglados, indicar V/F para cada afirmación y justificar.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habilitan/2 no es inversible respecto a su primer parámetro. Lo correcto sería armar una lista con todas las materias para que pueda usarse de forma existencial.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habilitan/2 es inversible respecto a su segundo parámetro, porque correlativa/2 es inversible.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habilitan/2 no es inversible respecto a su segundo parámetro, y convendría tratar polimórficamente a las materias para generar dicha variable.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3787050</wp:posOffset>
            </wp:positionH>
            <wp:positionV relativeFrom="paragraph">
              <wp:posOffset>133350</wp:posOffset>
            </wp:positionV>
            <wp:extent cx="2549887" cy="1635042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075" l="3897" r="4048" t="3274"/>
                    <a:stretch>
                      <a:fillRect/>
                    </a:stretch>
                  </pic:blipFill>
                  <pic:spPr>
                    <a:xfrm>
                      <a:off x="0" y="0"/>
                      <a:ext cx="2549887" cy="1635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universo de Dragon Ball los guerreros emplean distintas   técnicas de ataque como golpes de puño, patadas y ataques de ki orientado como el Kame Hame Ha y el Dodonpa. Cada una de estas técnicas de ataque consume una cantidad de energía y tiene una potencia  que se calculan de formas distintas, que ya se encuentran resultas.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sz w:val="20"/>
          <w:szCs w:val="20"/>
          <w:rtl w:val="0"/>
        </w:rPr>
        <w:t xml:space="preserve"> Para implementar la solución, un ingeniero en sistemas hizo el siguiente diagrama de clases, en el que a las cuatro clases que representan las técnicas de ataques, añadió la clase Ataque. Lo justificó de esta manera:</w:t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una clase abstracta, porque no implementa métodos.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necesaria en la solución para garantizar el polimorfismo.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Permite organizar mejor la solución haciéndola más declarativa.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opina de estas afirmaciones?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sz w:val="20"/>
          <w:szCs w:val="20"/>
          <w:rtl w:val="0"/>
        </w:rPr>
        <w:t xml:space="preserve"> Hay un nuevo requerimiento, por el que se puede atacar mediante lo que se denomina Kaio Ken, que asociado a una técnica de ataque, aumenta su potencia.  Cuando se ataca con un Kaio Ken, el mismo hace aumentar la potencia del ataque N veces, donde N es el nivel propio de cada Kaio Ken. Debe ser posible potenciar cualquier tipo de ataque y también usar ataques sin potenciar. Por ejemplo, puede haber patadas que se potencian con Kaio Ken y patadas que no, puede haber un Kaio Ken de nivel 10 que asociado a un golpe brinda una potencia 10 veces superior a la del golpe solo, y a la vez, se puede atacar con un golpe de manera aislada. Dos ingenieros implementaron este agregado de formas diferentes: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Solución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3434625</wp:posOffset>
            </wp:positionH>
            <wp:positionV relativeFrom="paragraph">
              <wp:posOffset>85725</wp:posOffset>
            </wp:positionV>
            <wp:extent cx="2905125" cy="1868964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698" l="3864" r="4001" t="348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68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5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tblGridChange w:id="0">
          <w:tblGrid>
            <w:gridCol w:w="5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Wollok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#Ataque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method potenciaConKaioken(){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if (nivelKaioken == null){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return self.potencia() }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return nivelKaioken * self.potencia()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Smalltalk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#Ataque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potenciaConKaioken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^nivelKaioken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ifNil: [self potencia]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ifNotNil: [nivelKaioken * self potencia]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Solución 2</w:t>
      </w:r>
    </w:p>
    <w:tbl>
      <w:tblPr>
        <w:tblStyle w:val="Table4"/>
        <w:tblW w:w="10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0"/>
        <w:gridCol w:w="5080"/>
        <w:tblGridChange w:id="0">
          <w:tblGrid>
            <w:gridCol w:w="5080"/>
            <w:gridCol w:w="5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Wollok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#GolpeConKaioken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method potencia() {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return nivelKaioken * super()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#PatadaConKaioken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method potencia(){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nivelKaioken * super()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Smalltalk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#GolpeConKaioken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potencia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^nivelKaioken * super potencia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#PatadaConKaioken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potencia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^nivelKaioken * super potencia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ourier New" w:cs="Courier New" w:eastAsia="Courier New" w:hAnsi="Courier New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 así para los otros tipos de ataques…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19050</wp:posOffset>
            </wp:positionV>
            <wp:extent cx="2725548" cy="282997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825" l="3668" r="7198" t="3668"/>
                    <a:stretch>
                      <a:fillRect/>
                    </a:stretch>
                  </pic:blipFill>
                  <pic:spPr>
                    <a:xfrm>
                      <a:off x="0" y="0"/>
                      <a:ext cx="2725548" cy="282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B1.</w:t>
      </w:r>
      <w:r w:rsidDel="00000000" w:rsidR="00000000" w:rsidRPr="00000000">
        <w:rPr>
          <w:sz w:val="20"/>
          <w:szCs w:val="20"/>
          <w:rtl w:val="0"/>
        </w:rPr>
        <w:t xml:space="preserve"> ¿Qué puntos fuertes y débiles encuentra en cada uno de estas soluciones? Justificar conceptualmente.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</w:t>
      </w:r>
      <w:r w:rsidDel="00000000" w:rsidR="00000000" w:rsidRPr="00000000">
        <w:rPr>
          <w:sz w:val="20"/>
          <w:szCs w:val="20"/>
          <w:rtl w:val="0"/>
        </w:rPr>
        <w:t xml:space="preserve"> Proponer una solución (incluyendo código y diagrama de clases) que incluya los nuevos requerimientos y resuelva los puntos débiles antes identificados.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B3</w:t>
      </w:r>
      <w:r w:rsidDel="00000000" w:rsidR="00000000" w:rsidRPr="00000000">
        <w:rPr>
          <w:sz w:val="20"/>
          <w:szCs w:val="20"/>
          <w:rtl w:val="0"/>
        </w:rPr>
        <w:t xml:space="preserve">.Agregar  a la nueva solución un test de unidad donde se verifique la creación de un ataque KameHameHa potenciado por un Kaioken de nivel 10 y una patada no potenciada.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873.0708661417325" w:top="873.0708661417325" w:left="873.0708661417325" w:right="873.070866141732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Paradigmas de Programación - Examen Final - 3/12/2016 -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