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CardioIA — Assistente Cardiológico Conversacional</w:t>
      </w:r>
    </w:p>
    <w:p>
      <w:pPr>
        <w:pStyle w:val="Heading2"/>
      </w:pPr>
      <w:r>
        <w:t xml:space="preserve">Relatório do Fluxo Conversacional — Fase 5</w:t>
      </w:r>
    </w:p>
    <w:p>
      <w:pPr>
        <w:spacing w:after="200"/>
      </w:pPr>
      <w:r>
        <w:t xml:space="preserve">Integrantes: Leonardo Nunes Urbano, Erick Souza Pereira</w:t>
      </w:r>
    </w:p>
    <w:p>
      <w:pPr>
        <w:pStyle w:val="Heading1"/>
      </w:pPr>
      <w:r>
        <w:t xml:space="preserve">1. Objetivo</w:t>
      </w:r>
    </w:p>
    <w:p>
      <w:pPr>
        <w:spacing w:after="200"/>
      </w:pPr>
      <w:r>
        <w:t xml:space="preserve">Este relatório descreve o funcionamento do Assistente Cardiológico Conversacional desenvolvido para a Fase 5 do projeto CardioIA. O assistente foi modelado como um Dialog Skill no IBM watsonx Assistant e integrado a um backend em Flask, com o objetivo de simular um atendimento inicial em saúde: entender a mensagem do usuário, identificar sintomas relatados e orientar os próximos passos, sem substituir uma avaliação médica presencial.</w:t>
      </w:r>
    </w:p>
    <w:p>
      <w:pPr>
        <w:pStyle w:val="Heading1"/>
      </w:pPr>
      <w:r>
        <w:t xml:space="preserve">2. Arquitetura da solução</w:t>
      </w:r>
    </w:p>
    <w:p>
      <w:pPr>
        <w:spacing w:after="200"/>
      </w:pPr>
      <w:r>
        <w:t xml:space="preserve">A comunicação segue o fluxo: usuário → interface web (HTML/JS) → backend Flask → API v1 do Watson Assistant (baseada em workspace) → resposta processada → interface. O backend expõe três rotas principais: /session (gera um identificador de sessão para o app), /chat (recebe a mensagem do usuário e repassa ao Watson) e /health (verificação de disponibilidade). A cada mensagem, o backend envia o contexto de conversa retornado na chamada anterior (campo context da API v1), o que permite ao Watson saber em que ponto do diálogo aquele usuário está. O backend nunca expõe as credenciais do Watson ao frontend, mantendo-as apenas em variáveis de ambiente no servidor (API key, URL da instância e Skill ID/workspace ID).</w:t>
      </w:r>
    </w:p>
    <w:p>
      <w:pPr>
        <w:pStyle w:val="Heading1"/>
      </w:pPr>
      <w:r>
        <w:t xml:space="preserve">3. Modelagem no Watson Assistant</w:t>
      </w:r>
    </w:p>
    <w:p>
      <w:pPr>
        <w:spacing w:after="100"/>
      </w:pPr>
      <w:r>
        <w:t xml:space="preserve">O skill do assistente foi modelado com cinco intents principais, três entities e um conjunto de dialog nodes que conduzem o atendimento inicial, incluindo tratamento de exceção (fallback) e um mecanismo simples de continuidade de contexto entre turnos de conversa.</w:t>
      </w:r>
    </w:p>
    <w:p>
      <w:pPr>
        <w:pStyle w:val="Heading2"/>
      </w:pPr>
      <w:r>
        <w:t xml:space="preserve">3.1 Intents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Intent</w:t>
            </w:r>
          </w:p>
        </w:tc>
        <w:tc>
          <w:tcPr>
            <w:tcW w:type="dxa" w:w="65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Saudacao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Cumprimentos iniciais do usuário (oi, bom dia, tudo bem?).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Relatar_Sintoma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descreve um sintoma cardiológico (dor no peito, falta de ar, palpitação, tontura, cansaço).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Info_Condicao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Pedido de explicação geral sobre uma condição (arritmia, hipertensão, infarto, insuficiência cardíaca).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Orientacao_Consulta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Usuário pergunta se/como deve buscar atendimento médico.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Despedida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Encerramento da conversa.</w:t>
            </w:r>
          </w:p>
        </w:tc>
      </w:tr>
    </w:tbl>
    <w:p>
      <w:pPr>
        <w:pStyle w:val="Heading2"/>
        <w:spacing w:before="200"/>
      </w:pPr>
      <w:r>
        <w:t xml:space="preserve">3.2 Entities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6500"/>
            <w:shd w:fill="C0392B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Valores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@sintoma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dor no peito, falta de ar, palpitação, tontura, cansaço (com sinônimos e fuzzy match).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@urgencia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alta, moderada, baixa — capturada a partir de termos como 'forte', 'leve', 'insuportável'.</w:t>
            </w:r>
          </w:p>
        </w:tc>
      </w:tr>
      <w:tr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@condicao</w:t>
            </w:r>
          </w:p>
        </w:tc>
        <w:tc>
          <w:tcPr>
            <w:tcW w:type="dxa" w:w="6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arritmia, hipertensão, infarto, insuficiência cardíaca — usada para dar explicações específicas em vez de uma resposta genérica.</w:t>
            </w:r>
          </w:p>
        </w:tc>
      </w:tr>
    </w:tbl>
    <w:p>
      <w:pPr>
        <w:pStyle w:val="Heading2"/>
        <w:spacing w:before="200"/>
      </w:pPr>
      <w:r>
        <w:t xml:space="preserve">3.3 Dialog nodes, exceções e continuidade de contexto</w:t>
      </w:r>
    </w:p>
    <w:p>
      <w:pPr>
        <w:spacing w:after="100"/>
      </w:pPr>
      <w:r>
        <w:t xml:space="preserve">O fluxo de diálogo inicia em um nó de boas-vindas (welcome) e segue para nós específicos de cada intent. Dentro de Relatar_Sintoma, um nó filho verifica @urgencia:alta e, quando detectado, interrompe a triagem e orienta a busca por atendimento de emergência imediato. Dentro de Info_Condicao, quatro nós filhos (um por valor de @condicao) fornecem uma explicação educativa específica sobre a condição perguntada, em vez de uma resposta genérica única.</w:t>
      </w:r>
    </w:p>
    <w:p>
      <w:pPr>
        <w:spacing w:after="100"/>
      </w:pPr>
      <w:r>
        <w:t xml:space="preserve">Um ponto de atenção identificado durante os testes: como o motor de diálogo do Watson Assistant reavalia intents a cada nova mensagem, uma resposta livre do usuário a uma pergunta de acompanhamento (por exemplo, 'há quanto tempo isso está acontecendo?') não é automaticamente associada a nenhuma intent treinada, podendo cair incorretamente no fallback. Para mitigar isso, foi adicionado um nó de interceptação de alta prioridade, controlado por uma variável de contexto (aguardando_detalhe_sintoma), que reconhece que a mensagem seguinte é uma resposta à pergunta feita e responde adequadamente antes de liberar o fluxo normal de intents novamente.</w:t>
      </w:r>
    </w:p>
    <w:p>
      <w:pPr>
        <w:spacing w:after="200"/>
      </w:pPr>
      <w:r>
        <w:t xml:space="preserve">Mensagens que não correspondem a nenhuma intent com confiança suficiente, e que não estão no contexto de uma pergunta de acompanhamento, caem no nó de fallback (anything_else), que pede ao usuário para reformular a pergunta.</w:t>
      </w:r>
    </w:p>
    <w:p>
      <w:pPr>
        <w:pStyle w:val="Heading1"/>
      </w:pPr>
      <w:r>
        <w:t xml:space="preserve">4. Integração com o backend (Flask)</w:t>
      </w:r>
    </w:p>
    <w:p>
      <w:pPr>
        <w:spacing w:after="200"/>
      </w:pPr>
      <w:r>
        <w:t xml:space="preserve">O backend utiliza a API v1 do Watson Assistant (baseada em workspace), enviando a mensagem do usuário junto com o contexto de conversa retornado na chamada anterior. O contexto é mantido em memória no backend, indexado por um session_id gerado pela rota /session, e é isso que permite ao assistente lembrar, por exemplo, que já perguntou sobre a intensidade de um sintoma. Ao receber uma mensagem em POST /chat, o backend extrai o texto de resposta (output.text), a intent de maior confiança, e devolve um JSON normalizado para a interface.</w:t>
      </w:r>
    </w:p>
    <w:p>
      <w:pPr>
        <w:pStyle w:val="Heading1"/>
      </w:pPr>
      <w:r>
        <w:t xml:space="preserve">5. Considerações éticas e limites técnicos</w:t>
      </w:r>
    </w:p>
    <w:p>
      <w:pPr>
        <w:spacing w:after="200"/>
      </w:pPr>
      <w:r>
        <w:t xml:space="preserve">O assistente foi projetado para orientação geral, reforçando em múltiplos pontos do diálogo que não substitui avaliação médica. Sintomas classificados como de alta urgência acionam uma resposta padronizada orientando a busca imediata por atendimento de emergência, em vez de qualquer tentativa de diagnóstico. Nenhum dado clínico é armazenado permanentemente pelo backend; apenas o identificador de sessão e o contexto de diálogo necessários para manter a conversa durante o atendimento.</w:t>
      </w:r>
    </w:p>
    <w:p>
      <w:pPr>
        <w:pStyle w:val="Heading1"/>
      </w:pPr>
      <w:r>
        <w:t xml:space="preserve">6. Limitações conhecidas e melhorias futuras</w:t>
      </w:r>
    </w:p>
    <w:p>
      <w:pPr>
        <w:spacing w:after="200"/>
      </w:pPr>
      <w:r>
        <w:t xml:space="preserve">Por ser baseado em correspondência de intents e entities por sinônimos (e não em um modelo de linguagem generativo), o assistente pode não reconhecer uma entity quando outra palavra é inserida no meio de um sinônimo cadastrado (ex.: 'aperto forte no peito' em vez de 'aperto no peito'). Esse é um limite técnico esperado da abordagem clássica de dialog skills e poderia ser mitigado, em uma evolução futura, com o uso de uma camada de IA generativa como apoio à compreensão de linguagem natural mais livre, ou com a ampliação da lista de exemplos e sinônimos treinados.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2026-09-16T00:07:35.145Z</dcterms:created>
  <dcterms:modified xsi:type="dcterms:W3CDTF">2026-09-16T00:07:35.153Z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