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5C" w:rsidRPr="00686DDF" w:rsidRDefault="005D165C" w:rsidP="00686DDF">
      <w:pPr>
        <w:widowControl/>
        <w:snapToGrid w:val="0"/>
        <w:spacing w:line="480" w:lineRule="auto"/>
        <w:jc w:val="left"/>
        <w:rPr>
          <w:rFonts w:ascii="仿宋" w:eastAsia="仿宋" w:hAnsi="仿宋" w:cs="宋体"/>
          <w:bCs/>
          <w:color w:val="000000"/>
          <w:kern w:val="0"/>
          <w:szCs w:val="21"/>
        </w:rPr>
      </w:pPr>
      <w:r w:rsidRPr="00686DDF">
        <w:rPr>
          <w:rFonts w:ascii="仿宋" w:eastAsia="仿宋" w:hAnsi="仿宋" w:cs="宋体" w:hint="eastAsia"/>
          <w:bCs/>
          <w:color w:val="000000"/>
          <w:kern w:val="0"/>
          <w:szCs w:val="21"/>
        </w:rPr>
        <w:t>附件</w:t>
      </w:r>
      <w:r w:rsidRPr="00686DDF">
        <w:rPr>
          <w:rFonts w:ascii="仿宋" w:eastAsia="仿宋" w:hAnsi="仿宋" w:cs="宋体"/>
          <w:bCs/>
          <w:color w:val="000000"/>
          <w:kern w:val="0"/>
          <w:szCs w:val="21"/>
        </w:rPr>
        <w:t>1</w:t>
      </w:r>
    </w:p>
    <w:p w:rsidR="005D165C" w:rsidRPr="00164BB5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 w:cs="宋体"/>
          <w:color w:val="000000"/>
        </w:rPr>
      </w:pPr>
      <w:bookmarkStart w:id="0" w:name="_Toc531871602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</w:t>
      </w:r>
      <w:r>
        <w:rPr>
          <w:rFonts w:ascii="Times New Roman" w:eastAsia="方正宋黑简体" w:hAnsi="Times New Roman" w:hint="eastAsia"/>
          <w:b w:val="0"/>
          <w:sz w:val="30"/>
          <w:szCs w:val="30"/>
        </w:rPr>
        <w:t>（</w:t>
      </w:r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设计</w:t>
      </w:r>
      <w:r>
        <w:rPr>
          <w:rFonts w:ascii="Times New Roman" w:eastAsia="方正宋黑简体" w:hAnsi="Times New Roman" w:hint="eastAsia"/>
          <w:b w:val="0"/>
          <w:sz w:val="30"/>
          <w:szCs w:val="30"/>
        </w:rPr>
        <w:t>）</w:t>
      </w:r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工作的进程及具体要求</w:t>
      </w:r>
      <w:bookmarkEnd w:id="0"/>
    </w:p>
    <w:tbl>
      <w:tblPr>
        <w:tblW w:w="8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71"/>
        <w:gridCol w:w="810"/>
        <w:gridCol w:w="585"/>
        <w:gridCol w:w="6630"/>
        <w:gridCol w:w="454"/>
      </w:tblGrid>
      <w:tr w:rsidR="005D165C" w:rsidTr="00D5454C">
        <w:trPr>
          <w:trHeight w:val="90"/>
        </w:trPr>
        <w:tc>
          <w:tcPr>
            <w:tcW w:w="471" w:type="dxa"/>
          </w:tcPr>
          <w:p w:rsidR="005D165C" w:rsidRPr="00686DDF" w:rsidRDefault="005D165C" w:rsidP="00D5454C">
            <w:pPr>
              <w:widowControl/>
              <w:jc w:val="center"/>
              <w:textAlignment w:val="top"/>
              <w:rPr>
                <w:rFonts w:ascii="宋体" w:cs="宋体"/>
                <w:b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学期</w:t>
            </w:r>
          </w:p>
        </w:tc>
        <w:tc>
          <w:tcPr>
            <w:tcW w:w="810" w:type="dxa"/>
          </w:tcPr>
          <w:p w:rsidR="005D165C" w:rsidRPr="00686DDF" w:rsidRDefault="005D165C" w:rsidP="00D5454C">
            <w:pPr>
              <w:widowControl/>
              <w:jc w:val="center"/>
              <w:textAlignment w:val="top"/>
              <w:rPr>
                <w:rFonts w:ascii="宋体" w:cs="宋体"/>
                <w:b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周次</w:t>
            </w:r>
          </w:p>
        </w:tc>
        <w:tc>
          <w:tcPr>
            <w:tcW w:w="585" w:type="dxa"/>
          </w:tcPr>
          <w:p w:rsidR="005D165C" w:rsidRPr="00686DDF" w:rsidRDefault="005D165C" w:rsidP="00D5454C">
            <w:pPr>
              <w:widowControl/>
              <w:jc w:val="center"/>
              <w:textAlignment w:val="top"/>
              <w:rPr>
                <w:rFonts w:ascii="宋体" w:cs="宋体"/>
                <w:b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工作环节</w:t>
            </w:r>
          </w:p>
        </w:tc>
        <w:tc>
          <w:tcPr>
            <w:tcW w:w="6630" w:type="dxa"/>
          </w:tcPr>
          <w:p w:rsidR="005D165C" w:rsidRPr="00686DDF" w:rsidRDefault="005D165C" w:rsidP="00D5454C">
            <w:pPr>
              <w:widowControl/>
              <w:jc w:val="center"/>
              <w:textAlignment w:val="top"/>
              <w:rPr>
                <w:rFonts w:ascii="宋体" w:cs="宋体"/>
                <w:b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主要工作内容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D165C" w:rsidTr="00095C1C">
        <w:trPr>
          <w:trHeight w:val="1439"/>
        </w:trPr>
        <w:tc>
          <w:tcPr>
            <w:tcW w:w="471" w:type="dxa"/>
            <w:vMerge w:val="restart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="00D8577C">
              <w:rPr>
                <w:rFonts w:ascii="宋体" w:hAnsi="宋体" w:cs="宋体" w:hint="eastAsia"/>
                <w:color w:val="000000"/>
                <w:kern w:val="0"/>
                <w:szCs w:val="21"/>
              </w:rPr>
              <w:t>六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学期</w:t>
            </w:r>
          </w:p>
        </w:tc>
        <w:tc>
          <w:tcPr>
            <w:tcW w:w="810" w:type="dxa"/>
            <w:vAlign w:val="center"/>
          </w:tcPr>
          <w:p w:rsidR="005D165C" w:rsidRPr="00686DDF" w:rsidRDefault="005D165C" w:rsidP="00D8577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="00D8577C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组织准备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学院制订毕业论文（设计）工作计划和安排；进行毕业论文（设计）动员和培训；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确定指导教师；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3.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指导教师拟定题目，教研室汇总，学院审核确定并公布题目；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095C1C">
        <w:trPr>
          <w:trHeight w:val="1092"/>
        </w:trPr>
        <w:tc>
          <w:tcPr>
            <w:tcW w:w="471" w:type="dxa"/>
            <w:vMerge/>
            <w:vAlign w:val="center"/>
          </w:tcPr>
          <w:p w:rsidR="005D165C" w:rsidRPr="00686DDF" w:rsidRDefault="005D165C" w:rsidP="00D5454C">
            <w:pPr>
              <w:jc w:val="center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5D165C" w:rsidRPr="00686DDF" w:rsidRDefault="005D165C" w:rsidP="00D8577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18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选题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指导教师、学生双向选择，学院调整并确定选题结果；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各学院将选题情况汇总后报送教务处备案；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095C1C">
        <w:trPr>
          <w:trHeight w:val="1250"/>
        </w:trPr>
        <w:tc>
          <w:tcPr>
            <w:tcW w:w="471" w:type="dxa"/>
            <w:vMerge w:val="restart"/>
            <w:vAlign w:val="center"/>
          </w:tcPr>
          <w:p w:rsidR="005D165C" w:rsidRPr="00686DDF" w:rsidRDefault="005D165C" w:rsidP="00D8577C">
            <w:pPr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="00D8577C">
              <w:rPr>
                <w:rFonts w:ascii="宋体" w:hAnsi="宋体" w:cs="宋体" w:hint="eastAsia"/>
                <w:color w:val="000000"/>
                <w:kern w:val="0"/>
                <w:szCs w:val="21"/>
              </w:rPr>
              <w:t>七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学期</w:t>
            </w:r>
          </w:p>
        </w:tc>
        <w:tc>
          <w:tcPr>
            <w:tcW w:w="810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1-3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指导教师下达任务书；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指导教师指导学生查阅文献资料，组织学生开题，</w:t>
            </w:r>
            <w:r w:rsidR="00023F9B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开题报告；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686DDF">
              <w:rPr>
                <w:rFonts w:ascii="宋体" w:cs="宋体"/>
                <w:color w:val="000000"/>
                <w:kern w:val="0"/>
                <w:szCs w:val="21"/>
              </w:rPr>
              <w:t>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学院检查学生开题工作完成情况；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D5454C">
        <w:trPr>
          <w:trHeight w:val="3233"/>
        </w:trPr>
        <w:tc>
          <w:tcPr>
            <w:tcW w:w="471" w:type="dxa"/>
            <w:vMerge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4-1</w:t>
            </w:r>
            <w:r w:rsidR="00DF512B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撰写论文或</w:t>
            </w:r>
          </w:p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完成设计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学生初步完成课题研究内容；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学院结合专业特点开展毕业论文（设计）写作专题讲座，指导学生规范撰写；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3.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学生按相关规范撰写论文（设计）初稿，由指导教师提出指导、修改意见；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4.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学生根据指导教师对初稿提出的指导、修改意见，继续修改，并及时提交指导教师审阅；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5.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学生根据指导教师提出的指导、修改意见，完成毕业论文（设计）定稿；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6.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按规范装订成册后，提交指导教师最终评阅；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095C1C">
        <w:trPr>
          <w:trHeight w:val="2350"/>
        </w:trPr>
        <w:tc>
          <w:tcPr>
            <w:tcW w:w="471" w:type="dxa"/>
            <w:vMerge/>
            <w:vAlign w:val="center"/>
          </w:tcPr>
          <w:p w:rsidR="005D165C" w:rsidRPr="00686DDF" w:rsidRDefault="005D165C" w:rsidP="00D5454C">
            <w:pPr>
              <w:jc w:val="center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中期检查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学生毕业论文（设计）工作进展、任务书、开题报告等完成情况及完成质量；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学生在毕业论文（设计）期间的学习纪律情况；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3.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指导教师指导情况；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4.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各教研室组织检查情况；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5.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学校组织专家进行专项检查或抽查。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695238">
        <w:trPr>
          <w:trHeight w:val="1721"/>
        </w:trPr>
        <w:tc>
          <w:tcPr>
            <w:tcW w:w="471" w:type="dxa"/>
            <w:vMerge/>
            <w:vAlign w:val="center"/>
          </w:tcPr>
          <w:p w:rsidR="005D165C" w:rsidRPr="00686DDF" w:rsidRDefault="005D165C" w:rsidP="00D5454C">
            <w:pPr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="00DF512B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评阅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指导教师依据评分标准进行评阅，写出评阅意见并给出评阅成绩；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学生将毕业论文（设计）文本及相关材料提交指导教师，并做好答辩准备；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095C1C">
        <w:trPr>
          <w:trHeight w:val="2802"/>
        </w:trPr>
        <w:tc>
          <w:tcPr>
            <w:tcW w:w="471" w:type="dxa"/>
            <w:vMerge w:val="restart"/>
            <w:vAlign w:val="center"/>
          </w:tcPr>
          <w:p w:rsidR="005D165C" w:rsidRPr="00686DDF" w:rsidRDefault="005D165C" w:rsidP="00D8577C">
            <w:pPr>
              <w:jc w:val="left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第</w:t>
            </w:r>
            <w:r w:rsidR="00D8577C">
              <w:rPr>
                <w:rFonts w:ascii="宋体" w:hAnsi="宋体" w:cs="宋体" w:hint="eastAsia"/>
                <w:color w:val="000000"/>
                <w:kern w:val="0"/>
                <w:szCs w:val="21"/>
              </w:rPr>
              <w:t>七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学期</w:t>
            </w:r>
          </w:p>
        </w:tc>
        <w:tc>
          <w:tcPr>
            <w:tcW w:w="810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="00DF512B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答辩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学院及时向学生公布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的答辩工作安排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明确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学生的答辩时间和地点；</w:t>
            </w:r>
          </w:p>
          <w:p w:rsidR="005D165C" w:rsidRPr="00686DDF" w:rsidRDefault="005D165C" w:rsidP="000C2E24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由答辩小组组织学生答辩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填写学生毕业论文（设计）答辩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记录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表，写出答辩意见，评定成绩，并交学院答辩委员会审定；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095C1C">
        <w:trPr>
          <w:trHeight w:val="3222"/>
        </w:trPr>
        <w:tc>
          <w:tcPr>
            <w:tcW w:w="471" w:type="dxa"/>
            <w:vMerge/>
            <w:vAlign w:val="center"/>
          </w:tcPr>
          <w:p w:rsidR="005D165C" w:rsidRPr="00686DDF" w:rsidRDefault="005D165C" w:rsidP="00D5454C">
            <w:pPr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="00DF512B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审核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学院答辩委员会审核答辩工作过程，确定不及格、优秀论文（设计），复核答辩过程中有争议的问题；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学院论文（设计）领导小组对评阅成绩和答辩成绩进行审核、给出学生毕业论文（设计）成绩和等次；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3.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以班级为单位汇总论文（设计）成绩，经主管教学院长审核签字后报送教务处并录入教务系统；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4.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教务处开展毕业论文质量及成绩评定抽查；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095C1C">
        <w:trPr>
          <w:trHeight w:val="2651"/>
        </w:trPr>
        <w:tc>
          <w:tcPr>
            <w:tcW w:w="471" w:type="dxa"/>
            <w:vMerge/>
            <w:vAlign w:val="center"/>
          </w:tcPr>
          <w:p w:rsidR="005D165C" w:rsidRPr="00686DDF" w:rsidRDefault="005D165C" w:rsidP="00D5454C">
            <w:pPr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="00DF512B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档案管理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经</w:t>
            </w:r>
            <w:r w:rsidR="002B0B0A"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指导教师审查通过后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，学院将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将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</w:t>
            </w:r>
            <w:r w:rsidR="002B0B0A"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论文（设计）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手册、</w:t>
            </w:r>
            <w:r w:rsidR="002B0B0A"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任务书、开题报告、论文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2B0B0A"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初稿、过程稿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="002B0B0A"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定稿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）设计（报告或说明文档、图纸）</w:t>
            </w:r>
            <w:r w:rsidR="002B0B0A"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="002B0B0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成绩单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存档；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各学院整理毕业论文（设计）相关材料，规范档案管理，保管期为四年（成绩表长期保存）；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5D165C" w:rsidTr="00095C1C">
        <w:trPr>
          <w:trHeight w:val="3781"/>
        </w:trPr>
        <w:tc>
          <w:tcPr>
            <w:tcW w:w="471" w:type="dxa"/>
            <w:vMerge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5D165C" w:rsidRPr="00686DDF" w:rsidRDefault="005D165C" w:rsidP="00D8577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bookmarkStart w:id="1" w:name="_GoBack"/>
            <w:bookmarkEnd w:id="1"/>
            <w:r w:rsidR="00D8577C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周</w:t>
            </w:r>
          </w:p>
        </w:tc>
        <w:tc>
          <w:tcPr>
            <w:tcW w:w="585" w:type="dxa"/>
            <w:vAlign w:val="center"/>
          </w:tcPr>
          <w:p w:rsidR="005D165C" w:rsidRPr="00686DDF" w:rsidRDefault="005D165C" w:rsidP="00D5454C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总结评优</w:t>
            </w:r>
          </w:p>
        </w:tc>
        <w:tc>
          <w:tcPr>
            <w:tcW w:w="6630" w:type="dxa"/>
            <w:vAlign w:val="center"/>
          </w:tcPr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各学院组织评选推荐校级优秀毕业论文（设计）；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2.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各学院对各专业毕业论文（设计）进行质量分析，同时总结毕业论文（设计）工作，提交总结报告和相关分析材料；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3.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各学院将推荐的校级优秀毕业论文（设计）电子文档汇总报教务处；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4.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教务处对各学院推荐的校级优秀毕业论文（设计）进行审核；审核通过的确定为校级优秀毕业论文（设计）；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5.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教务处总结全校本科生毕业论文（设计）工作，表彰奖励优秀毕业论文（设计）和优秀指导教师；</w:t>
            </w:r>
          </w:p>
          <w:p w:rsidR="005D165C" w:rsidRPr="00686DDF" w:rsidRDefault="005D165C" w:rsidP="00D5454C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 w:rsidRPr="00686DDF">
              <w:rPr>
                <w:rFonts w:ascii="宋体" w:hAnsi="宋体" w:cs="宋体"/>
                <w:color w:val="000000"/>
                <w:kern w:val="0"/>
                <w:szCs w:val="21"/>
              </w:rPr>
              <w:t>6.</w:t>
            </w:r>
            <w:r w:rsidRPr="00686DDF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教务处组织开展毕业论文（设计）专项检查、评估；</w:t>
            </w:r>
          </w:p>
        </w:tc>
        <w:tc>
          <w:tcPr>
            <w:tcW w:w="454" w:type="dxa"/>
            <w:vAlign w:val="center"/>
          </w:tcPr>
          <w:p w:rsidR="005D165C" w:rsidRPr="00686DDF" w:rsidRDefault="005D165C" w:rsidP="00D5454C">
            <w:pPr>
              <w:rPr>
                <w:rFonts w:ascii="宋体" w:cs="宋体"/>
                <w:color w:val="000000"/>
                <w:szCs w:val="21"/>
              </w:rPr>
            </w:pPr>
          </w:p>
        </w:tc>
      </w:tr>
    </w:tbl>
    <w:p w:rsidR="005D165C" w:rsidRDefault="005D165C" w:rsidP="000D3479">
      <w:r>
        <w:rPr>
          <w:rFonts w:hint="eastAsia"/>
        </w:rPr>
        <w:t>注：各学院原则上按照以上进程开展论文（设计）工作，因学科专业特点，需要调整工作进程的，可以根据实际情况进行调整，但必须在学生毕业前两周完成。</w:t>
      </w:r>
    </w:p>
    <w:p w:rsidR="005D165C" w:rsidRPr="004A50D5" w:rsidRDefault="005D165C" w:rsidP="00916600">
      <w:pPr>
        <w:spacing w:afterLines="50" w:line="400" w:lineRule="exact"/>
        <w:jc w:val="left"/>
        <w:rPr>
          <w:rFonts w:ascii="仿宋" w:eastAsia="仿宋" w:hAnsi="仿宋"/>
          <w:color w:val="000000"/>
          <w:szCs w:val="21"/>
        </w:rPr>
      </w:pPr>
    </w:p>
    <w:sectPr w:rsidR="005D165C" w:rsidRPr="004A50D5" w:rsidSect="00A03D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459" w:rsidRDefault="00553459" w:rsidP="00F774C8">
      <w:r>
        <w:separator/>
      </w:r>
    </w:p>
  </w:endnote>
  <w:endnote w:type="continuationSeparator" w:id="1">
    <w:p w:rsidR="00553459" w:rsidRDefault="00553459" w:rsidP="00F7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A" w:rsidRDefault="00916600" w:rsidP="00E3205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51CA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8577C">
      <w:rPr>
        <w:rStyle w:val="a8"/>
        <w:noProof/>
      </w:rPr>
      <w:t>2</w:t>
    </w:r>
    <w:r>
      <w:rPr>
        <w:rStyle w:val="a8"/>
      </w:rPr>
      <w:fldChar w:fldCharType="end"/>
    </w:r>
  </w:p>
  <w:p w:rsidR="00D051CA" w:rsidRDefault="00D051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459" w:rsidRDefault="00553459" w:rsidP="00F774C8">
      <w:r>
        <w:separator/>
      </w:r>
    </w:p>
  </w:footnote>
  <w:footnote w:type="continuationSeparator" w:id="1">
    <w:p w:rsidR="00553459" w:rsidRDefault="00553459" w:rsidP="00F774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0E5A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2B58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53459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29DA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16600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8577C"/>
    <w:rsid w:val="00D959E1"/>
    <w:rsid w:val="00DD3300"/>
    <w:rsid w:val="00DE5761"/>
    <w:rsid w:val="00DF512B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Char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1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6">
    <w:name w:val="Body Text"/>
    <w:basedOn w:val="a"/>
    <w:link w:val="Char2"/>
    <w:uiPriority w:val="99"/>
    <w:rsid w:val="00FD2DDF"/>
    <w:pPr>
      <w:spacing w:after="120"/>
    </w:pPr>
    <w:rPr>
      <w:kern w:val="0"/>
      <w:sz w:val="24"/>
    </w:rPr>
  </w:style>
  <w:style w:type="character" w:customStyle="1" w:styleId="Char2">
    <w:name w:val="正文文本 Char"/>
    <w:link w:val="a6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20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7">
    <w:name w:val="Hyperlink"/>
    <w:uiPriority w:val="99"/>
    <w:rsid w:val="000C5740"/>
    <w:rPr>
      <w:rFonts w:cs="Times New Roman"/>
      <w:color w:val="0000FF"/>
      <w:u w:val="single"/>
    </w:rPr>
  </w:style>
  <w:style w:type="character" w:styleId="a8">
    <w:name w:val="page number"/>
    <w:uiPriority w:val="99"/>
    <w:rsid w:val="00A03D1E"/>
    <w:rPr>
      <w:rFonts w:cs="Times New Roman"/>
    </w:rPr>
  </w:style>
  <w:style w:type="paragraph" w:styleId="a9">
    <w:name w:val="Balloon Text"/>
    <w:basedOn w:val="a"/>
    <w:link w:val="Char3"/>
    <w:uiPriority w:val="99"/>
    <w:semiHidden/>
    <w:rsid w:val="00443FD1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212</Words>
  <Characters>1209</Characters>
  <Application>Microsoft Office Word</Application>
  <DocSecurity>0</DocSecurity>
  <Lines>10</Lines>
  <Paragraphs>2</Paragraphs>
  <ScaleCrop>false</ScaleCrop>
  <Company>China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111</cp:revision>
  <cp:lastPrinted>2018-12-03T01:40:00Z</cp:lastPrinted>
  <dcterms:created xsi:type="dcterms:W3CDTF">2018-11-28T03:04:00Z</dcterms:created>
  <dcterms:modified xsi:type="dcterms:W3CDTF">2019-07-08T04:08:00Z</dcterms:modified>
</cp:coreProperties>
</file>