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Участник мастерской: Фролов Д.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Типичные ошибки (1 набор; 23 транскрипта):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Это в позиции NSUBJ размечено как EXPL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разметке adv|смешной указана лемма прилагательного «смешной», в то время как в предложении используется наречие (или предикатив) «смешно».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Существительное “гол” размечено как XCOMP, в высказывании“кричи, гол, кричи” скорее всего это OBJ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вопросительных конструкциях типа «что такое?», «кто он?» второе слово является предикативом, относящимся к подлежащему, помечено Det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obl указан вместо obj, в конструкциях с прямым дополнением в генетиве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Некоторые наречия помечены как OBJ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Разметка устойчивого выражения “так и быть”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конструкция надо+inf, глагол– часть составного сказуемого, размечен как CSUBJ вместо XCOMP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напоминать – неверный вид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бессоюзной связи может быть указано FLAT вместо PARATAXIS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 помечен как DET в выражениях вида “говори сам”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некоторые сочинительные союзы помечены как Discourse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Давай в конструкциях вида “давай помогу” помечено как ROOT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Типичные ошибки (2 набор; 21 транскрипт):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Дискурсивное “хорошо” в вопросе размечено как ADVMOD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 некоторых вершин узла root  “-” вместо “0”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качестве корневого узла ошибочно выбирается первый предикат в предложении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Прямые дополнения при императиве помечены отношением NSUBJ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конструкциях вида давай сделаем, давай помечено как ROOT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Как в конструкциях вида “как говорит” помечено как MARK, хотя и не присоединяет придаточное предложение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obl указан вместо obj, в конструкциях с прямым дополнением в генетиве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Что-союз помечен как подлежащее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подчинительная связь с союзом “хоть” разобрана как сочинительная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конструкции “за руку тебя” тебя не опознан как прямой объект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дискурсивные слова, такие как ну, часто помечены связью PARATAXIS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