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450" w:rsidRDefault="00FC4450" w:rsidP="00364D77">
      <w:pPr>
        <w:jc w:val="center"/>
        <w:rPr>
          <w:b/>
          <w:sz w:val="72"/>
          <w:szCs w:val="72"/>
        </w:rPr>
      </w:pPr>
    </w:p>
    <w:p w:rsidR="00FC4450" w:rsidRDefault="00FC4450" w:rsidP="00364D77">
      <w:pPr>
        <w:jc w:val="center"/>
        <w:rPr>
          <w:b/>
          <w:sz w:val="72"/>
          <w:szCs w:val="72"/>
        </w:rPr>
      </w:pPr>
    </w:p>
    <w:p w:rsidR="00FC4450" w:rsidRPr="00FC4450" w:rsidRDefault="00364D77" w:rsidP="00364D77">
      <w:pPr>
        <w:jc w:val="center"/>
        <w:rPr>
          <w:b/>
          <w:sz w:val="72"/>
          <w:szCs w:val="72"/>
        </w:rPr>
      </w:pPr>
      <w:r w:rsidRPr="00FC4450">
        <w:rPr>
          <w:rFonts w:hint="eastAsia"/>
          <w:b/>
          <w:sz w:val="72"/>
          <w:szCs w:val="72"/>
        </w:rPr>
        <w:t>名辩之生</w:t>
      </w:r>
    </w:p>
    <w:p w:rsidR="00953902" w:rsidRPr="00FC4450" w:rsidRDefault="00FC4450" w:rsidP="00364D77">
      <w:pPr>
        <w:jc w:val="center"/>
        <w:rPr>
          <w:sz w:val="36"/>
          <w:szCs w:val="36"/>
        </w:rPr>
      </w:pPr>
      <w:r>
        <w:rPr>
          <w:rFonts w:hint="eastAsia"/>
          <w:sz w:val="36"/>
          <w:szCs w:val="36"/>
        </w:rPr>
        <w:t xml:space="preserve"> </w:t>
      </w:r>
      <w:r>
        <w:rPr>
          <w:sz w:val="36"/>
          <w:szCs w:val="36"/>
        </w:rPr>
        <w:t xml:space="preserve">               </w:t>
      </w:r>
      <w:r w:rsidR="00364D77" w:rsidRPr="00FC4450">
        <w:rPr>
          <w:rFonts w:hint="eastAsia"/>
          <w:sz w:val="36"/>
          <w:szCs w:val="36"/>
        </w:rPr>
        <w:t>——先秦儒，名，墨家的名辩之争</w:t>
      </w:r>
    </w:p>
    <w:p w:rsidR="00FC4450" w:rsidRDefault="00FC4450" w:rsidP="00364D77">
      <w:pPr>
        <w:jc w:val="center"/>
      </w:pPr>
    </w:p>
    <w:p w:rsidR="00FC4450" w:rsidRPr="00FC4450" w:rsidRDefault="00FC4450" w:rsidP="00364D77">
      <w:pPr>
        <w:jc w:val="center"/>
        <w:rPr>
          <w:sz w:val="30"/>
          <w:szCs w:val="30"/>
        </w:rPr>
      </w:pPr>
      <w:r>
        <w:rPr>
          <w:rFonts w:hint="eastAsia"/>
          <w:sz w:val="30"/>
          <w:szCs w:val="30"/>
        </w:rPr>
        <w:t>1</w:t>
      </w:r>
      <w:r>
        <w:rPr>
          <w:sz w:val="30"/>
          <w:szCs w:val="30"/>
        </w:rPr>
        <w:t xml:space="preserve">711361  </w:t>
      </w:r>
      <w:r>
        <w:rPr>
          <w:rFonts w:hint="eastAsia"/>
          <w:sz w:val="30"/>
          <w:szCs w:val="30"/>
        </w:rPr>
        <w:t>刘炼</w:t>
      </w:r>
    </w:p>
    <w:p w:rsidR="00FC4450" w:rsidRPr="00FC4450" w:rsidRDefault="00FC4450" w:rsidP="00364D77">
      <w:pPr>
        <w:jc w:val="center"/>
        <w:rPr>
          <w:sz w:val="28"/>
          <w:szCs w:val="28"/>
        </w:rPr>
      </w:pPr>
      <w:r w:rsidRPr="00FC4450">
        <w:rPr>
          <w:sz w:val="28"/>
          <w:szCs w:val="28"/>
        </w:rPr>
        <w:t>2018年5月26日</w:t>
      </w:r>
    </w:p>
    <w:p w:rsidR="00FC4450" w:rsidRDefault="00FC4450" w:rsidP="00364D77">
      <w:pPr>
        <w:jc w:val="center"/>
      </w:pPr>
    </w:p>
    <w:p w:rsidR="00FC4450" w:rsidRDefault="00FC4450" w:rsidP="00364D77">
      <w:pPr>
        <w:jc w:val="center"/>
      </w:pPr>
    </w:p>
    <w:p w:rsidR="00FC4450" w:rsidRDefault="00FC4450" w:rsidP="00364D77">
      <w:pPr>
        <w:jc w:val="center"/>
      </w:pPr>
    </w:p>
    <w:p w:rsidR="00FC4450" w:rsidRDefault="00FC4450" w:rsidP="00364D77">
      <w:pPr>
        <w:jc w:val="center"/>
      </w:pPr>
    </w:p>
    <w:p w:rsidR="00FC4450" w:rsidRDefault="00FC4450" w:rsidP="00364D77">
      <w:pPr>
        <w:jc w:val="center"/>
      </w:pPr>
    </w:p>
    <w:p w:rsidR="00FC4450" w:rsidRDefault="00FC4450" w:rsidP="00364D77">
      <w:pPr>
        <w:jc w:val="center"/>
      </w:pPr>
    </w:p>
    <w:p w:rsidR="00FC4450" w:rsidRDefault="00FC4450" w:rsidP="00364D77">
      <w:pPr>
        <w:jc w:val="center"/>
      </w:pPr>
    </w:p>
    <w:p w:rsidR="00FC4450" w:rsidRDefault="00FC4450" w:rsidP="00364D77">
      <w:pPr>
        <w:jc w:val="center"/>
      </w:pPr>
    </w:p>
    <w:p w:rsidR="00FC4450" w:rsidRDefault="00FC4450" w:rsidP="00364D77">
      <w:pPr>
        <w:jc w:val="center"/>
      </w:pPr>
    </w:p>
    <w:p w:rsidR="00FC4450" w:rsidRDefault="00FC4450" w:rsidP="00364D77">
      <w:pPr>
        <w:jc w:val="center"/>
      </w:pPr>
    </w:p>
    <w:p w:rsidR="00FC4450" w:rsidRDefault="00FC4450" w:rsidP="00364D77">
      <w:pPr>
        <w:jc w:val="center"/>
      </w:pPr>
    </w:p>
    <w:p w:rsidR="00FC4450" w:rsidRDefault="00FC4450" w:rsidP="00364D77">
      <w:pPr>
        <w:jc w:val="center"/>
      </w:pPr>
    </w:p>
    <w:p w:rsidR="00FC4450" w:rsidRDefault="00FC4450" w:rsidP="00364D77">
      <w:pPr>
        <w:jc w:val="center"/>
      </w:pPr>
    </w:p>
    <w:p w:rsidR="00FC4450" w:rsidRDefault="00FC4450" w:rsidP="00364D77">
      <w:pPr>
        <w:jc w:val="center"/>
      </w:pPr>
    </w:p>
    <w:p w:rsidR="00FC4450" w:rsidRDefault="00FC4450" w:rsidP="00364D77">
      <w:pPr>
        <w:jc w:val="center"/>
      </w:pPr>
    </w:p>
    <w:p w:rsidR="00FC4450" w:rsidRDefault="00FC4450" w:rsidP="00364D77">
      <w:pPr>
        <w:jc w:val="center"/>
      </w:pPr>
    </w:p>
    <w:p w:rsidR="00FC4450" w:rsidRDefault="00FC4450" w:rsidP="00364D77">
      <w:pPr>
        <w:jc w:val="center"/>
      </w:pPr>
    </w:p>
    <w:p w:rsidR="00FC4450" w:rsidRDefault="00FC4450" w:rsidP="00364D77">
      <w:pPr>
        <w:jc w:val="center"/>
      </w:pPr>
    </w:p>
    <w:p w:rsidR="00FC4450" w:rsidRDefault="00FC4450" w:rsidP="00364D77">
      <w:pPr>
        <w:jc w:val="center"/>
      </w:pPr>
    </w:p>
    <w:p w:rsidR="00FC4450" w:rsidRDefault="00FC4450" w:rsidP="00364D77">
      <w:pPr>
        <w:jc w:val="center"/>
      </w:pPr>
    </w:p>
    <w:p w:rsidR="00FC4450" w:rsidRDefault="00FC4450" w:rsidP="00364D77">
      <w:pPr>
        <w:jc w:val="center"/>
      </w:pPr>
    </w:p>
    <w:p w:rsidR="00FC4450" w:rsidRDefault="00FC4450" w:rsidP="00364D77">
      <w:pPr>
        <w:jc w:val="center"/>
      </w:pPr>
    </w:p>
    <w:p w:rsidR="00FC4450" w:rsidRDefault="00FC4450" w:rsidP="00364D77">
      <w:pPr>
        <w:jc w:val="center"/>
      </w:pPr>
    </w:p>
    <w:p w:rsidR="00FC4450" w:rsidRDefault="00FC4450" w:rsidP="00364D77">
      <w:pPr>
        <w:jc w:val="center"/>
      </w:pPr>
    </w:p>
    <w:p w:rsidR="00FC4450" w:rsidRDefault="00FC4450" w:rsidP="00364D77">
      <w:pPr>
        <w:jc w:val="center"/>
      </w:pPr>
    </w:p>
    <w:p w:rsidR="003D7023" w:rsidRPr="003D7023" w:rsidRDefault="003D7023" w:rsidP="00364D77">
      <w:pPr>
        <w:jc w:val="center"/>
        <w:rPr>
          <w:rFonts w:ascii="黑体" w:eastAsia="黑体" w:hAnsi="黑体"/>
          <w:sz w:val="28"/>
          <w:szCs w:val="28"/>
        </w:rPr>
      </w:pPr>
      <w:r w:rsidRPr="003D7023">
        <w:rPr>
          <w:rFonts w:ascii="黑体" w:eastAsia="黑体" w:hAnsi="黑体" w:hint="eastAsia"/>
          <w:sz w:val="28"/>
          <w:szCs w:val="28"/>
        </w:rPr>
        <w:lastRenderedPageBreak/>
        <w:t xml:space="preserve">摘 </w:t>
      </w:r>
      <w:r w:rsidRPr="003D7023">
        <w:rPr>
          <w:rFonts w:ascii="黑体" w:eastAsia="黑体" w:hAnsi="黑体"/>
          <w:sz w:val="28"/>
          <w:szCs w:val="28"/>
        </w:rPr>
        <w:t xml:space="preserve"> </w:t>
      </w:r>
      <w:r w:rsidRPr="003D7023">
        <w:rPr>
          <w:rFonts w:ascii="黑体" w:eastAsia="黑体" w:hAnsi="黑体" w:hint="eastAsia"/>
          <w:sz w:val="28"/>
          <w:szCs w:val="28"/>
        </w:rPr>
        <w:t>要</w:t>
      </w:r>
    </w:p>
    <w:p w:rsidR="003D7023" w:rsidRPr="003D7023" w:rsidRDefault="003D7023" w:rsidP="003D7023">
      <w:pPr>
        <w:jc w:val="left"/>
        <w:rPr>
          <w:rFonts w:ascii="宋体" w:eastAsia="宋体" w:hAnsi="宋体" w:hint="eastAsia"/>
          <w:sz w:val="24"/>
          <w:szCs w:val="24"/>
        </w:rPr>
      </w:pPr>
      <w:r>
        <w:tab/>
      </w:r>
      <w:r w:rsidRPr="003D7023">
        <w:rPr>
          <w:rFonts w:ascii="宋体" w:eastAsia="宋体" w:hAnsi="宋体" w:hint="eastAsia"/>
          <w:sz w:val="24"/>
          <w:szCs w:val="24"/>
        </w:rPr>
        <w:t>名辩学方面的研究对于中国哲学与逻辑的起源有着极大的意义，在名辩学的探讨中，我们主要可以按照不同时期或不同学派来划分。通过对于以学派为主，以时间发展为辅的分析方式，给出名辩学在春秋战国时期的发展及其综合的影响，对于研究中国哲学史有着极大的意义。</w:t>
      </w:r>
    </w:p>
    <w:p w:rsidR="00364D77" w:rsidRPr="00FC4450" w:rsidRDefault="00364D77" w:rsidP="003D7023">
      <w:pPr>
        <w:pStyle w:val="a3"/>
        <w:numPr>
          <w:ilvl w:val="0"/>
          <w:numId w:val="1"/>
        </w:numPr>
        <w:spacing w:line="360" w:lineRule="auto"/>
        <w:ind w:firstLineChars="0"/>
        <w:jc w:val="left"/>
        <w:rPr>
          <w:sz w:val="28"/>
          <w:szCs w:val="28"/>
        </w:rPr>
      </w:pPr>
      <w:r w:rsidRPr="00FC4450">
        <w:rPr>
          <w:rFonts w:hint="eastAsia"/>
          <w:sz w:val="28"/>
          <w:szCs w:val="28"/>
        </w:rPr>
        <w:t>引言</w:t>
      </w:r>
    </w:p>
    <w:p w:rsidR="00262B6B" w:rsidRPr="00FC4450" w:rsidRDefault="00262B6B" w:rsidP="003D7023">
      <w:pPr>
        <w:pStyle w:val="a3"/>
        <w:spacing w:line="360" w:lineRule="auto"/>
        <w:ind w:left="360" w:firstLineChars="0" w:firstLine="0"/>
        <w:jc w:val="left"/>
        <w:rPr>
          <w:b/>
        </w:rPr>
      </w:pPr>
      <w:r w:rsidRPr="00FC4450">
        <w:rPr>
          <w:rFonts w:hint="eastAsia"/>
          <w:b/>
        </w:rPr>
        <w:t>1</w:t>
      </w:r>
      <w:r w:rsidRPr="00FC4450">
        <w:rPr>
          <w:b/>
        </w:rPr>
        <w:t xml:space="preserve">.1 </w:t>
      </w:r>
      <w:r w:rsidRPr="00FC4450">
        <w:rPr>
          <w:rFonts w:hint="eastAsia"/>
          <w:b/>
        </w:rPr>
        <w:t>名辩学以及先秦名学派别</w:t>
      </w:r>
    </w:p>
    <w:p w:rsidR="00262B6B" w:rsidRDefault="00DE279F" w:rsidP="003D7023">
      <w:pPr>
        <w:pStyle w:val="a3"/>
        <w:spacing w:line="360" w:lineRule="auto"/>
        <w:ind w:left="420" w:firstLineChars="0"/>
        <w:jc w:val="left"/>
      </w:pPr>
      <w:r>
        <w:rPr>
          <w:rFonts w:hint="eastAsia"/>
        </w:rPr>
        <w:t>名辩学</w:t>
      </w:r>
      <w:r w:rsidR="00B7184F" w:rsidRPr="00B7184F">
        <w:rPr>
          <w:vertAlign w:val="superscript"/>
        </w:rPr>
        <w:t>[1]</w:t>
      </w:r>
      <w:r w:rsidR="00FA2911">
        <w:rPr>
          <w:rFonts w:hint="eastAsia"/>
        </w:rPr>
        <w:t>的具体范围和概念已经由崔清田明确给出，同时周云之</w:t>
      </w:r>
      <w:r w:rsidR="00B7184F" w:rsidRPr="00B7184F">
        <w:rPr>
          <w:vertAlign w:val="superscript"/>
        </w:rPr>
        <w:t>[2]</w:t>
      </w:r>
      <w:r w:rsidR="00FA2911">
        <w:rPr>
          <w:rFonts w:hint="eastAsia"/>
        </w:rPr>
        <w:t>也对于名辩学的具体研究范围作出了较为清晰的划分。而张茂泽</w:t>
      </w:r>
      <w:r w:rsidR="00B7184F" w:rsidRPr="00B7184F">
        <w:rPr>
          <w:rFonts w:hint="eastAsia"/>
          <w:vertAlign w:val="superscript"/>
        </w:rPr>
        <w:t>[</w:t>
      </w:r>
      <w:r w:rsidR="00B7184F" w:rsidRPr="00B7184F">
        <w:rPr>
          <w:vertAlign w:val="superscript"/>
        </w:rPr>
        <w:t>3]</w:t>
      </w:r>
      <w:r w:rsidR="00FA2911">
        <w:rPr>
          <w:rFonts w:hint="eastAsia"/>
        </w:rPr>
        <w:t>也对“名”学派别进行了划分。同时，他也提出了先秦“名”学发展的三个阶段。通过对于名辩学的具体认识和按照张茂泽以及哲学派别的划分，本文旨在通过对于先秦儒家，名家，墨家三者在名辩学上</w:t>
      </w:r>
      <w:r w:rsidR="00262B6B">
        <w:rPr>
          <w:rFonts w:hint="eastAsia"/>
        </w:rPr>
        <w:t>提出</w:t>
      </w:r>
      <w:r w:rsidR="00FA2911">
        <w:rPr>
          <w:rFonts w:hint="eastAsia"/>
        </w:rPr>
        <w:t>的不同见解</w:t>
      </w:r>
      <w:r w:rsidR="00262B6B">
        <w:rPr>
          <w:rFonts w:hint="eastAsia"/>
        </w:rPr>
        <w:t>以及在名辩学上的争端，来回顾名辩学之生以及中国逻辑的衍生。</w:t>
      </w:r>
    </w:p>
    <w:p w:rsidR="00262B6B" w:rsidRPr="00FC4450" w:rsidRDefault="00262B6B" w:rsidP="003D7023">
      <w:pPr>
        <w:spacing w:line="360" w:lineRule="auto"/>
        <w:jc w:val="left"/>
        <w:rPr>
          <w:b/>
        </w:rPr>
      </w:pPr>
      <w:r>
        <w:tab/>
      </w:r>
      <w:r w:rsidRPr="00FC4450">
        <w:rPr>
          <w:b/>
        </w:rPr>
        <w:t>1.2</w:t>
      </w:r>
      <w:r w:rsidRPr="00FC4450">
        <w:rPr>
          <w:rFonts w:hint="eastAsia"/>
          <w:b/>
        </w:rPr>
        <w:t>先秦名学研究方法</w:t>
      </w:r>
    </w:p>
    <w:p w:rsidR="00262B6B" w:rsidRDefault="00262B6B" w:rsidP="003D7023">
      <w:pPr>
        <w:spacing w:line="360" w:lineRule="auto"/>
        <w:ind w:left="360" w:firstLine="480"/>
        <w:jc w:val="left"/>
        <w:rPr>
          <w:rFonts w:ascii="Arial" w:hAnsi="Arial" w:cs="Arial"/>
          <w:color w:val="000000"/>
          <w:sz w:val="20"/>
          <w:szCs w:val="20"/>
          <w:shd w:val="clear" w:color="auto" w:fill="FFFFFF"/>
        </w:rPr>
      </w:pPr>
      <w:r>
        <w:rPr>
          <w:rFonts w:hint="eastAsia"/>
        </w:rPr>
        <w:t>在先秦名学研究</w:t>
      </w:r>
      <w:r w:rsidR="00B7184F" w:rsidRPr="00B7184F">
        <w:rPr>
          <w:vertAlign w:val="superscript"/>
        </w:rPr>
        <w:t>[4]</w:t>
      </w:r>
      <w:r>
        <w:rPr>
          <w:rFonts w:hint="eastAsia"/>
        </w:rPr>
        <w:t>中，</w:t>
      </w:r>
      <w:r>
        <w:rPr>
          <w:rFonts w:ascii="Arial" w:hAnsi="Arial" w:cs="Arial"/>
          <w:color w:val="000000"/>
          <w:sz w:val="20"/>
          <w:szCs w:val="20"/>
          <w:shd w:val="clear" w:color="auto" w:fill="FFFFFF"/>
        </w:rPr>
        <w:t>翟锦程</w:t>
      </w:r>
      <w:r>
        <w:rPr>
          <w:rFonts w:ascii="Arial" w:hAnsi="Arial" w:cs="Arial" w:hint="eastAsia"/>
          <w:color w:val="000000"/>
          <w:sz w:val="20"/>
          <w:szCs w:val="20"/>
          <w:shd w:val="clear" w:color="auto" w:fill="FFFFFF"/>
        </w:rPr>
        <w:t>提出了对于先秦名学研究的四种基本方法：（一）文化背景分析的方法（二）文化形态分析的方法（三）参验比较的方法（四）文本解释的方法</w:t>
      </w:r>
    </w:p>
    <w:p w:rsidR="00262B6B" w:rsidRPr="00262B6B" w:rsidRDefault="00262B6B" w:rsidP="003D7023">
      <w:pPr>
        <w:spacing w:line="360" w:lineRule="auto"/>
        <w:jc w:val="left"/>
      </w:pPr>
      <w:r>
        <w:rPr>
          <w:rFonts w:ascii="Arial" w:hAnsi="Arial" w:cs="Arial"/>
          <w:color w:val="000000"/>
          <w:sz w:val="20"/>
          <w:szCs w:val="20"/>
          <w:shd w:val="clear" w:color="auto" w:fill="FFFFFF"/>
        </w:rPr>
        <w:tab/>
      </w:r>
      <w:r>
        <w:rPr>
          <w:rFonts w:ascii="Arial" w:hAnsi="Arial" w:cs="Arial" w:hint="eastAsia"/>
          <w:color w:val="000000"/>
          <w:sz w:val="20"/>
          <w:szCs w:val="20"/>
          <w:shd w:val="clear" w:color="auto" w:fill="FFFFFF"/>
        </w:rPr>
        <w:t>其强调，通过这四种基本方法，以脱离“西学东渐”对于传统中国名辩学研究的思维限制。</w:t>
      </w:r>
    </w:p>
    <w:p w:rsidR="00364D77" w:rsidRPr="00FC4450" w:rsidRDefault="00364D77" w:rsidP="003D7023">
      <w:pPr>
        <w:pStyle w:val="a3"/>
        <w:numPr>
          <w:ilvl w:val="0"/>
          <w:numId w:val="1"/>
        </w:numPr>
        <w:spacing w:line="360" w:lineRule="auto"/>
        <w:ind w:firstLineChars="0"/>
        <w:jc w:val="left"/>
        <w:rPr>
          <w:sz w:val="28"/>
          <w:szCs w:val="28"/>
        </w:rPr>
      </w:pPr>
      <w:r w:rsidRPr="00FC4450">
        <w:rPr>
          <w:rFonts w:hint="eastAsia"/>
          <w:sz w:val="28"/>
          <w:szCs w:val="28"/>
        </w:rPr>
        <w:t>儒家的名辩发展</w:t>
      </w:r>
    </w:p>
    <w:p w:rsidR="00262B6B" w:rsidRPr="00FC4450" w:rsidRDefault="00364D77" w:rsidP="003D7023">
      <w:pPr>
        <w:pStyle w:val="a3"/>
        <w:spacing w:line="360" w:lineRule="auto"/>
        <w:ind w:left="360" w:firstLineChars="0" w:firstLine="0"/>
        <w:jc w:val="left"/>
        <w:rPr>
          <w:b/>
        </w:rPr>
      </w:pPr>
      <w:r w:rsidRPr="00FC4450">
        <w:rPr>
          <w:rFonts w:hint="eastAsia"/>
          <w:b/>
        </w:rPr>
        <w:t>2</w:t>
      </w:r>
      <w:r w:rsidRPr="00FC4450">
        <w:rPr>
          <w:b/>
        </w:rPr>
        <w:t>.1</w:t>
      </w:r>
      <w:r w:rsidRPr="00FC4450">
        <w:rPr>
          <w:rFonts w:hint="eastAsia"/>
          <w:b/>
        </w:rPr>
        <w:t>孔子正名思想与方法</w:t>
      </w:r>
    </w:p>
    <w:p w:rsidR="004A4E42" w:rsidRDefault="004A4E42" w:rsidP="003D7023">
      <w:pPr>
        <w:pStyle w:val="a3"/>
        <w:spacing w:line="360" w:lineRule="auto"/>
        <w:ind w:left="360" w:firstLineChars="0" w:firstLine="0"/>
        <w:jc w:val="left"/>
      </w:pPr>
      <w:r>
        <w:tab/>
      </w:r>
      <w:r w:rsidR="006977ED">
        <w:tab/>
      </w:r>
      <w:r>
        <w:rPr>
          <w:rFonts w:hint="eastAsia"/>
        </w:rPr>
        <w:t>在《论语</w:t>
      </w:r>
      <w:r>
        <w:rPr>
          <w:rFonts w:hint="eastAsia"/>
        </w:rPr>
        <w:sym w:font="Symbol" w:char="F0D7"/>
      </w:r>
      <w:r>
        <w:rPr>
          <w:rFonts w:hint="eastAsia"/>
        </w:rPr>
        <w:t>子路》</w:t>
      </w:r>
      <w:r w:rsidR="00B7184F" w:rsidRPr="00B7184F">
        <w:rPr>
          <w:vertAlign w:val="superscript"/>
        </w:rPr>
        <w:t>[5]</w:t>
      </w:r>
      <w:r>
        <w:rPr>
          <w:rFonts w:hint="eastAsia"/>
        </w:rPr>
        <w:t>中，孔子提出并全面阐述了正名思想之必要性。“正名”的提出是为了纠正当时混乱的社会秩序和政治局面，以维护西周奴隶制的名分等级制度</w:t>
      </w:r>
      <w:r w:rsidR="00B7184F">
        <w:rPr>
          <w:vertAlign w:val="superscript"/>
        </w:rPr>
        <w:t>[6]</w:t>
      </w:r>
      <w:r>
        <w:rPr>
          <w:rFonts w:hint="eastAsia"/>
        </w:rPr>
        <w:t>。</w:t>
      </w:r>
      <w:r w:rsidR="006977ED">
        <w:rPr>
          <w:rFonts w:hint="eastAsia"/>
        </w:rPr>
        <w:t>故孔子正名思想之提出，极大地丰富了自己的主张，同时也开创了先秦名辩之学的先潮。除此，孔子正名思想也成为名学的基本宗旨——正名</w:t>
      </w:r>
      <w:r w:rsidR="00B7184F">
        <w:rPr>
          <w:vertAlign w:val="superscript"/>
        </w:rPr>
        <w:t>[7]</w:t>
      </w:r>
      <w:r w:rsidR="006977ED">
        <w:rPr>
          <w:rFonts w:hint="eastAsia"/>
        </w:rPr>
        <w:t>。</w:t>
      </w:r>
    </w:p>
    <w:p w:rsidR="006977ED" w:rsidRDefault="006977ED" w:rsidP="003D7023">
      <w:pPr>
        <w:pStyle w:val="a3"/>
        <w:spacing w:line="360" w:lineRule="auto"/>
        <w:ind w:left="360" w:firstLineChars="0" w:firstLine="0"/>
        <w:jc w:val="left"/>
      </w:pPr>
      <w:r>
        <w:tab/>
      </w:r>
      <w:r>
        <w:tab/>
      </w:r>
      <w:r>
        <w:rPr>
          <w:rFonts w:hint="eastAsia"/>
        </w:rPr>
        <w:t>在提出正名之后，孔子亦从自己的逻辑出发，形成了一系列对于正名思想的推知方法。</w:t>
      </w:r>
      <w:r w:rsidR="00524FB8">
        <w:rPr>
          <w:rFonts w:hint="eastAsia"/>
        </w:rPr>
        <w:t>一言以蔽之，孔子对于“名”的思想的探求方法，全盘利用归纳法的逻辑进行。孔子以其超乎常人的概括能力，用其“思维”的“推知”方式，形成了对于“名”的概念的限定，从而形成了独特的推类方式。其主要体现为</w:t>
      </w:r>
      <w:r w:rsidR="00B7184F">
        <w:rPr>
          <w:vertAlign w:val="superscript"/>
        </w:rPr>
        <w:t>[6]</w:t>
      </w:r>
      <w:r w:rsidR="00524FB8">
        <w:rPr>
          <w:rFonts w:hint="eastAsia"/>
        </w:rPr>
        <w:t>（一）“能近取譬”的推类方式（二）“举一反三”的推类方式。如果我们深入探究这两种方式的形成文化背景，我们可以看到早在《周易》之中，就有类似的推类方式，而孔子之思想受到易的影响极为深厚</w:t>
      </w:r>
      <w:r w:rsidR="00B7184F">
        <w:rPr>
          <w:vertAlign w:val="superscript"/>
        </w:rPr>
        <w:t>[8]</w:t>
      </w:r>
      <w:r w:rsidR="00524FB8">
        <w:rPr>
          <w:rFonts w:hint="eastAsia"/>
        </w:rPr>
        <w:t>。故，追根溯源，《</w:t>
      </w:r>
      <w:r w:rsidR="003632CA">
        <w:rPr>
          <w:rFonts w:hint="eastAsia"/>
        </w:rPr>
        <w:t>易</w:t>
      </w:r>
      <w:r w:rsidR="00524FB8">
        <w:rPr>
          <w:rFonts w:hint="eastAsia"/>
        </w:rPr>
        <w:t>》</w:t>
      </w:r>
      <w:r w:rsidR="003632CA">
        <w:rPr>
          <w:rFonts w:hint="eastAsia"/>
        </w:rPr>
        <w:t>对于中国哲学的逻辑影响是具体而深远的。</w:t>
      </w:r>
    </w:p>
    <w:p w:rsidR="00364D77" w:rsidRPr="00FC4450" w:rsidRDefault="00364D77" w:rsidP="003D7023">
      <w:pPr>
        <w:pStyle w:val="a3"/>
        <w:spacing w:line="360" w:lineRule="auto"/>
        <w:ind w:left="360" w:firstLineChars="0" w:firstLine="0"/>
        <w:jc w:val="left"/>
        <w:rPr>
          <w:b/>
        </w:rPr>
      </w:pPr>
      <w:r w:rsidRPr="00FC4450">
        <w:rPr>
          <w:rFonts w:hint="eastAsia"/>
          <w:b/>
        </w:rPr>
        <w:t>2</w:t>
      </w:r>
      <w:r w:rsidRPr="00FC4450">
        <w:rPr>
          <w:b/>
        </w:rPr>
        <w:t>.2</w:t>
      </w:r>
      <w:r w:rsidR="00F373C5" w:rsidRPr="00FC4450">
        <w:rPr>
          <w:rFonts w:hint="eastAsia"/>
          <w:b/>
        </w:rPr>
        <w:t>孟珂的言辩之道</w:t>
      </w:r>
    </w:p>
    <w:p w:rsidR="003632CA" w:rsidRDefault="003632CA" w:rsidP="003D7023">
      <w:pPr>
        <w:pStyle w:val="a3"/>
        <w:spacing w:line="360" w:lineRule="auto"/>
        <w:ind w:left="360" w:firstLineChars="0" w:firstLine="0"/>
        <w:jc w:val="left"/>
      </w:pPr>
      <w:r>
        <w:lastRenderedPageBreak/>
        <w:tab/>
      </w:r>
      <w:r>
        <w:tab/>
      </w:r>
      <w:r>
        <w:rPr>
          <w:rFonts w:hint="eastAsia"/>
        </w:rPr>
        <w:t>在孔子之后，孟子成为了新一代儒家的代言人。但在孟子的论著中，却很少提及正名之事。故对于孟子在名辩学中的讨论，应从孟子的言辩之道谈起。孟子身处的时代，相对于孔子而言，是百家思想最繁荣的时期。故孟子虽从未主张“辩”，但却不得不“辩”。孟子为维护儒家学说，在历史中，与墨、杨二家进行了激烈的辩论。</w:t>
      </w:r>
    </w:p>
    <w:p w:rsidR="00B7184F" w:rsidRPr="00B7184F" w:rsidRDefault="00AA4A6F" w:rsidP="003D7023">
      <w:pPr>
        <w:pStyle w:val="a3"/>
        <w:spacing w:line="360" w:lineRule="auto"/>
        <w:ind w:left="360"/>
        <w:jc w:val="left"/>
      </w:pPr>
      <w:r>
        <w:tab/>
      </w:r>
      <w:r w:rsidR="003632CA">
        <w:rPr>
          <w:rFonts w:hint="eastAsia"/>
        </w:rPr>
        <w:t>《孟子·公孙丑上》中有这样的记载</w:t>
      </w:r>
      <w:r w:rsidR="003632CA">
        <w:t>:学生公孙丑问曰:“敢问夫子恶乎长?”孟子曰:“我知言，我善</w:t>
      </w:r>
      <w:r w:rsidR="003632CA">
        <w:rPr>
          <w:rFonts w:hint="eastAsia"/>
        </w:rPr>
        <w:t>养吾浩然之气。”公孙丑问曰</w:t>
      </w:r>
      <w:r w:rsidR="003632CA">
        <w:t>:“何谓知言?”孟子日:“波辞知其所蔽，淫辞知其所陷，邪辞知其所离，遁辞</w:t>
      </w:r>
      <w:r w:rsidR="003632CA">
        <w:rPr>
          <w:rFonts w:hint="eastAsia"/>
        </w:rPr>
        <w:t>知其所穷。”</w:t>
      </w:r>
      <w:r>
        <w:t xml:space="preserve"> </w:t>
      </w:r>
      <w:r>
        <w:rPr>
          <w:rFonts w:hint="eastAsia"/>
        </w:rPr>
        <w:t>可见，孟子之所谓知言，在于其对于语言逻辑上的理性以及语言在学说中重要的逻辑力量。我们可以知道的是，</w:t>
      </w:r>
      <w:r w:rsidR="00B7184F">
        <w:rPr>
          <w:rFonts w:hint="eastAsia"/>
        </w:rPr>
        <w:t>“知言”实际上是一种辨别言辞是非得失的能力</w:t>
      </w:r>
      <w:r w:rsidR="00B7184F">
        <w:rPr>
          <w:vertAlign w:val="superscript"/>
        </w:rPr>
        <w:t>[9]</w:t>
      </w:r>
      <w:r w:rsidR="00B7184F">
        <w:rPr>
          <w:rFonts w:hint="eastAsia"/>
        </w:rPr>
        <w:t>。</w:t>
      </w:r>
    </w:p>
    <w:p w:rsidR="00AA4A6F" w:rsidRDefault="00AA4A6F" w:rsidP="003D7023">
      <w:pPr>
        <w:pStyle w:val="a3"/>
        <w:spacing w:line="360" w:lineRule="auto"/>
        <w:ind w:left="360"/>
        <w:jc w:val="left"/>
      </w:pPr>
      <w:r>
        <w:rPr>
          <w:rFonts w:hint="eastAsia"/>
        </w:rPr>
        <w:t>同时，孟子在名辩之学中，也吸收继承了墨子对于“类”的概念的探求。在孔子的正名学说中，我们具体地了解到了孔子的推知方法。但孔子并未真正形成“类”的概念，而孟子在时代的影响以及对于儒家传统正名学说的继承中，体悟到“类”的重要性。故实际上孟子对于儒家在先秦名辩之争的最大贡献亦在于其成功将逻辑中“类”的概念引入到名辩之思考中。</w:t>
      </w:r>
    </w:p>
    <w:p w:rsidR="00AA4A6F" w:rsidRDefault="00AA4A6F" w:rsidP="003D7023">
      <w:pPr>
        <w:pStyle w:val="a3"/>
        <w:spacing w:line="360" w:lineRule="auto"/>
        <w:ind w:left="360"/>
        <w:jc w:val="left"/>
      </w:pPr>
      <w:r>
        <w:rPr>
          <w:rFonts w:hint="eastAsia"/>
        </w:rPr>
        <w:t>我们可以知道的是，在儒家名辩之学的发展过程中，孟子所起到的作用并不巨大，但其“好辩”“知言”的思想，以及理性的逻辑思维，对于儒家后续对于名辩学的研究，有着巨大的裨益。</w:t>
      </w:r>
    </w:p>
    <w:p w:rsidR="003632CA" w:rsidRPr="00FC4450" w:rsidRDefault="00F373C5" w:rsidP="003D7023">
      <w:pPr>
        <w:pStyle w:val="a3"/>
        <w:spacing w:line="360" w:lineRule="auto"/>
        <w:ind w:left="360" w:firstLineChars="0" w:firstLine="0"/>
        <w:jc w:val="left"/>
        <w:rPr>
          <w:b/>
        </w:rPr>
      </w:pPr>
      <w:r w:rsidRPr="00FC4450">
        <w:rPr>
          <w:rFonts w:hint="eastAsia"/>
          <w:b/>
        </w:rPr>
        <w:t>2</w:t>
      </w:r>
      <w:r w:rsidRPr="00FC4450">
        <w:rPr>
          <w:b/>
        </w:rPr>
        <w:t>.3</w:t>
      </w:r>
      <w:r w:rsidRPr="00FC4450">
        <w:rPr>
          <w:rFonts w:hint="eastAsia"/>
          <w:b/>
        </w:rPr>
        <w:t>荀子的名实之谈</w:t>
      </w:r>
    </w:p>
    <w:p w:rsidR="00AA4A6F" w:rsidRDefault="00AA4A6F" w:rsidP="003D7023">
      <w:pPr>
        <w:pStyle w:val="a3"/>
        <w:spacing w:line="360" w:lineRule="auto"/>
        <w:ind w:left="360" w:firstLineChars="0" w:firstLine="0"/>
        <w:jc w:val="left"/>
      </w:pPr>
      <w:r>
        <w:tab/>
      </w:r>
      <w:r>
        <w:tab/>
      </w:r>
      <w:r>
        <w:rPr>
          <w:rFonts w:hint="eastAsia"/>
        </w:rPr>
        <w:t>到了荀子时期，先秦儒家对于名辩学的认识达到了一个新的高峰，同时荀子对于名实之辩也是先秦哲学中精彩的一笔。</w:t>
      </w:r>
      <w:r w:rsidR="00637BB7">
        <w:rPr>
          <w:rFonts w:hint="eastAsia"/>
        </w:rPr>
        <w:t>在《正名》</w:t>
      </w:r>
      <w:r w:rsidR="00B7184F">
        <w:rPr>
          <w:rFonts w:hint="eastAsia"/>
          <w:vertAlign w:val="superscript"/>
        </w:rPr>
        <w:t>[</w:t>
      </w:r>
      <w:r w:rsidR="00B7184F">
        <w:rPr>
          <w:vertAlign w:val="superscript"/>
        </w:rPr>
        <w:t>10]</w:t>
      </w:r>
      <w:r w:rsidR="00637BB7">
        <w:rPr>
          <w:rFonts w:hint="eastAsia"/>
        </w:rPr>
        <w:t>中，荀子集中批判了名家的诡辩倾向，同时也阐发了自己的逻辑思想。在孔子正名论“名——言——事”的基本架构上，荀子提出了自己对于</w:t>
      </w:r>
      <w:r w:rsidR="008A7B85">
        <w:rPr>
          <w:rFonts w:hint="eastAsia"/>
        </w:rPr>
        <w:t>名之具体定义。并且，依据此逻辑，荀子的名学思想也就可以分为这样几个方面：论名、论言与论事</w:t>
      </w:r>
      <w:r w:rsidR="00B7184F">
        <w:rPr>
          <w:vertAlign w:val="superscript"/>
        </w:rPr>
        <w:t>[11]</w:t>
      </w:r>
      <w:r w:rsidR="008A7B85">
        <w:rPr>
          <w:rFonts w:hint="eastAsia"/>
        </w:rPr>
        <w:t>。</w:t>
      </w:r>
      <w:r w:rsidR="00A8352C">
        <w:rPr>
          <w:rFonts w:hint="eastAsia"/>
        </w:rPr>
        <w:t>从而，荀子以此名学之辩，形成了对于名实之辩的一套完整的理论。</w:t>
      </w:r>
    </w:p>
    <w:p w:rsidR="00A8352C" w:rsidRDefault="00A8352C" w:rsidP="003D7023">
      <w:pPr>
        <w:pStyle w:val="a3"/>
        <w:spacing w:line="360" w:lineRule="auto"/>
        <w:ind w:left="360" w:firstLineChars="0" w:firstLine="0"/>
        <w:jc w:val="left"/>
      </w:pPr>
      <w:r>
        <w:tab/>
      </w:r>
      <w:r>
        <w:tab/>
      </w:r>
      <w:r>
        <w:rPr>
          <w:rFonts w:hint="eastAsia"/>
        </w:rPr>
        <w:t>荀子在对于自己正名思想的阐发中，形成了对于“三惑”的批判。所谓“三惑”是指：“用名以乱名”、“用实以乱名”、“用名以乱实”</w:t>
      </w:r>
      <w:r w:rsidR="00B7184F">
        <w:rPr>
          <w:vertAlign w:val="superscript"/>
        </w:rPr>
        <w:t>[12]</w:t>
      </w:r>
      <w:r>
        <w:rPr>
          <w:rFonts w:hint="eastAsia"/>
        </w:rPr>
        <w:t>。从荀子在《正名》中的表述可以看出，荀子对于</w:t>
      </w:r>
      <w:r w:rsidR="00EA3644">
        <w:rPr>
          <w:rFonts w:hint="eastAsia"/>
        </w:rPr>
        <w:t>“三惑”的批判，实际上是通过对于名实关系的新的认识而阐发的。而对于荀子的名实观，其在对于儒家原本的名实观的改造上，形成了“依实定名”的唯物的名实观。荀子强调了“名”形成的客观基础和物质</w:t>
      </w:r>
      <w:r w:rsidR="00B7184F">
        <w:rPr>
          <w:vertAlign w:val="superscript"/>
        </w:rPr>
        <w:t>[13]</w:t>
      </w:r>
      <w:r w:rsidR="00397EE8">
        <w:rPr>
          <w:rFonts w:hint="eastAsia"/>
        </w:rPr>
        <w:t>本质性。荀子在《正名》中指出：“名也者，所以期累实也。”此一句具体而简明地阐明了荀子的名实观念，强调了在“类”中探</w:t>
      </w:r>
      <w:r w:rsidR="00397EE8">
        <w:rPr>
          <w:rFonts w:hint="eastAsia"/>
        </w:rPr>
        <w:lastRenderedPageBreak/>
        <w:t>求名实之共性，以实定名，而不致概念的相互混淆。从而对于名家的名实之诡辩形成了系统的批判。</w:t>
      </w:r>
    </w:p>
    <w:p w:rsidR="00364D77" w:rsidRPr="00FC4450" w:rsidRDefault="00364D77" w:rsidP="003D7023">
      <w:pPr>
        <w:pStyle w:val="a3"/>
        <w:numPr>
          <w:ilvl w:val="0"/>
          <w:numId w:val="1"/>
        </w:numPr>
        <w:spacing w:line="360" w:lineRule="auto"/>
        <w:ind w:firstLineChars="0"/>
        <w:jc w:val="left"/>
        <w:rPr>
          <w:sz w:val="28"/>
          <w:szCs w:val="28"/>
        </w:rPr>
      </w:pPr>
      <w:r w:rsidRPr="00FC4450">
        <w:rPr>
          <w:rFonts w:hint="eastAsia"/>
          <w:sz w:val="28"/>
          <w:szCs w:val="28"/>
        </w:rPr>
        <w:t>名家的名辩逻辑</w:t>
      </w:r>
    </w:p>
    <w:p w:rsidR="00F373C5" w:rsidRPr="00FC4450" w:rsidRDefault="00F373C5" w:rsidP="003D7023">
      <w:pPr>
        <w:pStyle w:val="a3"/>
        <w:spacing w:line="360" w:lineRule="auto"/>
        <w:ind w:left="360" w:firstLineChars="0" w:firstLine="0"/>
        <w:jc w:val="left"/>
        <w:rPr>
          <w:b/>
        </w:rPr>
      </w:pPr>
      <w:r w:rsidRPr="00FC4450">
        <w:rPr>
          <w:rFonts w:hint="eastAsia"/>
          <w:b/>
        </w:rPr>
        <w:t>3</w:t>
      </w:r>
      <w:r w:rsidRPr="00FC4450">
        <w:rPr>
          <w:b/>
        </w:rPr>
        <w:t>.1</w:t>
      </w:r>
      <w:r w:rsidRPr="00FC4450">
        <w:rPr>
          <w:rFonts w:hint="eastAsia"/>
          <w:b/>
        </w:rPr>
        <w:t>邓析之辩与惠施“十事”</w:t>
      </w:r>
    </w:p>
    <w:p w:rsidR="00397EE8" w:rsidRPr="00FC4450" w:rsidRDefault="00397EE8" w:rsidP="003D7023">
      <w:pPr>
        <w:pStyle w:val="a3"/>
        <w:spacing w:line="360" w:lineRule="auto"/>
        <w:ind w:left="360" w:firstLineChars="0" w:firstLine="0"/>
        <w:jc w:val="left"/>
        <w:rPr>
          <w:i/>
        </w:rPr>
      </w:pPr>
      <w:r>
        <w:tab/>
      </w:r>
      <w:r>
        <w:tab/>
      </w:r>
      <w:r w:rsidRPr="00FC4450">
        <w:rPr>
          <w:i/>
        </w:rPr>
        <w:t>3.1.1</w:t>
      </w:r>
      <w:r w:rsidRPr="00FC4450">
        <w:rPr>
          <w:rFonts w:hint="eastAsia"/>
          <w:i/>
        </w:rPr>
        <w:t>邓析与两可之说</w:t>
      </w:r>
    </w:p>
    <w:p w:rsidR="00397EE8" w:rsidRDefault="00397EE8" w:rsidP="003D7023">
      <w:pPr>
        <w:pStyle w:val="a3"/>
        <w:spacing w:line="360" w:lineRule="auto"/>
        <w:ind w:left="840" w:firstLineChars="0"/>
        <w:jc w:val="left"/>
      </w:pPr>
      <w:r>
        <w:rPr>
          <w:rFonts w:hint="eastAsia"/>
        </w:rPr>
        <w:t>在</w:t>
      </w:r>
      <w:r w:rsidR="00D925D1">
        <w:rPr>
          <w:rFonts w:hint="eastAsia"/>
        </w:rPr>
        <w:t>《吕氏春秋》</w:t>
      </w:r>
      <w:r w:rsidR="00B7184F">
        <w:rPr>
          <w:vertAlign w:val="superscript"/>
        </w:rPr>
        <w:t>[14]</w:t>
      </w:r>
      <w:r w:rsidR="00D925D1">
        <w:rPr>
          <w:rFonts w:hint="eastAsia"/>
        </w:rPr>
        <w:t>中，对于两可之说有清楚的记载。在文中，邓析从双方的不同的立场出发，以不同的角度思考问题，对于富人和得尸者都说之“安之”。在中国哲学史中，人们常批判其为诡辩。但由今天观之，实际上其既反映了逻辑形式的基本要求，同时又是辩证的，而不是诡辩</w:t>
      </w:r>
      <w:r w:rsidR="00B7184F">
        <w:rPr>
          <w:vertAlign w:val="superscript"/>
        </w:rPr>
        <w:t>[15]</w:t>
      </w:r>
      <w:r w:rsidR="00D925D1">
        <w:rPr>
          <w:rFonts w:hint="eastAsia"/>
        </w:rPr>
        <w:t>。</w:t>
      </w:r>
    </w:p>
    <w:p w:rsidR="00A7375F" w:rsidRDefault="00A7375F" w:rsidP="003D7023">
      <w:pPr>
        <w:pStyle w:val="a3"/>
        <w:spacing w:line="360" w:lineRule="auto"/>
        <w:ind w:left="840" w:firstLineChars="0"/>
        <w:jc w:val="left"/>
      </w:pPr>
      <w:r>
        <w:rPr>
          <w:rFonts w:hint="eastAsia"/>
        </w:rPr>
        <w:t>邓析的两可之说应该是中国早期“辩”学思潮出现的开端。邓析之思维方式与逻辑，成功地将辩证的观念引入到名辩之争中，实为一大拓展。而且邓析之思想，对于后世名家之</w:t>
      </w:r>
      <w:r w:rsidR="000E1BF5">
        <w:rPr>
          <w:rFonts w:hint="eastAsia"/>
        </w:rPr>
        <w:t>辩的思想有很大的触动。包括“二十一事”以及公孙龙的名辩之法都深受邓析“两可之说”的影响。</w:t>
      </w:r>
    </w:p>
    <w:p w:rsidR="000E1BF5" w:rsidRPr="00FC4450" w:rsidRDefault="000E1BF5" w:rsidP="003D7023">
      <w:pPr>
        <w:spacing w:line="360" w:lineRule="auto"/>
        <w:jc w:val="left"/>
        <w:rPr>
          <w:i/>
        </w:rPr>
      </w:pPr>
      <w:r>
        <w:tab/>
      </w:r>
      <w:r>
        <w:tab/>
      </w:r>
      <w:r w:rsidRPr="00FC4450">
        <w:rPr>
          <w:i/>
        </w:rPr>
        <w:t>3.1.2</w:t>
      </w:r>
      <w:r w:rsidRPr="00FC4450">
        <w:rPr>
          <w:rFonts w:hint="eastAsia"/>
          <w:i/>
        </w:rPr>
        <w:t>惠施“历物十事”</w:t>
      </w:r>
    </w:p>
    <w:p w:rsidR="000E1BF5" w:rsidRDefault="000E1BF5" w:rsidP="003D7023">
      <w:pPr>
        <w:spacing w:line="360" w:lineRule="auto"/>
        <w:ind w:left="840" w:firstLine="420"/>
        <w:jc w:val="left"/>
      </w:pPr>
      <w:r>
        <w:rPr>
          <w:rFonts w:hint="eastAsia"/>
        </w:rPr>
        <w:t>在邓析的“两可之说”之外，惠施也提出了“历物十事”，其从时间，空间与事物之间的联系三个方面入手，提出了此十个说法。其目的在于通过“两可之说”的思辨方式，引申至万事万物，从而形成一种具体的全面的思辨新体系。其从时空两方面再加之事物之间的联系，全面地论述了邓析“两可之说”的名辩新发展。</w:t>
      </w:r>
    </w:p>
    <w:p w:rsidR="00F15C19" w:rsidRDefault="00F15C19" w:rsidP="003D7023">
      <w:pPr>
        <w:spacing w:line="360" w:lineRule="auto"/>
        <w:ind w:left="840" w:firstLine="420"/>
        <w:jc w:val="left"/>
      </w:pPr>
      <w:r>
        <w:rPr>
          <w:rFonts w:hint="eastAsia"/>
        </w:rPr>
        <w:t>而在“历物十事”之中</w:t>
      </w:r>
      <w:r w:rsidR="00765F84">
        <w:rPr>
          <w:rFonts w:hint="eastAsia"/>
        </w:rPr>
        <w:t>，我们也可以清晰地了解到惠施在整个名实之辩的研究中始终以物理为主，即通过对于“实”的探究来具体阐明“名”的具体含义。其对于物理的研究</w:t>
      </w:r>
      <w:r w:rsidR="00B7184F">
        <w:rPr>
          <w:vertAlign w:val="superscript"/>
        </w:rPr>
        <w:t>[16]</w:t>
      </w:r>
      <w:r w:rsidR="00E1197E">
        <w:t>,</w:t>
      </w:r>
      <w:r w:rsidR="00E1197E">
        <w:rPr>
          <w:rFonts w:hint="eastAsia"/>
        </w:rPr>
        <w:t>对于名实的探讨中又近了一步。其跳出了孔子讨论的范畴，从新的角度对于名实进行了更加深入的讨论。对于后世的名辩讨论有积极的影响。</w:t>
      </w:r>
    </w:p>
    <w:p w:rsidR="00F373C5" w:rsidRPr="00FC4450" w:rsidRDefault="00F373C5" w:rsidP="003D7023">
      <w:pPr>
        <w:pStyle w:val="a3"/>
        <w:spacing w:line="360" w:lineRule="auto"/>
        <w:ind w:left="360" w:firstLineChars="0" w:firstLine="0"/>
        <w:jc w:val="left"/>
        <w:rPr>
          <w:b/>
        </w:rPr>
      </w:pPr>
      <w:r w:rsidRPr="00FC4450">
        <w:rPr>
          <w:b/>
        </w:rPr>
        <w:t>3.2</w:t>
      </w:r>
      <w:r w:rsidRPr="00FC4450">
        <w:rPr>
          <w:rFonts w:hint="eastAsia"/>
          <w:b/>
        </w:rPr>
        <w:t>辩者之论</w:t>
      </w:r>
    </w:p>
    <w:p w:rsidR="00DD1F15" w:rsidRDefault="00DD1F15" w:rsidP="003D7023">
      <w:pPr>
        <w:pStyle w:val="a3"/>
        <w:spacing w:line="360" w:lineRule="auto"/>
        <w:ind w:left="360" w:firstLineChars="0" w:firstLine="0"/>
        <w:jc w:val="left"/>
      </w:pPr>
      <w:r>
        <w:tab/>
      </w:r>
      <w:r>
        <w:tab/>
      </w:r>
      <w:r>
        <w:rPr>
          <w:rFonts w:hint="eastAsia"/>
        </w:rPr>
        <w:t>在</w:t>
      </w:r>
      <w:r w:rsidR="00B7184F">
        <w:rPr>
          <w:vertAlign w:val="superscript"/>
        </w:rPr>
        <w:t>[6]</w:t>
      </w:r>
      <w:r>
        <w:rPr>
          <w:rFonts w:hint="eastAsia"/>
        </w:rPr>
        <w:t>中，将“辩者二十一事”分为了四个相近的类：（</w:t>
      </w:r>
      <w:r>
        <w:t>1</w:t>
      </w:r>
      <w:r>
        <w:rPr>
          <w:rFonts w:hint="eastAsia"/>
        </w:rPr>
        <w:t>）名的同异问题（2）名的相对性问题（3）名的转化问题（4）有穷、无穷的问题。先从这四个方面做简单的介绍。</w:t>
      </w:r>
    </w:p>
    <w:p w:rsidR="00DD1F15" w:rsidRDefault="00DD1F15" w:rsidP="003D7023">
      <w:pPr>
        <w:pStyle w:val="a3"/>
        <w:spacing w:line="360" w:lineRule="auto"/>
        <w:ind w:left="360" w:firstLineChars="0" w:firstLine="0"/>
        <w:jc w:val="left"/>
        <w:rPr>
          <w:noProof/>
        </w:rPr>
      </w:pPr>
      <w:r>
        <w:tab/>
      </w:r>
      <w:r>
        <w:tab/>
      </w:r>
      <w:r>
        <w:rPr>
          <w:rFonts w:hint="eastAsia"/>
        </w:rPr>
        <w:t>（1）名的</w:t>
      </w:r>
      <w:r>
        <w:rPr>
          <w:rFonts w:hint="eastAsia"/>
          <w:noProof/>
        </w:rPr>
        <w:t>同异问题：名的同异问题主要来源于惠施的“万物毕同”思想，其通过邓析“两可之说”的辩证思想，提出了三个命题，就物之可以相同与可以不同作出了不同角度的阐发。</w:t>
      </w:r>
    </w:p>
    <w:p w:rsidR="00DD1F15" w:rsidRDefault="00DD1F15" w:rsidP="003D7023">
      <w:pPr>
        <w:pStyle w:val="a3"/>
        <w:spacing w:line="360" w:lineRule="auto"/>
        <w:ind w:left="360" w:firstLineChars="0" w:firstLine="0"/>
        <w:jc w:val="left"/>
      </w:pPr>
      <w:r>
        <w:lastRenderedPageBreak/>
        <w:tab/>
      </w:r>
      <w:r>
        <w:tab/>
      </w:r>
      <w:r>
        <w:rPr>
          <w:rFonts w:hint="eastAsia"/>
        </w:rPr>
        <w:t>（2）名的相对性问题：在这一类中，共有六个命题，对于邓析的两可之说提出了更加深刻全面的分析，通过此六事，更加说明了在名的辩论中的相对性。说明了逻辑上的两可性。</w:t>
      </w:r>
    </w:p>
    <w:p w:rsidR="00DD1F15" w:rsidRDefault="00DD1F15" w:rsidP="003D7023">
      <w:pPr>
        <w:pStyle w:val="a3"/>
        <w:spacing w:line="360" w:lineRule="auto"/>
        <w:ind w:left="360" w:firstLineChars="0" w:firstLine="0"/>
        <w:jc w:val="left"/>
      </w:pPr>
      <w:r>
        <w:tab/>
      </w:r>
      <w:r>
        <w:tab/>
      </w:r>
      <w:r>
        <w:rPr>
          <w:rFonts w:hint="eastAsia"/>
        </w:rPr>
        <w:t>（3）名的转化问题：在这一类命题中，辩者共提出了九个命题。其通过对于生活中的一些事物的观察和体悟，更加具体地提出了名的相互转化的可能性。这样一种转化的观念实际上是泛化的两可性的体现。因两可，故可实现更高层次上的相互转化。</w:t>
      </w:r>
    </w:p>
    <w:p w:rsidR="00A4585E" w:rsidRDefault="001F66CF" w:rsidP="003D7023">
      <w:pPr>
        <w:pStyle w:val="a3"/>
        <w:spacing w:line="360" w:lineRule="auto"/>
        <w:ind w:left="360" w:firstLineChars="0" w:firstLine="0"/>
        <w:jc w:val="left"/>
      </w:pPr>
      <w:r>
        <w:tab/>
      </w:r>
      <w:r>
        <w:tab/>
      </w:r>
      <w:r>
        <w:rPr>
          <w:rFonts w:hint="eastAsia"/>
        </w:rPr>
        <w:t>（4）</w:t>
      </w:r>
      <w:r w:rsidR="00A4585E">
        <w:rPr>
          <w:rFonts w:hint="eastAsia"/>
        </w:rPr>
        <w:t>有穷、无穷的问题：在此问题上，辩者所提出的观点并不特殊的代表含义，故不予以介绍。</w:t>
      </w:r>
    </w:p>
    <w:p w:rsidR="00A4585E" w:rsidRDefault="00A4585E" w:rsidP="003D7023">
      <w:pPr>
        <w:pStyle w:val="a3"/>
        <w:spacing w:line="360" w:lineRule="auto"/>
        <w:ind w:left="360" w:firstLineChars="0" w:firstLine="0"/>
        <w:jc w:val="left"/>
      </w:pPr>
      <w:r>
        <w:tab/>
      </w:r>
      <w:r>
        <w:tab/>
      </w:r>
      <w:r>
        <w:rPr>
          <w:rFonts w:hint="eastAsia"/>
        </w:rPr>
        <w:t>整体来说，“辩者二十一事”在邓析“两可之说”和“惠施历物十事”的基础上更近一步，将辩证的逻辑观念继续向前推进。但在整个过程中，我们会发现两点：1</w:t>
      </w:r>
      <w:r>
        <w:t>.</w:t>
      </w:r>
      <w:r>
        <w:rPr>
          <w:rFonts w:hint="eastAsia"/>
        </w:rPr>
        <w:t>辩者未对提出的命题进行具体的证明。2</w:t>
      </w:r>
      <w:r>
        <w:t>.</w:t>
      </w:r>
      <w:r>
        <w:rPr>
          <w:rFonts w:hint="eastAsia"/>
        </w:rPr>
        <w:t>辩者所提出的命题都是停留在基础的归纳法上的，甚至“类”的观念都没有完全形成。</w:t>
      </w:r>
    </w:p>
    <w:p w:rsidR="00F373C5" w:rsidRPr="00FC4450" w:rsidRDefault="00F373C5" w:rsidP="003D7023">
      <w:pPr>
        <w:pStyle w:val="a3"/>
        <w:spacing w:line="360" w:lineRule="auto"/>
        <w:ind w:left="360" w:firstLineChars="0" w:firstLine="0"/>
        <w:jc w:val="left"/>
        <w:rPr>
          <w:b/>
        </w:rPr>
      </w:pPr>
      <w:r w:rsidRPr="00FC4450">
        <w:rPr>
          <w:rFonts w:hint="eastAsia"/>
          <w:b/>
        </w:rPr>
        <w:t>3</w:t>
      </w:r>
      <w:r w:rsidRPr="00FC4450">
        <w:rPr>
          <w:b/>
        </w:rPr>
        <w:t>.3</w:t>
      </w:r>
      <w:r w:rsidRPr="00FC4450">
        <w:rPr>
          <w:rFonts w:hint="eastAsia"/>
          <w:b/>
        </w:rPr>
        <w:t>“白马非马”与名实之论</w:t>
      </w:r>
      <w:bookmarkStart w:id="0" w:name="_GoBack"/>
      <w:bookmarkEnd w:id="0"/>
    </w:p>
    <w:p w:rsidR="005C78B5" w:rsidRPr="00FC4450" w:rsidRDefault="005C78B5" w:rsidP="003D7023">
      <w:pPr>
        <w:pStyle w:val="a3"/>
        <w:spacing w:line="360" w:lineRule="auto"/>
        <w:ind w:left="360" w:firstLineChars="0" w:firstLine="0"/>
        <w:jc w:val="left"/>
        <w:rPr>
          <w:i/>
        </w:rPr>
      </w:pPr>
      <w:r>
        <w:tab/>
      </w:r>
      <w:r>
        <w:tab/>
      </w:r>
      <w:r w:rsidRPr="00FC4450">
        <w:rPr>
          <w:i/>
        </w:rPr>
        <w:t>3.3.1</w:t>
      </w:r>
      <w:r w:rsidRPr="00FC4450">
        <w:rPr>
          <w:rFonts w:hint="eastAsia"/>
          <w:i/>
        </w:rPr>
        <w:t>“白马非马”</w:t>
      </w:r>
    </w:p>
    <w:p w:rsidR="005C78B5" w:rsidRDefault="005C78B5" w:rsidP="003D7023">
      <w:pPr>
        <w:pStyle w:val="a3"/>
        <w:spacing w:line="360" w:lineRule="auto"/>
        <w:ind w:left="840" w:firstLineChars="0"/>
        <w:jc w:val="left"/>
      </w:pPr>
      <w:r>
        <w:rPr>
          <w:rFonts w:hint="eastAsia"/>
        </w:rPr>
        <w:t>“白马非马”问题一直都是名辩学的重要问题之一，对于“白马非马”在逻辑上的探讨从来都没有停息过。但首先我们需要理清公孙龙提出此命题的背景和其究竟想表达的具体含义。</w:t>
      </w:r>
      <w:r w:rsidR="00A4244C">
        <w:rPr>
          <w:rFonts w:hint="eastAsia"/>
        </w:rPr>
        <w:t>以公孙龙的名家背景分析，“白马非马”命题依旧离不开邓析两可之说的讨论，此命题的提出依旧意在强调辩证性与两面性。那么在逻辑上，“白马非马”是否是可行的呢？实际上，“白马非马”谨遵“正名实”的逻辑规则</w:t>
      </w:r>
      <w:r w:rsidR="00B7184F">
        <w:rPr>
          <w:vertAlign w:val="superscript"/>
        </w:rPr>
        <w:t>[17]</w:t>
      </w:r>
      <w:r w:rsidR="00A4244C">
        <w:t>,</w:t>
      </w:r>
      <w:r w:rsidR="00A4244C">
        <w:rPr>
          <w:rFonts w:hint="eastAsia"/>
        </w:rPr>
        <w:t>而实现了对于“白马非马”合理性的论证。</w:t>
      </w:r>
    </w:p>
    <w:p w:rsidR="005C78B5" w:rsidRDefault="00A4244C" w:rsidP="003D7023">
      <w:pPr>
        <w:spacing w:line="360" w:lineRule="auto"/>
        <w:ind w:left="840" w:firstLine="420"/>
        <w:jc w:val="left"/>
      </w:pPr>
      <w:r>
        <w:rPr>
          <w:rFonts w:hint="eastAsia"/>
        </w:rPr>
        <w:t>事实上，在[</w:t>
      </w:r>
      <w:r>
        <w:t>6]</w:t>
      </w:r>
      <w:r>
        <w:rPr>
          <w:rFonts w:hint="eastAsia"/>
        </w:rPr>
        <w:t>中，清晰地阐明了如下四点：（1）“白马非马”讨论的是名与名的关系（2）从名的角度论证“白马非马”（</w:t>
      </w:r>
      <w:r>
        <w:t>3</w:t>
      </w:r>
      <w:r>
        <w:rPr>
          <w:rFonts w:hint="eastAsia"/>
        </w:rPr>
        <w:t>）从实的角度论证“白马非马”（4）从名实关系的角度论证“白马非马”。实际上，公孙龙在讨论这一命题时，采用的是“色”与“形”的判别法。其没有从形的方面来进行论述，而是由色以论述。其强调了“白马”的整体性，而不是作为马的形</w:t>
      </w:r>
      <w:r w:rsidR="00556855">
        <w:rPr>
          <w:rFonts w:hint="eastAsia"/>
        </w:rPr>
        <w:t>上的特殊性。故实际上，对于“正名实”的逻辑规则而言，公孙龙的论证是合理的。</w:t>
      </w:r>
    </w:p>
    <w:p w:rsidR="00556855" w:rsidRPr="00FC4450" w:rsidRDefault="00556855" w:rsidP="003D7023">
      <w:pPr>
        <w:spacing w:line="360" w:lineRule="auto"/>
        <w:jc w:val="left"/>
        <w:rPr>
          <w:i/>
        </w:rPr>
      </w:pPr>
      <w:r>
        <w:tab/>
      </w:r>
      <w:r>
        <w:tab/>
      </w:r>
      <w:r w:rsidRPr="00FC4450">
        <w:rPr>
          <w:i/>
        </w:rPr>
        <w:t>3.3.2</w:t>
      </w:r>
      <w:r w:rsidRPr="00FC4450">
        <w:rPr>
          <w:rFonts w:hint="eastAsia"/>
          <w:i/>
        </w:rPr>
        <w:t>名实之论</w:t>
      </w:r>
    </w:p>
    <w:p w:rsidR="00556855" w:rsidRDefault="00556855" w:rsidP="003D7023">
      <w:pPr>
        <w:spacing w:line="360" w:lineRule="auto"/>
        <w:ind w:left="840" w:firstLine="420"/>
        <w:jc w:val="left"/>
      </w:pPr>
      <w:r>
        <w:rPr>
          <w:rFonts w:hint="eastAsia"/>
        </w:rPr>
        <w:t>公孙龙的名实观在《公孙龙子</w:t>
      </w:r>
      <w:r>
        <w:rPr>
          <w:rFonts w:hint="eastAsia"/>
        </w:rPr>
        <w:sym w:font="Symbol" w:char="F0D7"/>
      </w:r>
      <w:r>
        <w:rPr>
          <w:rFonts w:hint="eastAsia"/>
        </w:rPr>
        <w:t>名实观》有具体的阐释。《名实论》说：“夫名，实谓也。”可见，公孙龙所讨论的名实关系是语词与其称谓对象之间的关系</w:t>
      </w:r>
      <w:r w:rsidR="00B7184F">
        <w:rPr>
          <w:vertAlign w:val="superscript"/>
        </w:rPr>
        <w:t>[18]</w:t>
      </w:r>
      <w:r>
        <w:rPr>
          <w:rFonts w:hint="eastAsia"/>
        </w:rPr>
        <w:t>。而在</w:t>
      </w:r>
      <w:r w:rsidRPr="00FC4450">
        <w:rPr>
          <w:rFonts w:hint="eastAsia"/>
          <w:vertAlign w:val="superscript"/>
        </w:rPr>
        <w:t>[</w:t>
      </w:r>
      <w:r w:rsidRPr="00FC4450">
        <w:rPr>
          <w:vertAlign w:val="superscript"/>
        </w:rPr>
        <w:t>6]</w:t>
      </w:r>
      <w:r>
        <w:rPr>
          <w:rFonts w:hint="eastAsia"/>
        </w:rPr>
        <w:t>中指出，公孙龙有两大主张（1）“物莫非指”（2）“坚白石二”</w:t>
      </w:r>
      <w:r w:rsidR="00C91360">
        <w:rPr>
          <w:rFonts w:hint="eastAsia"/>
        </w:rPr>
        <w:t>。在（1）</w:t>
      </w:r>
      <w:r w:rsidR="00C91360">
        <w:rPr>
          <w:rFonts w:hint="eastAsia"/>
        </w:rPr>
        <w:lastRenderedPageBreak/>
        <w:t>中，实际上公孙龙用了逻辑上的对应关系，可类似于弗洛伊德的精神分析法的所指。而在（2）中，公孙龙的论证继续保持着名家一贯的辩证思想以及两面性以及过程性原则。</w:t>
      </w:r>
    </w:p>
    <w:p w:rsidR="00C91360" w:rsidRPr="00A4244C" w:rsidRDefault="00C91360" w:rsidP="003D7023">
      <w:pPr>
        <w:spacing w:line="360" w:lineRule="auto"/>
        <w:ind w:left="840" w:firstLine="420"/>
        <w:jc w:val="left"/>
      </w:pPr>
      <w:r>
        <w:rPr>
          <w:rFonts w:hint="eastAsia"/>
        </w:rPr>
        <w:t>公孙龙对于名实的看法实际上是名辩之学发展到后期的一大进步。其</w:t>
      </w:r>
      <w:r w:rsidR="002C7ECC">
        <w:rPr>
          <w:rFonts w:hint="eastAsia"/>
        </w:rPr>
        <w:t>对于名实的实例化与具体化有着很大的推动作用，同时，其对于名实观念的进一步推进有着极大的促进作用。他对于名实的指向性思想，对于荀子观念的形成有着较大的推动作用。然而，公孙龙的名实观同样不可避免地有着很大的局限性。他对于名实观念的讨论很容易陷入整体性和两面性的矛盾中，总是不可避免地陷入一端。故他的讨论过程总是局限的，单调的。</w:t>
      </w:r>
    </w:p>
    <w:p w:rsidR="00364D77" w:rsidRPr="00FC4450" w:rsidRDefault="00364D77" w:rsidP="003D7023">
      <w:pPr>
        <w:pStyle w:val="a3"/>
        <w:numPr>
          <w:ilvl w:val="0"/>
          <w:numId w:val="1"/>
        </w:numPr>
        <w:spacing w:line="360" w:lineRule="auto"/>
        <w:ind w:firstLineChars="0"/>
        <w:jc w:val="left"/>
        <w:rPr>
          <w:sz w:val="28"/>
          <w:szCs w:val="28"/>
        </w:rPr>
      </w:pPr>
      <w:r w:rsidRPr="00FC4450">
        <w:rPr>
          <w:rFonts w:hint="eastAsia"/>
          <w:sz w:val="28"/>
          <w:szCs w:val="28"/>
        </w:rPr>
        <w:t>墨家的名辩之道</w:t>
      </w:r>
    </w:p>
    <w:p w:rsidR="00F373C5" w:rsidRPr="00FC4450" w:rsidRDefault="00F373C5" w:rsidP="003D7023">
      <w:pPr>
        <w:pStyle w:val="a3"/>
        <w:spacing w:line="360" w:lineRule="auto"/>
        <w:ind w:left="360" w:firstLineChars="0" w:firstLine="0"/>
        <w:jc w:val="left"/>
        <w:rPr>
          <w:b/>
        </w:rPr>
      </w:pPr>
      <w:r w:rsidRPr="00FC4450">
        <w:rPr>
          <w:rFonts w:hint="eastAsia"/>
          <w:b/>
        </w:rPr>
        <w:t>4</w:t>
      </w:r>
      <w:r w:rsidRPr="00FC4450">
        <w:rPr>
          <w:b/>
        </w:rPr>
        <w:t>.1</w:t>
      </w:r>
      <w:r w:rsidRPr="00FC4450">
        <w:rPr>
          <w:rFonts w:hint="eastAsia"/>
          <w:b/>
        </w:rPr>
        <w:t>墨学与墨家之辩</w:t>
      </w:r>
    </w:p>
    <w:p w:rsidR="00575457" w:rsidRDefault="00575457" w:rsidP="003D7023">
      <w:pPr>
        <w:pStyle w:val="a3"/>
        <w:spacing w:line="360" w:lineRule="auto"/>
        <w:ind w:left="360" w:firstLineChars="0" w:firstLine="0"/>
        <w:jc w:val="left"/>
      </w:pPr>
      <w:r>
        <w:tab/>
      </w:r>
      <w:r>
        <w:tab/>
      </w:r>
      <w:r>
        <w:rPr>
          <w:rFonts w:hint="eastAsia"/>
        </w:rPr>
        <w:t>墨子所建立起来的墨家逻辑即是我们传统意义上的“辩”，而其说明为“别同异，明是非”的法则。墨子的逻辑推论的基本范畴，有类，故，法（仪），三种</w:t>
      </w:r>
      <w:r w:rsidR="00B7184F">
        <w:rPr>
          <w:vertAlign w:val="superscript"/>
        </w:rPr>
        <w:t>[19]</w:t>
      </w:r>
      <w:r>
        <w:rPr>
          <w:rFonts w:hint="eastAsia"/>
        </w:rPr>
        <w:t>。类的方法不是墨子首先提出的，但是墨子对于类的应用到了名辩之学的高潮。他对于类的方法的应用，体现在很多方面。例如，《墨子</w:t>
      </w:r>
      <w:r>
        <w:rPr>
          <w:rFonts w:hint="eastAsia"/>
        </w:rPr>
        <w:sym w:font="Symbol" w:char="F0D7"/>
      </w:r>
      <w:r>
        <w:rPr>
          <w:rFonts w:hint="eastAsia"/>
        </w:rPr>
        <w:t>非攻下》中，他说道：“子未察吾言之类，未明其故也。彼非所谓攻，所谓诛也。”</w:t>
      </w:r>
      <w:r w:rsidR="00607167">
        <w:rPr>
          <w:rFonts w:hint="eastAsia"/>
        </w:rPr>
        <w:t>他在此处就说明了不同类的事物是不能一起讨论的，故其重视类的概念，由此可观。在类之外，墨子还衍化出故，所谓故，实际上就是类之故，即是类之所以然。他通过归纳法和类比方法的应用，对于类的所以然（即类的原因）也作了深入的思辨。从而使他的整个名辩过程呈现系统性和逻辑性（建立在名辩规则上的逻辑）。除此之外，墨子最大的贡献在于在类与故之上总结出了法的概念。法的作用就好比做铁器的模子。其有规范的作用。墨子的这一法的概念的形成使他的整个名辩之思路更加的系统化和完善化，具有更普适性的逻辑。</w:t>
      </w:r>
    </w:p>
    <w:p w:rsidR="00A42D6B" w:rsidRDefault="00A42D6B" w:rsidP="003D7023">
      <w:pPr>
        <w:pStyle w:val="a3"/>
        <w:spacing w:line="360" w:lineRule="auto"/>
        <w:ind w:left="360" w:firstLineChars="0" w:firstLine="0"/>
        <w:jc w:val="left"/>
      </w:pPr>
      <w:r>
        <w:tab/>
      </w:r>
      <w:r>
        <w:tab/>
      </w:r>
      <w:r>
        <w:rPr>
          <w:rFonts w:hint="eastAsia"/>
        </w:rPr>
        <w:t>除了类，故，法的提出，墨子也在思维法则方面做出了极大的贡献。墨子从名家“两可之说”中汲取到同异之论，提出了自己的思维法则。在《墨经》中，我们可以明确地了解到墨子对于同与</w:t>
      </w:r>
      <w:r w:rsidR="00AA6985">
        <w:rPr>
          <w:rFonts w:hint="eastAsia"/>
        </w:rPr>
        <w:t>异的阐释。其提出同一律和必异律，标明须同异有别，方可以正确的思维进行论辩。</w:t>
      </w:r>
    </w:p>
    <w:p w:rsidR="00F373C5" w:rsidRPr="00FC4450" w:rsidRDefault="00F373C5" w:rsidP="003D7023">
      <w:pPr>
        <w:pStyle w:val="a3"/>
        <w:spacing w:line="360" w:lineRule="auto"/>
        <w:ind w:left="360" w:firstLineChars="0" w:firstLine="0"/>
        <w:jc w:val="left"/>
        <w:rPr>
          <w:b/>
        </w:rPr>
      </w:pPr>
      <w:r w:rsidRPr="00FC4450">
        <w:rPr>
          <w:b/>
        </w:rPr>
        <w:t>4.2</w:t>
      </w:r>
      <w:r w:rsidRPr="00FC4450">
        <w:rPr>
          <w:rFonts w:hint="eastAsia"/>
          <w:b/>
        </w:rPr>
        <w:t>论名，论辞与论说</w:t>
      </w:r>
    </w:p>
    <w:p w:rsidR="00AA6985" w:rsidRDefault="00AA6985" w:rsidP="003D7023">
      <w:pPr>
        <w:pStyle w:val="a3"/>
        <w:spacing w:line="360" w:lineRule="auto"/>
        <w:ind w:left="360" w:firstLineChars="0" w:firstLine="0"/>
        <w:jc w:val="left"/>
      </w:pPr>
      <w:r>
        <w:tab/>
      </w:r>
      <w:r>
        <w:tab/>
      </w:r>
      <w:r>
        <w:rPr>
          <w:rFonts w:hint="eastAsia"/>
        </w:rPr>
        <w:t>在墨家研究中，可知，立辩之言有三</w:t>
      </w:r>
      <w:r w:rsidR="00B7184F">
        <w:rPr>
          <w:vertAlign w:val="superscript"/>
        </w:rPr>
        <w:t>[20]</w:t>
      </w:r>
      <w:r>
        <w:rPr>
          <w:rFonts w:hint="eastAsia"/>
        </w:rPr>
        <w:t>：一曰“以名举实”，二曰“以辞抒意”，三曰“以说出故”。故墨学之辩，在于论名，论辞与论说三部分。</w:t>
      </w:r>
    </w:p>
    <w:p w:rsidR="00AA6985" w:rsidRDefault="00AA6985" w:rsidP="003D7023">
      <w:pPr>
        <w:pStyle w:val="a3"/>
        <w:spacing w:line="360" w:lineRule="auto"/>
        <w:ind w:left="360" w:firstLineChars="0" w:firstLine="0"/>
        <w:jc w:val="left"/>
      </w:pPr>
      <w:r>
        <w:lastRenderedPageBreak/>
        <w:tab/>
      </w:r>
      <w:r>
        <w:tab/>
      </w:r>
      <w:r>
        <w:rPr>
          <w:rFonts w:hint="eastAsia"/>
        </w:rPr>
        <w:t>名即概念，而名之作用在于“举实”。此亦为墨家之名实观</w:t>
      </w:r>
      <w:r w:rsidR="003C112B">
        <w:rPr>
          <w:rFonts w:hint="eastAsia"/>
        </w:rPr>
        <w:t>。名的作用，在于对于客体的实的概念化和指向化，并且反映事物的本质与内在联系。名是用来进行推理的工具，是有具体的客体上升到类的并不可少的条件。墨子此处对于名的探究可以说是在语义逻辑上对于名的具体探究。</w:t>
      </w:r>
    </w:p>
    <w:p w:rsidR="003C112B" w:rsidRDefault="003C112B" w:rsidP="003D7023">
      <w:pPr>
        <w:pStyle w:val="a3"/>
        <w:spacing w:line="360" w:lineRule="auto"/>
        <w:ind w:left="360" w:firstLineChars="0" w:firstLine="0"/>
        <w:jc w:val="left"/>
      </w:pPr>
      <w:r>
        <w:tab/>
      </w:r>
      <w:r>
        <w:tab/>
      </w:r>
      <w:r>
        <w:rPr>
          <w:rFonts w:hint="eastAsia"/>
        </w:rPr>
        <w:t>辞即判断，是对于是非因果的判断结果。在墨子的辞学中，概有以下三种之情况：“是”，“非”，“两可”。而可知，实际上墨子对于辞的判断是不全面的，是具有普遍意义上的局限性的。墨子在对于辞的判断中，缺失了对于“不可知”的判断，事实上，这也是中国哲学</w:t>
      </w:r>
      <w:r w:rsidR="00D15DFA">
        <w:rPr>
          <w:rFonts w:hint="eastAsia"/>
        </w:rPr>
        <w:t>的通病之一。</w:t>
      </w:r>
    </w:p>
    <w:p w:rsidR="00D15DFA" w:rsidRDefault="00D15DFA" w:rsidP="003D7023">
      <w:pPr>
        <w:pStyle w:val="a3"/>
        <w:spacing w:line="360" w:lineRule="auto"/>
        <w:ind w:left="360" w:firstLineChars="0" w:firstLine="0"/>
        <w:jc w:val="left"/>
      </w:pPr>
      <w:r>
        <w:tab/>
      </w:r>
      <w:r>
        <w:tab/>
      </w:r>
      <w:r>
        <w:rPr>
          <w:rFonts w:hint="eastAsia"/>
        </w:rPr>
        <w:t>说即推理，在名和辞的基础上，提出说的思辨方式，是墨子在逻辑上对于名辩之学最大的推动之处。说实际上是建立在名，辞之上的基本的逻辑推理方法，这一概念的提出极大地补充了先秦哲学在逻辑上的不足。尤其弥补了名家在“历物十事”和“辩者二十一事”中提出命题时显露出的不足。同时，墨辩之说，不局限与三支或五支的形式，更注重的是逻辑上的成立。其为荀子总结式的名辩思想提供了极大的补充。</w:t>
      </w:r>
    </w:p>
    <w:p w:rsidR="00A978BF" w:rsidRPr="00FC4450" w:rsidRDefault="00A978BF" w:rsidP="003D7023">
      <w:pPr>
        <w:pStyle w:val="a3"/>
        <w:numPr>
          <w:ilvl w:val="0"/>
          <w:numId w:val="1"/>
        </w:numPr>
        <w:spacing w:line="360" w:lineRule="auto"/>
        <w:ind w:firstLineChars="0"/>
        <w:jc w:val="left"/>
        <w:rPr>
          <w:sz w:val="28"/>
          <w:szCs w:val="28"/>
        </w:rPr>
      </w:pPr>
      <w:r w:rsidRPr="00FC4450">
        <w:rPr>
          <w:rFonts w:hint="eastAsia"/>
          <w:sz w:val="28"/>
          <w:szCs w:val="28"/>
        </w:rPr>
        <w:t>总结</w:t>
      </w:r>
    </w:p>
    <w:p w:rsidR="00A978BF" w:rsidRDefault="00A978BF" w:rsidP="003D7023">
      <w:pPr>
        <w:spacing w:line="360" w:lineRule="auto"/>
        <w:ind w:firstLine="360"/>
        <w:jc w:val="left"/>
      </w:pPr>
      <w:r>
        <w:rPr>
          <w:rFonts w:hint="eastAsia"/>
        </w:rPr>
        <w:t>对于名辩之学的讨论一直是先秦哲学研究的重点，但是如何抛开学派的影响，从历史发展的角度来探讨在整个历史背景下</w:t>
      </w:r>
      <w:r w:rsidR="00811A44">
        <w:rPr>
          <w:rFonts w:hint="eastAsia"/>
        </w:rPr>
        <w:t>不同学派相互的影响，或许将会是处理先秦哲学更好的研究方式，同时，这种研究也将对为何儒学会在不同的历史环境下不断衍化出不同新的思想大有裨益。本文旨在通过以派别划分为基，以简述不同派别在整个发展过程中受到的影响，以鼓励从另外的角度来看待名辩之学在先秦的衍化。</w:t>
      </w:r>
    </w:p>
    <w:p w:rsidR="00B7184F" w:rsidRDefault="00B7184F" w:rsidP="003D7023">
      <w:pPr>
        <w:spacing w:line="360" w:lineRule="auto"/>
        <w:ind w:firstLine="360"/>
        <w:jc w:val="left"/>
      </w:pPr>
    </w:p>
    <w:p w:rsidR="00B7184F" w:rsidRPr="00FC4450" w:rsidRDefault="00B7184F" w:rsidP="003D7023">
      <w:pPr>
        <w:pStyle w:val="a3"/>
        <w:numPr>
          <w:ilvl w:val="0"/>
          <w:numId w:val="1"/>
        </w:numPr>
        <w:spacing w:line="360" w:lineRule="auto"/>
        <w:ind w:firstLineChars="0"/>
        <w:jc w:val="left"/>
        <w:rPr>
          <w:sz w:val="28"/>
          <w:szCs w:val="28"/>
        </w:rPr>
      </w:pPr>
      <w:r w:rsidRPr="00FC4450">
        <w:rPr>
          <w:rFonts w:hint="eastAsia"/>
          <w:sz w:val="28"/>
          <w:szCs w:val="28"/>
        </w:rPr>
        <w:t>引用文献</w:t>
      </w:r>
    </w:p>
    <w:p w:rsidR="00B7184F" w:rsidRDefault="00B7184F" w:rsidP="003D7023">
      <w:pPr>
        <w:pStyle w:val="a4"/>
        <w:spacing w:line="360" w:lineRule="auto"/>
      </w:pPr>
      <w:r>
        <w:rPr>
          <w:rStyle w:val="a6"/>
        </w:rPr>
        <w:t>[1]</w:t>
      </w:r>
      <w:r>
        <w:t xml:space="preserve"> </w:t>
      </w:r>
      <w:r>
        <w:rPr>
          <w:rFonts w:ascii="Arial" w:hAnsi="Arial" w:cs="Arial"/>
          <w:color w:val="000000"/>
          <w:sz w:val="20"/>
          <w:szCs w:val="20"/>
          <w:shd w:val="clear" w:color="auto" w:fill="FFFFFF"/>
        </w:rPr>
        <w:t>崔清田</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名学、辩学、名辩学析</w:t>
      </w:r>
      <w:r>
        <w:rPr>
          <w:rFonts w:ascii="Arial" w:hAnsi="Arial" w:cs="Arial"/>
          <w:color w:val="000000"/>
          <w:sz w:val="20"/>
          <w:szCs w:val="20"/>
          <w:shd w:val="clear" w:color="auto" w:fill="FFFFFF"/>
        </w:rPr>
        <w:t>[C]// “</w:t>
      </w:r>
      <w:r>
        <w:rPr>
          <w:rFonts w:ascii="Arial" w:hAnsi="Arial" w:cs="Arial"/>
          <w:color w:val="000000"/>
          <w:sz w:val="20"/>
          <w:szCs w:val="20"/>
          <w:shd w:val="clear" w:color="auto" w:fill="FFFFFF"/>
        </w:rPr>
        <w:t>中国名辩学与方法论研讨会、道家与西方研讨会、冯友兰哲学思想研讨会</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优秀论文精选</w:t>
      </w:r>
      <w:r>
        <w:rPr>
          <w:rFonts w:ascii="Arial" w:hAnsi="Arial" w:cs="Arial"/>
          <w:color w:val="000000"/>
          <w:sz w:val="20"/>
          <w:szCs w:val="20"/>
          <w:shd w:val="clear" w:color="auto" w:fill="FFFFFF"/>
        </w:rPr>
        <w:t>. 1998.</w:t>
      </w:r>
    </w:p>
    <w:p w:rsidR="00B7184F" w:rsidRDefault="00B7184F" w:rsidP="003D7023">
      <w:pPr>
        <w:pStyle w:val="a4"/>
        <w:spacing w:line="360" w:lineRule="auto"/>
      </w:pPr>
      <w:r>
        <w:rPr>
          <w:rStyle w:val="a6"/>
        </w:rPr>
        <w:t>[2]</w:t>
      </w:r>
      <w:r>
        <w:t xml:space="preserve"> </w:t>
      </w:r>
      <w:r>
        <w:rPr>
          <w:rFonts w:ascii="Arial" w:hAnsi="Arial" w:cs="Arial"/>
          <w:color w:val="000000"/>
          <w:sz w:val="20"/>
          <w:szCs w:val="20"/>
          <w:shd w:val="clear" w:color="auto" w:fill="FFFFFF"/>
        </w:rPr>
        <w:t>周云之</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名辩学研究与中国逻辑史</w:t>
      </w:r>
      <w:r>
        <w:rPr>
          <w:rFonts w:ascii="Arial" w:hAnsi="Arial" w:cs="Arial"/>
          <w:color w:val="000000"/>
          <w:sz w:val="20"/>
          <w:szCs w:val="20"/>
          <w:shd w:val="clear" w:color="auto" w:fill="FFFFFF"/>
        </w:rPr>
        <w:t>[C]// “</w:t>
      </w:r>
      <w:r>
        <w:rPr>
          <w:rFonts w:ascii="Arial" w:hAnsi="Arial" w:cs="Arial"/>
          <w:color w:val="000000"/>
          <w:sz w:val="20"/>
          <w:szCs w:val="20"/>
          <w:shd w:val="clear" w:color="auto" w:fill="FFFFFF"/>
        </w:rPr>
        <w:t>中国名辩学与方法论研讨会、道家与西方研讨会、冯友兰哲学思想研讨会</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优秀论文精选</w:t>
      </w:r>
      <w:r>
        <w:rPr>
          <w:rFonts w:ascii="Arial" w:hAnsi="Arial" w:cs="Arial"/>
          <w:color w:val="000000"/>
          <w:sz w:val="20"/>
          <w:szCs w:val="20"/>
          <w:shd w:val="clear" w:color="auto" w:fill="FFFFFF"/>
        </w:rPr>
        <w:t>. 1998.</w:t>
      </w:r>
    </w:p>
    <w:p w:rsidR="00B7184F" w:rsidRDefault="00B7184F" w:rsidP="003D7023">
      <w:pPr>
        <w:pStyle w:val="a4"/>
        <w:spacing w:line="360" w:lineRule="auto"/>
      </w:pPr>
      <w:r>
        <w:rPr>
          <w:rStyle w:val="a6"/>
        </w:rPr>
        <w:t>[3]</w:t>
      </w:r>
      <w:r>
        <w:t xml:space="preserve"> </w:t>
      </w:r>
      <w:r>
        <w:rPr>
          <w:rFonts w:ascii="Arial" w:hAnsi="Arial" w:cs="Arial"/>
          <w:color w:val="000000"/>
          <w:sz w:val="20"/>
          <w:szCs w:val="20"/>
          <w:shd w:val="clear" w:color="auto" w:fill="FFFFFF"/>
        </w:rPr>
        <w:t>张茂泽</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先秦</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名</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学派别及发展阶段</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人文杂志</w:t>
      </w:r>
      <w:r>
        <w:rPr>
          <w:rFonts w:ascii="Arial" w:hAnsi="Arial" w:cs="Arial"/>
          <w:color w:val="000000"/>
          <w:sz w:val="20"/>
          <w:szCs w:val="20"/>
          <w:shd w:val="clear" w:color="auto" w:fill="FFFFFF"/>
        </w:rPr>
        <w:t>, 2006(4):104-109.</w:t>
      </w:r>
    </w:p>
    <w:p w:rsidR="00B7184F" w:rsidRDefault="00B7184F" w:rsidP="003D7023">
      <w:pPr>
        <w:pStyle w:val="a4"/>
        <w:spacing w:line="360" w:lineRule="auto"/>
      </w:pPr>
      <w:r>
        <w:rPr>
          <w:rStyle w:val="a6"/>
        </w:rPr>
        <w:t>[4]</w:t>
      </w:r>
      <w:r>
        <w:t xml:space="preserve"> </w:t>
      </w:r>
      <w:r>
        <w:rPr>
          <w:rFonts w:ascii="Arial" w:hAnsi="Arial" w:cs="Arial"/>
          <w:color w:val="000000"/>
          <w:sz w:val="20"/>
          <w:szCs w:val="20"/>
          <w:shd w:val="clear" w:color="auto" w:fill="FFFFFF"/>
        </w:rPr>
        <w:t>翟锦程</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先秦名学研究</w:t>
      </w:r>
      <w:r>
        <w:rPr>
          <w:rFonts w:ascii="Arial" w:hAnsi="Arial" w:cs="Arial"/>
          <w:color w:val="000000"/>
          <w:sz w:val="20"/>
          <w:szCs w:val="20"/>
          <w:shd w:val="clear" w:color="auto" w:fill="FFFFFF"/>
        </w:rPr>
        <w:t xml:space="preserve">[C]// </w:t>
      </w:r>
      <w:r>
        <w:rPr>
          <w:rFonts w:ascii="Arial" w:hAnsi="Arial" w:cs="Arial"/>
          <w:color w:val="000000"/>
          <w:sz w:val="20"/>
          <w:szCs w:val="20"/>
          <w:shd w:val="clear" w:color="auto" w:fill="FFFFFF"/>
        </w:rPr>
        <w:t>逻辑研究专辑</w:t>
      </w:r>
      <w:r>
        <w:rPr>
          <w:rFonts w:ascii="Arial" w:hAnsi="Arial" w:cs="Arial"/>
          <w:color w:val="000000"/>
          <w:sz w:val="20"/>
          <w:szCs w:val="20"/>
          <w:shd w:val="clear" w:color="auto" w:fill="FFFFFF"/>
        </w:rPr>
        <w:t>. 1996.</w:t>
      </w:r>
    </w:p>
    <w:p w:rsidR="00B7184F" w:rsidRDefault="00B7184F" w:rsidP="003D7023">
      <w:pPr>
        <w:pStyle w:val="a4"/>
        <w:spacing w:line="360" w:lineRule="auto"/>
      </w:pPr>
      <w:r>
        <w:rPr>
          <w:rStyle w:val="a6"/>
        </w:rPr>
        <w:t>[5]</w:t>
      </w:r>
      <w:r>
        <w:t xml:space="preserve"> </w:t>
      </w:r>
      <w:r>
        <w:rPr>
          <w:rFonts w:ascii="Arial" w:hAnsi="Arial" w:cs="Arial"/>
          <w:color w:val="000000"/>
          <w:sz w:val="20"/>
          <w:szCs w:val="20"/>
          <w:shd w:val="clear" w:color="auto" w:fill="FFFFFF"/>
        </w:rPr>
        <w:t>《论语》</w:t>
      </w:r>
      <w:r>
        <w:rPr>
          <w:rFonts w:ascii="Arial" w:hAnsi="Arial" w:cs="Arial"/>
          <w:color w:val="000000"/>
          <w:sz w:val="20"/>
          <w:szCs w:val="20"/>
          <w:shd w:val="clear" w:color="auto" w:fill="FFFFFF"/>
        </w:rPr>
        <w:t xml:space="preserve">[M]. </w:t>
      </w:r>
      <w:r>
        <w:rPr>
          <w:rFonts w:ascii="Arial" w:hAnsi="Arial" w:cs="Arial"/>
          <w:color w:val="000000"/>
          <w:sz w:val="20"/>
          <w:szCs w:val="20"/>
          <w:shd w:val="clear" w:color="auto" w:fill="FFFFFF"/>
        </w:rPr>
        <w:t>北京大学出版社</w:t>
      </w:r>
      <w:r>
        <w:rPr>
          <w:rFonts w:ascii="Arial" w:hAnsi="Arial" w:cs="Arial"/>
          <w:color w:val="000000"/>
          <w:sz w:val="20"/>
          <w:szCs w:val="20"/>
          <w:shd w:val="clear" w:color="auto" w:fill="FFFFFF"/>
        </w:rPr>
        <w:t>, 2007.</w:t>
      </w:r>
    </w:p>
    <w:p w:rsidR="00B7184F" w:rsidRDefault="00B7184F" w:rsidP="003D7023">
      <w:pPr>
        <w:pStyle w:val="a4"/>
        <w:spacing w:line="360" w:lineRule="auto"/>
      </w:pPr>
      <w:r>
        <w:rPr>
          <w:rStyle w:val="a6"/>
        </w:rPr>
        <w:t>[6]</w:t>
      </w:r>
      <w:r>
        <w:t xml:space="preserve"> </w:t>
      </w:r>
      <w:r>
        <w:rPr>
          <w:rFonts w:ascii="Arial" w:hAnsi="Arial" w:cs="Arial"/>
          <w:color w:val="000000"/>
          <w:sz w:val="20"/>
          <w:szCs w:val="20"/>
          <w:shd w:val="clear" w:color="auto" w:fill="FFFFFF"/>
        </w:rPr>
        <w:t>温公颐</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崔清田</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中国逻辑史教程</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修订本</w:t>
      </w:r>
      <w:r>
        <w:rPr>
          <w:rFonts w:ascii="Arial" w:hAnsi="Arial" w:cs="Arial"/>
          <w:color w:val="000000"/>
          <w:sz w:val="20"/>
          <w:szCs w:val="20"/>
          <w:shd w:val="clear" w:color="auto" w:fill="FFFFFF"/>
        </w:rPr>
        <w:t xml:space="preserve">[M]. </w:t>
      </w:r>
      <w:r>
        <w:rPr>
          <w:rFonts w:ascii="Arial" w:hAnsi="Arial" w:cs="Arial"/>
          <w:color w:val="000000"/>
          <w:sz w:val="20"/>
          <w:szCs w:val="20"/>
          <w:shd w:val="clear" w:color="auto" w:fill="FFFFFF"/>
        </w:rPr>
        <w:t>南开大学出版社</w:t>
      </w:r>
      <w:r>
        <w:rPr>
          <w:rFonts w:ascii="Arial" w:hAnsi="Arial" w:cs="Arial"/>
          <w:color w:val="000000"/>
          <w:sz w:val="20"/>
          <w:szCs w:val="20"/>
          <w:shd w:val="clear" w:color="auto" w:fill="FFFFFF"/>
        </w:rPr>
        <w:t>, 2001.</w:t>
      </w:r>
    </w:p>
    <w:p w:rsidR="00B7184F" w:rsidRDefault="00B7184F" w:rsidP="003D7023">
      <w:pPr>
        <w:pStyle w:val="a4"/>
        <w:spacing w:line="360" w:lineRule="auto"/>
      </w:pPr>
      <w:r>
        <w:rPr>
          <w:rStyle w:val="a6"/>
        </w:rPr>
        <w:t>[7]</w:t>
      </w:r>
      <w:r>
        <w:t xml:space="preserve"> </w:t>
      </w:r>
      <w:r>
        <w:rPr>
          <w:rFonts w:ascii="Arial" w:hAnsi="Arial" w:cs="Arial"/>
          <w:color w:val="000000"/>
          <w:sz w:val="20"/>
          <w:szCs w:val="20"/>
          <w:shd w:val="clear" w:color="auto" w:fill="FFFFFF"/>
        </w:rPr>
        <w:t>翟玉忠</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正名</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中国人的逻辑</w:t>
      </w:r>
      <w:r>
        <w:rPr>
          <w:rFonts w:ascii="Arial" w:hAnsi="Arial" w:cs="Arial"/>
          <w:color w:val="000000"/>
          <w:sz w:val="20"/>
          <w:szCs w:val="20"/>
          <w:shd w:val="clear" w:color="auto" w:fill="FFFFFF"/>
        </w:rPr>
        <w:t xml:space="preserve">[M]. </w:t>
      </w:r>
      <w:r>
        <w:rPr>
          <w:rFonts w:ascii="Arial" w:hAnsi="Arial" w:cs="Arial"/>
          <w:color w:val="000000"/>
          <w:sz w:val="20"/>
          <w:szCs w:val="20"/>
          <w:shd w:val="clear" w:color="auto" w:fill="FFFFFF"/>
        </w:rPr>
        <w:t>中央编译出版社</w:t>
      </w:r>
      <w:r>
        <w:rPr>
          <w:rFonts w:ascii="Arial" w:hAnsi="Arial" w:cs="Arial"/>
          <w:color w:val="000000"/>
          <w:sz w:val="20"/>
          <w:szCs w:val="20"/>
          <w:shd w:val="clear" w:color="auto" w:fill="FFFFFF"/>
        </w:rPr>
        <w:t>, 2013.</w:t>
      </w:r>
    </w:p>
    <w:p w:rsidR="00B7184F" w:rsidRDefault="00B7184F" w:rsidP="003D7023">
      <w:pPr>
        <w:pStyle w:val="a4"/>
        <w:spacing w:line="360" w:lineRule="auto"/>
      </w:pPr>
      <w:r>
        <w:rPr>
          <w:rStyle w:val="a6"/>
        </w:rPr>
        <w:lastRenderedPageBreak/>
        <w:t>[8]</w:t>
      </w:r>
      <w:r>
        <w:t xml:space="preserve"> </w:t>
      </w:r>
      <w:r>
        <w:rPr>
          <w:rFonts w:ascii="Arial" w:hAnsi="Arial" w:cs="Arial"/>
          <w:color w:val="000000"/>
          <w:sz w:val="20"/>
          <w:szCs w:val="20"/>
          <w:shd w:val="clear" w:color="auto" w:fill="FFFFFF"/>
        </w:rPr>
        <w:t>胡适学术文集</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中国哲学史</w:t>
      </w:r>
      <w:r>
        <w:rPr>
          <w:rFonts w:ascii="Arial" w:hAnsi="Arial" w:cs="Arial"/>
          <w:color w:val="000000"/>
          <w:sz w:val="20"/>
          <w:szCs w:val="20"/>
          <w:shd w:val="clear" w:color="auto" w:fill="FFFFFF"/>
        </w:rPr>
        <w:t xml:space="preserve">[M]. </w:t>
      </w:r>
      <w:r>
        <w:rPr>
          <w:rFonts w:ascii="Arial" w:hAnsi="Arial" w:cs="Arial"/>
          <w:color w:val="000000"/>
          <w:sz w:val="20"/>
          <w:szCs w:val="20"/>
          <w:shd w:val="clear" w:color="auto" w:fill="FFFFFF"/>
        </w:rPr>
        <w:t>中华书局</w:t>
      </w:r>
      <w:r>
        <w:rPr>
          <w:rFonts w:ascii="Arial" w:hAnsi="Arial" w:cs="Arial"/>
          <w:color w:val="000000"/>
          <w:sz w:val="20"/>
          <w:szCs w:val="20"/>
          <w:shd w:val="clear" w:color="auto" w:fill="FFFFFF"/>
        </w:rPr>
        <w:t>, 1991.</w:t>
      </w:r>
    </w:p>
    <w:p w:rsidR="00B7184F" w:rsidRDefault="00B7184F" w:rsidP="003D7023">
      <w:pPr>
        <w:pStyle w:val="a4"/>
        <w:spacing w:line="360" w:lineRule="auto"/>
      </w:pPr>
      <w:r>
        <w:rPr>
          <w:rStyle w:val="a6"/>
        </w:rPr>
        <w:t>[9]</w:t>
      </w:r>
      <w:r>
        <w:t xml:space="preserve"> </w:t>
      </w:r>
      <w:r>
        <w:rPr>
          <w:rFonts w:ascii="Arial" w:hAnsi="Arial" w:cs="Arial"/>
          <w:color w:val="000000"/>
          <w:sz w:val="20"/>
          <w:szCs w:val="20"/>
          <w:shd w:val="clear" w:color="auto" w:fill="FFFFFF"/>
        </w:rPr>
        <w:t>郭淑新</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孟子</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知言</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说考析</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中国哲学史</w:t>
      </w:r>
      <w:r>
        <w:rPr>
          <w:rFonts w:ascii="Arial" w:hAnsi="Arial" w:cs="Arial"/>
          <w:color w:val="000000"/>
          <w:sz w:val="20"/>
          <w:szCs w:val="20"/>
          <w:shd w:val="clear" w:color="auto" w:fill="FFFFFF"/>
        </w:rPr>
        <w:t>, 2013(2):35-40.</w:t>
      </w:r>
    </w:p>
    <w:p w:rsidR="00B7184F" w:rsidRDefault="00B7184F" w:rsidP="003D7023">
      <w:pPr>
        <w:pStyle w:val="a4"/>
        <w:spacing w:line="360" w:lineRule="auto"/>
      </w:pPr>
      <w:r>
        <w:rPr>
          <w:rStyle w:val="a6"/>
        </w:rPr>
        <w:t>[10]</w:t>
      </w:r>
      <w:r>
        <w:t xml:space="preserve"> </w:t>
      </w:r>
      <w:r>
        <w:rPr>
          <w:rFonts w:ascii="Arial" w:hAnsi="Arial" w:cs="Arial"/>
          <w:color w:val="000000"/>
          <w:sz w:val="20"/>
          <w:szCs w:val="20"/>
          <w:shd w:val="clear" w:color="auto" w:fill="FFFFFF"/>
        </w:rPr>
        <w:t>《荀子》</w:t>
      </w:r>
      <w:r>
        <w:rPr>
          <w:rFonts w:ascii="Arial" w:hAnsi="Arial" w:cs="Arial"/>
          <w:color w:val="000000"/>
          <w:sz w:val="20"/>
          <w:szCs w:val="20"/>
          <w:shd w:val="clear" w:color="auto" w:fill="FFFFFF"/>
        </w:rPr>
        <w:t xml:space="preserve">[M]. </w:t>
      </w:r>
      <w:r>
        <w:rPr>
          <w:rFonts w:ascii="Arial" w:hAnsi="Arial" w:cs="Arial"/>
          <w:color w:val="000000"/>
          <w:sz w:val="20"/>
          <w:szCs w:val="20"/>
          <w:shd w:val="clear" w:color="auto" w:fill="FFFFFF"/>
        </w:rPr>
        <w:t>青海人民出版社</w:t>
      </w:r>
      <w:r>
        <w:rPr>
          <w:rFonts w:ascii="Arial" w:hAnsi="Arial" w:cs="Arial"/>
          <w:color w:val="000000"/>
          <w:sz w:val="20"/>
          <w:szCs w:val="20"/>
          <w:shd w:val="clear" w:color="auto" w:fill="FFFFFF"/>
        </w:rPr>
        <w:t>, 2002.</w:t>
      </w:r>
    </w:p>
    <w:p w:rsidR="00B7184F" w:rsidRDefault="00B7184F" w:rsidP="003D7023">
      <w:pPr>
        <w:pStyle w:val="a4"/>
        <w:spacing w:line="360" w:lineRule="auto"/>
      </w:pPr>
      <w:r>
        <w:rPr>
          <w:rStyle w:val="a6"/>
        </w:rPr>
        <w:t>[11]</w:t>
      </w:r>
      <w:r>
        <w:t xml:space="preserve"> </w:t>
      </w:r>
      <w:r>
        <w:rPr>
          <w:rFonts w:ascii="Arial" w:hAnsi="Arial" w:cs="Arial"/>
          <w:color w:val="000000"/>
          <w:sz w:val="20"/>
          <w:szCs w:val="20"/>
          <w:shd w:val="clear" w:color="auto" w:fill="FFFFFF"/>
        </w:rPr>
        <w:t>孟凯</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正名与正道</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华东师范大学</w:t>
      </w:r>
      <w:r>
        <w:rPr>
          <w:rFonts w:ascii="Arial" w:hAnsi="Arial" w:cs="Arial"/>
          <w:color w:val="000000"/>
          <w:sz w:val="20"/>
          <w:szCs w:val="20"/>
          <w:shd w:val="clear" w:color="auto" w:fill="FFFFFF"/>
        </w:rPr>
        <w:t>, 2012.</w:t>
      </w:r>
    </w:p>
    <w:p w:rsidR="00B7184F" w:rsidRDefault="00B7184F" w:rsidP="003D7023">
      <w:pPr>
        <w:pStyle w:val="a4"/>
        <w:spacing w:line="360" w:lineRule="auto"/>
      </w:pPr>
      <w:r>
        <w:rPr>
          <w:rStyle w:val="a6"/>
        </w:rPr>
        <w:t>[12]</w:t>
      </w:r>
      <w:r>
        <w:t xml:space="preserve"> </w:t>
      </w:r>
      <w:r>
        <w:rPr>
          <w:rFonts w:ascii="Arial" w:hAnsi="Arial" w:cs="Arial"/>
          <w:color w:val="333333"/>
          <w:szCs w:val="21"/>
          <w:shd w:val="clear" w:color="auto" w:fill="FFFFFF"/>
        </w:rPr>
        <w:t>刘潺潺</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荀子论名研究</w:t>
      </w:r>
      <w:r>
        <w:rPr>
          <w:rFonts w:ascii="Arial" w:hAnsi="Arial" w:cs="Arial"/>
          <w:color w:val="333333"/>
          <w:szCs w:val="21"/>
          <w:shd w:val="clear" w:color="auto" w:fill="FFFFFF"/>
        </w:rPr>
        <w:t>[D].</w:t>
      </w:r>
      <w:r>
        <w:rPr>
          <w:rFonts w:ascii="Arial" w:hAnsi="Arial" w:cs="Arial"/>
          <w:color w:val="333333"/>
          <w:szCs w:val="21"/>
          <w:shd w:val="clear" w:color="auto" w:fill="FFFFFF"/>
        </w:rPr>
        <w:t>河南大学</w:t>
      </w:r>
      <w:r>
        <w:rPr>
          <w:rFonts w:ascii="Arial" w:hAnsi="Arial" w:cs="Arial"/>
          <w:color w:val="333333"/>
          <w:szCs w:val="21"/>
          <w:shd w:val="clear" w:color="auto" w:fill="FFFFFF"/>
        </w:rPr>
        <w:t>,2017.</w:t>
      </w:r>
    </w:p>
    <w:p w:rsidR="00B7184F" w:rsidRDefault="00B7184F" w:rsidP="003D7023">
      <w:pPr>
        <w:pStyle w:val="a4"/>
        <w:spacing w:line="360" w:lineRule="auto"/>
      </w:pPr>
      <w:r>
        <w:rPr>
          <w:rStyle w:val="a6"/>
        </w:rPr>
        <w:t>[13]</w:t>
      </w:r>
      <w:r>
        <w:t xml:space="preserve"> </w:t>
      </w:r>
      <w:r>
        <w:rPr>
          <w:rFonts w:ascii="Arial" w:hAnsi="Arial" w:cs="Arial"/>
          <w:color w:val="000000"/>
          <w:sz w:val="20"/>
          <w:szCs w:val="20"/>
          <w:shd w:val="clear" w:color="auto" w:fill="FFFFFF"/>
        </w:rPr>
        <w:t>曾鹃</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刘永湘</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荀子名实观探微</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湘潭大学学报</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哲学社会科学版</w:t>
      </w:r>
      <w:r>
        <w:rPr>
          <w:rFonts w:ascii="Arial" w:hAnsi="Arial" w:cs="Arial"/>
          <w:color w:val="000000"/>
          <w:sz w:val="20"/>
          <w:szCs w:val="20"/>
          <w:shd w:val="clear" w:color="auto" w:fill="FFFFFF"/>
        </w:rPr>
        <w:t>), 2001, 25(3):122-124.</w:t>
      </w:r>
    </w:p>
    <w:p w:rsidR="00B7184F" w:rsidRDefault="00B7184F" w:rsidP="003D7023">
      <w:pPr>
        <w:pStyle w:val="a4"/>
        <w:spacing w:line="360" w:lineRule="auto"/>
      </w:pPr>
      <w:r>
        <w:rPr>
          <w:rStyle w:val="a6"/>
        </w:rPr>
        <w:t>[14]</w:t>
      </w:r>
      <w:r>
        <w:t xml:space="preserve"> </w:t>
      </w:r>
      <w:r>
        <w:rPr>
          <w:rFonts w:ascii="Arial" w:hAnsi="Arial" w:cs="Arial"/>
          <w:color w:val="000000"/>
          <w:sz w:val="20"/>
          <w:szCs w:val="20"/>
          <w:shd w:val="clear" w:color="auto" w:fill="FFFFFF"/>
        </w:rPr>
        <w:t>吕不韦</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吕氏春秋新校释</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上册</w:t>
      </w:r>
      <w:r>
        <w:rPr>
          <w:rFonts w:ascii="Arial" w:hAnsi="Arial" w:cs="Arial"/>
          <w:color w:val="000000"/>
          <w:sz w:val="20"/>
          <w:szCs w:val="20"/>
          <w:shd w:val="clear" w:color="auto" w:fill="FFFFFF"/>
        </w:rPr>
        <w:t xml:space="preserve">[M]. </w:t>
      </w:r>
      <w:r>
        <w:rPr>
          <w:rFonts w:ascii="Arial" w:hAnsi="Arial" w:cs="Arial"/>
          <w:color w:val="000000"/>
          <w:sz w:val="20"/>
          <w:szCs w:val="20"/>
          <w:shd w:val="clear" w:color="auto" w:fill="FFFFFF"/>
        </w:rPr>
        <w:t>上海古籍出版社</w:t>
      </w:r>
      <w:r>
        <w:rPr>
          <w:rFonts w:ascii="Arial" w:hAnsi="Arial" w:cs="Arial"/>
          <w:color w:val="000000"/>
          <w:sz w:val="20"/>
          <w:szCs w:val="20"/>
          <w:shd w:val="clear" w:color="auto" w:fill="FFFFFF"/>
        </w:rPr>
        <w:t>, 2002.</w:t>
      </w:r>
    </w:p>
    <w:p w:rsidR="00B7184F" w:rsidRDefault="00B7184F" w:rsidP="003D7023">
      <w:pPr>
        <w:pStyle w:val="a4"/>
        <w:spacing w:line="360" w:lineRule="auto"/>
      </w:pPr>
      <w:r>
        <w:rPr>
          <w:rStyle w:val="a6"/>
        </w:rPr>
        <w:t>[15]</w:t>
      </w:r>
      <w:r>
        <w:t xml:space="preserve"> </w:t>
      </w:r>
      <w:r>
        <w:rPr>
          <w:rFonts w:ascii="Arial" w:hAnsi="Arial" w:cs="Arial"/>
          <w:color w:val="000000"/>
          <w:sz w:val="20"/>
          <w:szCs w:val="20"/>
          <w:shd w:val="clear" w:color="auto" w:fill="FFFFFF"/>
        </w:rPr>
        <w:t>余维发</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重读邓析的两可之说</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湘潭大学学报</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哲学社会科学版</w:t>
      </w:r>
      <w:r>
        <w:rPr>
          <w:rFonts w:ascii="Arial" w:hAnsi="Arial" w:cs="Arial"/>
          <w:color w:val="000000"/>
          <w:sz w:val="20"/>
          <w:szCs w:val="20"/>
          <w:shd w:val="clear" w:color="auto" w:fill="FFFFFF"/>
        </w:rPr>
        <w:t>), 2005, 29(s2):130-132.</w:t>
      </w:r>
    </w:p>
    <w:p w:rsidR="00B7184F" w:rsidRDefault="00B7184F" w:rsidP="003D7023">
      <w:pPr>
        <w:pStyle w:val="a4"/>
        <w:spacing w:line="360" w:lineRule="auto"/>
      </w:pPr>
      <w:r>
        <w:rPr>
          <w:rStyle w:val="a6"/>
        </w:rPr>
        <w:t>[16]</w:t>
      </w:r>
      <w:r>
        <w:t xml:space="preserve"> </w:t>
      </w:r>
      <w:r>
        <w:rPr>
          <w:rFonts w:ascii="Arial" w:hAnsi="Arial" w:cs="Arial"/>
          <w:color w:val="000000"/>
          <w:sz w:val="20"/>
          <w:szCs w:val="20"/>
          <w:shd w:val="clear" w:color="auto" w:fill="FFFFFF"/>
        </w:rPr>
        <w:t>李凯</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惠施的</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万物毕同</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思想浅论</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以</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历物十事</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为考察中心</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天中学刊</w:t>
      </w:r>
      <w:r>
        <w:rPr>
          <w:rFonts w:ascii="Arial" w:hAnsi="Arial" w:cs="Arial"/>
          <w:color w:val="000000"/>
          <w:sz w:val="20"/>
          <w:szCs w:val="20"/>
          <w:shd w:val="clear" w:color="auto" w:fill="FFFFFF"/>
        </w:rPr>
        <w:t>, 2017, 32(5):28-35.</w:t>
      </w:r>
    </w:p>
    <w:p w:rsidR="00B7184F" w:rsidRDefault="00B7184F" w:rsidP="003D7023">
      <w:pPr>
        <w:pStyle w:val="a4"/>
        <w:spacing w:line="360" w:lineRule="auto"/>
      </w:pPr>
      <w:r>
        <w:rPr>
          <w:rStyle w:val="a6"/>
        </w:rPr>
        <w:t>[17]</w:t>
      </w:r>
      <w:r>
        <w:t xml:space="preserve"> </w:t>
      </w:r>
      <w:r>
        <w:rPr>
          <w:rFonts w:ascii="Arial" w:hAnsi="Arial" w:cs="Arial"/>
          <w:color w:val="000000"/>
          <w:sz w:val="20"/>
          <w:szCs w:val="20"/>
          <w:shd w:val="clear" w:color="auto" w:fill="FFFFFF"/>
        </w:rPr>
        <w:t>孙宇翔</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近现代以来</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白马非马</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问题的解读</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黑龙江大学</w:t>
      </w:r>
      <w:r>
        <w:rPr>
          <w:rFonts w:ascii="Arial" w:hAnsi="Arial" w:cs="Arial"/>
          <w:color w:val="000000"/>
          <w:sz w:val="20"/>
          <w:szCs w:val="20"/>
          <w:shd w:val="clear" w:color="auto" w:fill="FFFFFF"/>
        </w:rPr>
        <w:t>, 2015.</w:t>
      </w:r>
    </w:p>
    <w:p w:rsidR="00B7184F" w:rsidRDefault="00B7184F" w:rsidP="003D7023">
      <w:pPr>
        <w:pStyle w:val="a4"/>
        <w:spacing w:line="360" w:lineRule="auto"/>
      </w:pPr>
      <w:r>
        <w:rPr>
          <w:rStyle w:val="a6"/>
        </w:rPr>
        <w:t>[18]</w:t>
      </w:r>
      <w:r>
        <w:t xml:space="preserve"> </w:t>
      </w:r>
      <w:r>
        <w:rPr>
          <w:rFonts w:ascii="Arial" w:hAnsi="Arial" w:cs="Arial"/>
          <w:color w:val="000000"/>
          <w:sz w:val="20"/>
          <w:szCs w:val="20"/>
          <w:shd w:val="clear" w:color="auto" w:fill="FFFFFF"/>
        </w:rPr>
        <w:t>王左立</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公孙龙的名实观</w:t>
      </w:r>
      <w:r>
        <w:rPr>
          <w:rFonts w:ascii="Arial" w:hAnsi="Arial" w:cs="Arial"/>
          <w:color w:val="000000"/>
          <w:sz w:val="20"/>
          <w:szCs w:val="20"/>
          <w:shd w:val="clear" w:color="auto" w:fill="FFFFFF"/>
        </w:rPr>
        <w:t xml:space="preserve">[C]// </w:t>
      </w:r>
      <w:r>
        <w:rPr>
          <w:rFonts w:ascii="Arial" w:hAnsi="Arial" w:cs="Arial"/>
          <w:color w:val="000000"/>
          <w:sz w:val="20"/>
          <w:szCs w:val="20"/>
          <w:shd w:val="clear" w:color="auto" w:fill="FFFFFF"/>
        </w:rPr>
        <w:t>逻辑研究专辑</w:t>
      </w:r>
      <w:r>
        <w:rPr>
          <w:rFonts w:ascii="Arial" w:hAnsi="Arial" w:cs="Arial"/>
          <w:color w:val="000000"/>
          <w:sz w:val="20"/>
          <w:szCs w:val="20"/>
          <w:shd w:val="clear" w:color="auto" w:fill="FFFFFF"/>
        </w:rPr>
        <w:t>. 1996.</w:t>
      </w:r>
    </w:p>
    <w:p w:rsidR="00B7184F" w:rsidRDefault="00B7184F" w:rsidP="003D7023">
      <w:pPr>
        <w:pStyle w:val="a4"/>
        <w:spacing w:line="360" w:lineRule="auto"/>
      </w:pPr>
      <w:r>
        <w:rPr>
          <w:rStyle w:val="a6"/>
        </w:rPr>
        <w:t>[19]</w:t>
      </w:r>
      <w:r>
        <w:t xml:space="preserve"> </w:t>
      </w:r>
      <w:r>
        <w:rPr>
          <w:rFonts w:ascii="Arial" w:hAnsi="Arial" w:cs="Arial"/>
          <w:color w:val="000000"/>
          <w:sz w:val="20"/>
          <w:szCs w:val="20"/>
          <w:shd w:val="clear" w:color="auto" w:fill="FFFFFF"/>
        </w:rPr>
        <w:t>温公颐</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墨子的逻辑思想</w:t>
      </w:r>
      <w:r>
        <w:rPr>
          <w:rFonts w:ascii="Arial" w:hAnsi="Arial" w:cs="Arial"/>
          <w:color w:val="000000"/>
          <w:sz w:val="20"/>
          <w:szCs w:val="20"/>
          <w:shd w:val="clear" w:color="auto" w:fill="FFFFFF"/>
        </w:rPr>
        <w:t xml:space="preserve">[C]// </w:t>
      </w:r>
      <w:r>
        <w:rPr>
          <w:rFonts w:ascii="Arial" w:hAnsi="Arial" w:cs="Arial"/>
          <w:color w:val="000000"/>
          <w:sz w:val="20"/>
          <w:szCs w:val="20"/>
          <w:shd w:val="clear" w:color="auto" w:fill="FFFFFF"/>
        </w:rPr>
        <w:t>中国逻辑思想论文选</w:t>
      </w:r>
      <w:r>
        <w:rPr>
          <w:rFonts w:ascii="Arial" w:hAnsi="Arial" w:cs="Arial"/>
          <w:color w:val="000000"/>
          <w:sz w:val="20"/>
          <w:szCs w:val="20"/>
          <w:shd w:val="clear" w:color="auto" w:fill="FFFFFF"/>
        </w:rPr>
        <w:t>. 1980.</w:t>
      </w:r>
    </w:p>
    <w:p w:rsidR="00B7184F" w:rsidRDefault="00B7184F" w:rsidP="003D7023">
      <w:pPr>
        <w:pStyle w:val="a4"/>
        <w:spacing w:line="360" w:lineRule="auto"/>
      </w:pPr>
      <w:r>
        <w:rPr>
          <w:rStyle w:val="a6"/>
        </w:rPr>
        <w:t>[20]</w:t>
      </w:r>
      <w:r>
        <w:t xml:space="preserve"> </w:t>
      </w:r>
      <w:r>
        <w:rPr>
          <w:rFonts w:ascii="Arial" w:hAnsi="Arial" w:cs="Arial"/>
          <w:color w:val="000000"/>
          <w:sz w:val="20"/>
          <w:szCs w:val="20"/>
          <w:shd w:val="clear" w:color="auto" w:fill="FFFFFF"/>
        </w:rPr>
        <w:t>詹剑峰</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墨子及墨家研究</w:t>
      </w:r>
      <w:r>
        <w:rPr>
          <w:rFonts w:ascii="Arial" w:hAnsi="Arial" w:cs="Arial"/>
          <w:color w:val="000000"/>
          <w:sz w:val="20"/>
          <w:szCs w:val="20"/>
          <w:shd w:val="clear" w:color="auto" w:fill="FFFFFF"/>
        </w:rPr>
        <w:t xml:space="preserve">[M]. </w:t>
      </w:r>
      <w:r>
        <w:rPr>
          <w:rFonts w:ascii="Arial" w:hAnsi="Arial" w:cs="Arial"/>
          <w:color w:val="000000"/>
          <w:sz w:val="20"/>
          <w:szCs w:val="20"/>
          <w:shd w:val="clear" w:color="auto" w:fill="FFFFFF"/>
        </w:rPr>
        <w:t>华中师范大学出版社</w:t>
      </w:r>
      <w:r>
        <w:rPr>
          <w:rFonts w:ascii="Arial" w:hAnsi="Arial" w:cs="Arial"/>
          <w:color w:val="000000"/>
          <w:sz w:val="20"/>
          <w:szCs w:val="20"/>
          <w:shd w:val="clear" w:color="auto" w:fill="FFFFFF"/>
        </w:rPr>
        <w:t>, 2007.</w:t>
      </w:r>
    </w:p>
    <w:p w:rsidR="00B7184F" w:rsidRPr="00B7184F" w:rsidRDefault="00B7184F" w:rsidP="003D7023">
      <w:pPr>
        <w:pStyle w:val="a3"/>
        <w:spacing w:line="360" w:lineRule="auto"/>
        <w:ind w:left="360" w:firstLineChars="0" w:firstLine="0"/>
        <w:jc w:val="left"/>
      </w:pPr>
    </w:p>
    <w:sectPr w:rsidR="00B7184F" w:rsidRPr="00B718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2A88" w:rsidRDefault="00592A88" w:rsidP="00DE279F">
      <w:r>
        <w:separator/>
      </w:r>
    </w:p>
  </w:endnote>
  <w:endnote w:type="continuationSeparator" w:id="0">
    <w:p w:rsidR="00592A88" w:rsidRDefault="00592A88" w:rsidP="00DE2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2A88" w:rsidRDefault="00592A88" w:rsidP="00DE279F">
      <w:r>
        <w:separator/>
      </w:r>
    </w:p>
  </w:footnote>
  <w:footnote w:type="continuationSeparator" w:id="0">
    <w:p w:rsidR="00592A88" w:rsidRDefault="00592A88" w:rsidP="00DE27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31324"/>
    <w:multiLevelType w:val="hybridMultilevel"/>
    <w:tmpl w:val="1B3AE7F2"/>
    <w:lvl w:ilvl="0" w:tplc="A09AC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9C4"/>
    <w:rsid w:val="000B04F5"/>
    <w:rsid w:val="000E1BF5"/>
    <w:rsid w:val="001F66CF"/>
    <w:rsid w:val="002049E0"/>
    <w:rsid w:val="00262B6B"/>
    <w:rsid w:val="002C7ECC"/>
    <w:rsid w:val="003632CA"/>
    <w:rsid w:val="00364D77"/>
    <w:rsid w:val="00397EE8"/>
    <w:rsid w:val="003C112B"/>
    <w:rsid w:val="003D7023"/>
    <w:rsid w:val="004A4E42"/>
    <w:rsid w:val="004C09C4"/>
    <w:rsid w:val="00524FB8"/>
    <w:rsid w:val="00556855"/>
    <w:rsid w:val="00575457"/>
    <w:rsid w:val="00592A88"/>
    <w:rsid w:val="005C78B5"/>
    <w:rsid w:val="00607167"/>
    <w:rsid w:val="00637BB7"/>
    <w:rsid w:val="006977ED"/>
    <w:rsid w:val="006B1C84"/>
    <w:rsid w:val="00754899"/>
    <w:rsid w:val="00765F84"/>
    <w:rsid w:val="00811A44"/>
    <w:rsid w:val="00882DB0"/>
    <w:rsid w:val="008A7B85"/>
    <w:rsid w:val="00953902"/>
    <w:rsid w:val="00A313AA"/>
    <w:rsid w:val="00A4244C"/>
    <w:rsid w:val="00A42D6B"/>
    <w:rsid w:val="00A4585E"/>
    <w:rsid w:val="00A7375F"/>
    <w:rsid w:val="00A8352C"/>
    <w:rsid w:val="00A978BF"/>
    <w:rsid w:val="00AA4A6F"/>
    <w:rsid w:val="00AA6985"/>
    <w:rsid w:val="00B7184F"/>
    <w:rsid w:val="00C91360"/>
    <w:rsid w:val="00D15DFA"/>
    <w:rsid w:val="00D6059A"/>
    <w:rsid w:val="00D925D1"/>
    <w:rsid w:val="00DD1F15"/>
    <w:rsid w:val="00DE279F"/>
    <w:rsid w:val="00E1197E"/>
    <w:rsid w:val="00EA3644"/>
    <w:rsid w:val="00F15C19"/>
    <w:rsid w:val="00F373C5"/>
    <w:rsid w:val="00FA2911"/>
    <w:rsid w:val="00FC4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221B6"/>
  <w15:chartTrackingRefBased/>
  <w15:docId w15:val="{E21997A1-A569-46B2-8CA2-E18C6AF15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E279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4D77"/>
    <w:pPr>
      <w:ind w:firstLineChars="200" w:firstLine="420"/>
    </w:pPr>
  </w:style>
  <w:style w:type="paragraph" w:styleId="a4">
    <w:name w:val="endnote text"/>
    <w:basedOn w:val="a"/>
    <w:link w:val="a5"/>
    <w:uiPriority w:val="99"/>
    <w:semiHidden/>
    <w:unhideWhenUsed/>
    <w:rsid w:val="00DE279F"/>
    <w:pPr>
      <w:snapToGrid w:val="0"/>
      <w:jc w:val="left"/>
    </w:pPr>
  </w:style>
  <w:style w:type="character" w:customStyle="1" w:styleId="a5">
    <w:name w:val="尾注文本 字符"/>
    <w:basedOn w:val="a0"/>
    <w:link w:val="a4"/>
    <w:uiPriority w:val="99"/>
    <w:semiHidden/>
    <w:rsid w:val="00DE279F"/>
  </w:style>
  <w:style w:type="character" w:styleId="a6">
    <w:name w:val="endnote reference"/>
    <w:basedOn w:val="a0"/>
    <w:uiPriority w:val="99"/>
    <w:semiHidden/>
    <w:unhideWhenUsed/>
    <w:rsid w:val="00DE279F"/>
    <w:rPr>
      <w:vertAlign w:val="superscript"/>
    </w:rPr>
  </w:style>
  <w:style w:type="paragraph" w:styleId="a7">
    <w:name w:val="footnote text"/>
    <w:basedOn w:val="a"/>
    <w:link w:val="a8"/>
    <w:uiPriority w:val="99"/>
    <w:semiHidden/>
    <w:unhideWhenUsed/>
    <w:rsid w:val="00DE279F"/>
    <w:pPr>
      <w:snapToGrid w:val="0"/>
      <w:jc w:val="left"/>
    </w:pPr>
    <w:rPr>
      <w:sz w:val="18"/>
      <w:szCs w:val="18"/>
    </w:rPr>
  </w:style>
  <w:style w:type="character" w:customStyle="1" w:styleId="a8">
    <w:name w:val="脚注文本 字符"/>
    <w:basedOn w:val="a0"/>
    <w:link w:val="a7"/>
    <w:uiPriority w:val="99"/>
    <w:semiHidden/>
    <w:rsid w:val="00DE279F"/>
    <w:rPr>
      <w:sz w:val="18"/>
      <w:szCs w:val="18"/>
    </w:rPr>
  </w:style>
  <w:style w:type="character" w:styleId="a9">
    <w:name w:val="footnote reference"/>
    <w:basedOn w:val="a0"/>
    <w:uiPriority w:val="99"/>
    <w:semiHidden/>
    <w:unhideWhenUsed/>
    <w:rsid w:val="00DE279F"/>
    <w:rPr>
      <w:vertAlign w:val="superscript"/>
    </w:rPr>
  </w:style>
  <w:style w:type="character" w:customStyle="1" w:styleId="10">
    <w:name w:val="标题 1 字符"/>
    <w:basedOn w:val="a0"/>
    <w:link w:val="1"/>
    <w:uiPriority w:val="9"/>
    <w:rsid w:val="00DE279F"/>
    <w:rPr>
      <w:b/>
      <w:bCs/>
      <w:kern w:val="44"/>
      <w:sz w:val="44"/>
      <w:szCs w:val="44"/>
    </w:rPr>
  </w:style>
  <w:style w:type="paragraph" w:styleId="TOC">
    <w:name w:val="TOC Heading"/>
    <w:basedOn w:val="1"/>
    <w:next w:val="a"/>
    <w:uiPriority w:val="39"/>
    <w:unhideWhenUsed/>
    <w:qFormat/>
    <w:rsid w:val="00DE279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DE279F"/>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DE279F"/>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DE279F"/>
    <w:pPr>
      <w:widowControl/>
      <w:spacing w:after="100" w:line="259" w:lineRule="auto"/>
      <w:ind w:left="440"/>
      <w:jc w:val="left"/>
    </w:pPr>
    <w:rPr>
      <w:rFonts w:cs="Times New Roman"/>
      <w:kern w:val="0"/>
      <w:sz w:val="22"/>
    </w:rPr>
  </w:style>
  <w:style w:type="paragraph" w:styleId="aa">
    <w:name w:val="Bibliography"/>
    <w:basedOn w:val="a"/>
    <w:next w:val="a"/>
    <w:uiPriority w:val="37"/>
    <w:unhideWhenUsed/>
    <w:rsid w:val="00DE2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382587">
      <w:bodyDiv w:val="1"/>
      <w:marLeft w:val="0"/>
      <w:marRight w:val="0"/>
      <w:marTop w:val="0"/>
      <w:marBottom w:val="0"/>
      <w:divBdr>
        <w:top w:val="none" w:sz="0" w:space="0" w:color="auto"/>
        <w:left w:val="none" w:sz="0" w:space="0" w:color="auto"/>
        <w:bottom w:val="none" w:sz="0" w:space="0" w:color="auto"/>
        <w:right w:val="none" w:sz="0" w:space="0" w:color="auto"/>
      </w:divBdr>
    </w:div>
    <w:div w:id="739206492">
      <w:bodyDiv w:val="1"/>
      <w:marLeft w:val="0"/>
      <w:marRight w:val="0"/>
      <w:marTop w:val="0"/>
      <w:marBottom w:val="0"/>
      <w:divBdr>
        <w:top w:val="none" w:sz="0" w:space="0" w:color="auto"/>
        <w:left w:val="none" w:sz="0" w:space="0" w:color="auto"/>
        <w:bottom w:val="none" w:sz="0" w:space="0" w:color="auto"/>
        <w:right w:val="none" w:sz="0" w:space="0" w:color="auto"/>
      </w:divBdr>
    </w:div>
    <w:div w:id="866527950">
      <w:bodyDiv w:val="1"/>
      <w:marLeft w:val="0"/>
      <w:marRight w:val="0"/>
      <w:marTop w:val="0"/>
      <w:marBottom w:val="0"/>
      <w:divBdr>
        <w:top w:val="none" w:sz="0" w:space="0" w:color="auto"/>
        <w:left w:val="none" w:sz="0" w:space="0" w:color="auto"/>
        <w:bottom w:val="none" w:sz="0" w:space="0" w:color="auto"/>
        <w:right w:val="none" w:sz="0" w:space="0" w:color="auto"/>
      </w:divBdr>
    </w:div>
    <w:div w:id="213398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崔清田98</b:Tag>
    <b:SourceType>Report</b:SourceType>
    <b:Guid>{55CD3C6A-B941-43EF-A770-537A725C18BC}</b:Guid>
    <b:Title>名学、辩学、名辩学析</b:Title>
    <b:Year>1998</b:Year>
    <b:Author>
      <b:Author>
        <b:NameList>
          <b:Person>
            <b:Last>崔清田</b:Last>
          </b:Person>
        </b:NameList>
      </b:Author>
    </b:Author>
    <b:RefOrder>1</b:RefOrder>
  </b:Source>
  <b:Source xmlns:b="http://schemas.openxmlformats.org/officeDocument/2006/bibliography" xmlns="http://schemas.openxmlformats.org/officeDocument/2006/bibliography">
    <b:Tag>【1】</b:Tag>
    <b:RefOrder>2</b:RefOrder>
  </b:Source>
</b:Sources>
</file>

<file path=customXml/itemProps1.xml><?xml version="1.0" encoding="utf-8"?>
<ds:datastoreItem xmlns:ds="http://schemas.openxmlformats.org/officeDocument/2006/customXml" ds:itemID="{7D9C45DC-1DCA-41DA-873B-62043B991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8</Pages>
  <Words>930</Words>
  <Characters>5301</Characters>
  <Application>Microsoft Office Word</Application>
  <DocSecurity>0</DocSecurity>
  <Lines>44</Lines>
  <Paragraphs>12</Paragraphs>
  <ScaleCrop>false</ScaleCrop>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16</cp:revision>
  <dcterms:created xsi:type="dcterms:W3CDTF">2018-05-12T09:43:00Z</dcterms:created>
  <dcterms:modified xsi:type="dcterms:W3CDTF">2018-05-26T13:48:00Z</dcterms:modified>
</cp:coreProperties>
</file>