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rPr>
          <w:rFonts w:hint="eastAsia"/>
          <w:b/>
          <w:bCs/>
          <w:color w:val="FF0000"/>
          <w:lang w:val="en-US" w:eastAsia="zh-CN"/>
        </w:rPr>
      </w:pPr>
      <w:r>
        <w:rPr>
          <w:rFonts w:hint="eastAsia"/>
          <w:b/>
          <w:bCs/>
          <w:color w:val="FF0000"/>
          <w:lang w:val="en-US" w:eastAsia="zh-CN"/>
        </w:rPr>
        <w:t>范围：正义《约伯记》因信称义/  爱 福音书、书信  与古希腊对比、儒家仁爱/</w:t>
      </w:r>
    </w:p>
    <w:p>
      <w:pPr>
        <w:numPr>
          <w:ilvl w:val="0"/>
          <w:numId w:val="0"/>
        </w:numPr>
        <w:rPr>
          <w:rFonts w:hint="eastAsia"/>
          <w:b/>
          <w:bCs/>
          <w:color w:val="FF0000"/>
          <w:lang w:val="en-US" w:eastAsia="zh-CN"/>
        </w:rPr>
      </w:pPr>
      <w:r>
        <w:rPr>
          <w:rFonts w:hint="eastAsia"/>
          <w:b/>
          <w:bCs/>
          <w:color w:val="FF0000"/>
          <w:lang w:val="en-US" w:eastAsia="zh-CN"/>
        </w:rPr>
        <w:t>罪的观念 罪的基本含义  怎么除罪、因信称义、[救人] /  如何理解因信称义/ 如何理解信仰  / 如何理解 信望爱 / 基督教的真理是什么 耶稣审判时  / 什么是智慧 传道书、箴言书、诗篇、哥林多前书 与古希腊智慧、其他文化的智慧进行区分 / 什么是自由  哥林多前书  与哲学上讲的自由  （意志自由、主动被动自由等）进行对比</w:t>
      </w:r>
    </w:p>
    <w:p>
      <w:pPr>
        <w:numPr>
          <w:ilvl w:val="0"/>
          <w:numId w:val="0"/>
        </w:numPr>
        <w:rPr>
          <w:rFonts w:hint="eastAsia"/>
          <w:lang w:val="en-US" w:eastAsia="zh-CN"/>
        </w:rPr>
      </w:pPr>
    </w:p>
    <w:p>
      <w:pPr>
        <w:numPr>
          <w:ilvl w:val="0"/>
          <w:numId w:val="0"/>
        </w:numPr>
        <w:rPr>
          <w:rFonts w:hint="eastAsia"/>
          <w:lang w:val="en-US" w:eastAsia="zh-CN"/>
        </w:rPr>
      </w:pPr>
    </w:p>
    <w:p>
      <w:pPr>
        <w:numPr>
          <w:ilvl w:val="0"/>
          <w:numId w:val="1"/>
        </w:numPr>
        <w:rPr>
          <w:rFonts w:hint="eastAsia"/>
          <w:lang w:val="en-US" w:eastAsia="zh-CN"/>
        </w:rPr>
      </w:pPr>
      <w:r>
        <w:rPr>
          <w:rFonts w:hint="eastAsia"/>
          <w:lang w:val="en-US" w:eastAsia="zh-CN"/>
        </w:rPr>
        <w:t>爱，儒家仁爱，古希腊的爱</w:t>
      </w:r>
    </w:p>
    <w:p>
      <w:pPr>
        <w:numPr>
          <w:ilvl w:val="0"/>
          <w:numId w:val="0"/>
        </w:numPr>
        <w:rPr>
          <w:rFonts w:hint="eastAsia"/>
          <w:lang w:val="en-US" w:eastAsia="zh-CN"/>
        </w:rPr>
      </w:pPr>
      <w:r>
        <w:rPr>
          <w:rFonts w:hint="eastAsia"/>
          <w:lang w:val="en-US" w:eastAsia="zh-CN"/>
        </w:rPr>
        <w:t>人对上帝的爱，上帝对人的爱（实际上这种爱，很大层面上表达了一种敬重）</w:t>
      </w:r>
    </w:p>
    <w:p>
      <w:pPr>
        <w:numPr>
          <w:ilvl w:val="0"/>
          <w:numId w:val="0"/>
        </w:numPr>
        <w:rPr>
          <w:rFonts w:hint="eastAsia"/>
          <w:lang w:val="en-US" w:eastAsia="zh-CN"/>
        </w:rPr>
      </w:pPr>
      <w:r>
        <w:rPr>
          <w:rFonts w:hint="eastAsia"/>
          <w:lang w:val="en-US" w:eastAsia="zh-CN"/>
        </w:rPr>
        <w:t>信望爱的观念</w:t>
      </w:r>
    </w:p>
    <w:p>
      <w:pPr>
        <w:numPr>
          <w:ilvl w:val="0"/>
          <w:numId w:val="0"/>
        </w:numPr>
        <w:rPr>
          <w:rFonts w:hint="eastAsia"/>
          <w:lang w:val="en-US" w:eastAsia="zh-CN"/>
        </w:rPr>
      </w:pPr>
      <w:r>
        <w:rPr>
          <w:rFonts w:hint="eastAsia"/>
          <w:lang w:val="en-US" w:eastAsia="zh-CN"/>
        </w:rPr>
        <w:t>人与人之间的爱，爱妻子，爱敌人</w:t>
      </w:r>
    </w:p>
    <w:p>
      <w:pPr>
        <w:numPr>
          <w:ilvl w:val="0"/>
          <w:numId w:val="0"/>
        </w:numPr>
        <w:rPr>
          <w:rFonts w:hint="eastAsia"/>
          <w:lang w:val="en-US" w:eastAsia="zh-CN"/>
        </w:rPr>
      </w:pPr>
      <w:r>
        <w:rPr>
          <w:rFonts w:hint="eastAsia"/>
          <w:lang w:val="en-US" w:eastAsia="zh-CN"/>
        </w:rPr>
        <w:t>耶稣说：“你要尽心、尽性、尽意，爱主你的神，这是诫命中的第一，且是最大的。其次也相仿，就是要爱人如己。”</w:t>
      </w:r>
    </w:p>
    <w:p>
      <w:pPr>
        <w:numPr>
          <w:ilvl w:val="0"/>
          <w:numId w:val="0"/>
        </w:numPr>
        <w:rPr>
          <w:rFonts w:hint="eastAsia"/>
          <w:lang w:val="en-US" w:eastAsia="zh-CN"/>
        </w:rPr>
      </w:pPr>
      <w:r>
        <w:rPr>
          <w:rFonts w:hint="eastAsia"/>
          <w:lang w:val="en-US" w:eastAsia="zh-CN"/>
        </w:rPr>
        <w:t>爱神的具体表现是爱具体的、有限的人。亲人之间彼此相爱。基督教的爱的焦点在博爱，更高一层的爱是爱血缘关系之外的其他人，尤其是爱仇人。</w:t>
      </w:r>
    </w:p>
    <w:p>
      <w:pPr>
        <w:numPr>
          <w:ilvl w:val="0"/>
          <w:numId w:val="0"/>
        </w:numPr>
        <w:rPr>
          <w:rFonts w:hint="eastAsia"/>
          <w:lang w:val="en-US" w:eastAsia="zh-CN"/>
        </w:rPr>
      </w:pPr>
      <w:r>
        <w:rPr>
          <w:rFonts w:hint="eastAsia"/>
          <w:lang w:val="en-US" w:eastAsia="zh-CN"/>
        </w:rPr>
        <w:t>“如今常存的有信，有望，有爱，这三样，其中最大的是爱。”</w:t>
      </w:r>
    </w:p>
    <w:p>
      <w:pPr>
        <w:numPr>
          <w:ilvl w:val="0"/>
          <w:numId w:val="0"/>
        </w:numPr>
        <w:rPr>
          <w:rFonts w:hint="eastAsia"/>
          <w:lang w:val="en-US" w:eastAsia="zh-CN"/>
        </w:rPr>
      </w:pPr>
    </w:p>
    <w:p>
      <w:pPr>
        <w:numPr>
          <w:ilvl w:val="0"/>
          <w:numId w:val="0"/>
        </w:numPr>
        <w:rPr>
          <w:rFonts w:hint="default"/>
          <w:lang w:val="en-US" w:eastAsia="zh-CN"/>
        </w:rPr>
      </w:pPr>
      <w:r>
        <w:rPr>
          <w:rFonts w:hint="eastAsia"/>
          <w:lang w:val="en-US" w:eastAsia="zh-CN"/>
        </w:rPr>
        <w:t xml:space="preserve">保罗说: “ 爱是恒久忍耐, 又有恩慈;爱是不嫉妒, 爱是不自夸, 不张狂, 不作害羞的事, 不求自己的益处, 不轻易发怒, 不计算人的恶, 不喜欢不义, 只喜欢真理; 凡事包容, 凡事相信, 凡事盼望,凡事忍耐; 爱是永不止息。” </w:t>
      </w:r>
    </w:p>
    <w:p>
      <w:pPr>
        <w:numPr>
          <w:ilvl w:val="0"/>
          <w:numId w:val="0"/>
        </w:numPr>
        <w:rPr>
          <w:rFonts w:hint="default"/>
          <w:lang w:val="en-US" w:eastAsia="zh-CN"/>
        </w:rPr>
      </w:pPr>
    </w:p>
    <w:p>
      <w:pPr>
        <w:numPr>
          <w:ilvl w:val="0"/>
          <w:numId w:val="1"/>
        </w:numPr>
        <w:ind w:left="0" w:leftChars="0" w:firstLine="0" w:firstLineChars="0"/>
        <w:rPr>
          <w:rFonts w:hint="eastAsia"/>
          <w:lang w:val="en-US" w:eastAsia="zh-CN"/>
        </w:rPr>
      </w:pPr>
      <w:r>
        <w:rPr>
          <w:rFonts w:hint="eastAsia"/>
          <w:lang w:val="en-US" w:eastAsia="zh-CN"/>
        </w:rPr>
        <w:t>罪，如何除罪，救人</w:t>
      </w:r>
    </w:p>
    <w:p>
      <w:pPr>
        <w:spacing w:beforeLines="0" w:afterLines="0"/>
        <w:jc w:val="left"/>
        <w:rPr>
          <w:rFonts w:hint="eastAsia"/>
          <w:lang w:val="en-US" w:eastAsia="zh-CN"/>
        </w:rPr>
      </w:pPr>
      <w:r>
        <w:rPr>
          <w:rFonts w:hint="eastAsia"/>
          <w:lang w:val="en-US" w:eastAsia="zh-CN"/>
        </w:rPr>
        <w:t>人的原罪，世人无法否定也无法抛开这一罪过。“我们若说自己无罪, 便是自欺… … 我们若说自己没有犯过罪, 便是以神为说谎的, 他的道也不在我们的心里了”</w:t>
      </w:r>
    </w:p>
    <w:p>
      <w:pPr>
        <w:spacing w:beforeLines="0" w:afterLines="0"/>
        <w:jc w:val="left"/>
        <w:rPr>
          <w:rFonts w:hint="eastAsia"/>
          <w:lang w:val="en-US" w:eastAsia="zh-CN"/>
        </w:rPr>
      </w:pPr>
      <w:r>
        <w:rPr>
          <w:rFonts w:hint="eastAsia"/>
          <w:lang w:val="en-US" w:eastAsia="zh-CN"/>
        </w:rPr>
        <w:t>神学家们论罪的立足点是为了更好地说明人之软弱使之无法离开上帝而独自“站立”，因而其对罪的论述用词较为激烈。   人的本性之恶已渗入人的灵魂深处并始终伴随着人。</w:t>
      </w:r>
    </w:p>
    <w:p>
      <w:pPr>
        <w:spacing w:beforeLines="0" w:afterLines="0"/>
        <w:jc w:val="left"/>
        <w:rPr>
          <w:rFonts w:hint="eastAsia"/>
          <w:lang w:val="en-US" w:eastAsia="zh-CN"/>
        </w:rPr>
      </w:pPr>
    </w:p>
    <w:p>
      <w:pPr>
        <w:spacing w:beforeLines="0" w:afterLines="0"/>
        <w:jc w:val="left"/>
        <w:rPr>
          <w:rFonts w:hint="eastAsia"/>
          <w:lang w:val="en-US" w:eastAsia="zh-CN"/>
        </w:rPr>
      </w:pPr>
      <w:r>
        <w:rPr>
          <w:rFonts w:hint="eastAsia"/>
          <w:lang w:val="en-US" w:eastAsia="zh-CN"/>
        </w:rPr>
        <w:t>自由属于你, 但却不可滥用。“ 上帝曾对第一个受造的人说: ` 我将善恶祸福陈明在你面前, 你要选择善” ’ , “ 凡择善之人配得好报, 择恶之人该有恶报。’ ,“ 你手若有行善的力量, 不可推辞。”“ 有了机会, 就当向众人行善。</w:t>
      </w:r>
    </w:p>
    <w:p>
      <w:pPr>
        <w:spacing w:beforeLines="0" w:afterLines="0"/>
        <w:jc w:val="left"/>
        <w:rPr>
          <w:rFonts w:hint="eastAsia"/>
          <w:lang w:val="en-US" w:eastAsia="zh-CN"/>
        </w:rPr>
      </w:pPr>
    </w:p>
    <w:p>
      <w:pPr>
        <w:spacing w:beforeLines="0" w:afterLines="0"/>
        <w:jc w:val="left"/>
        <w:rPr>
          <w:rFonts w:hint="eastAsia"/>
          <w:lang w:val="en-US" w:eastAsia="zh-CN"/>
        </w:rPr>
      </w:pPr>
      <w:r>
        <w:rPr>
          <w:rFonts w:hint="eastAsia"/>
          <w:lang w:val="en-US" w:eastAsia="zh-CN"/>
        </w:rPr>
        <w:t>基督教的原罪论恰如透进来的一束亮光, 它照出了人类的狭隘、短视与缺陷, 使人清醒地、正确地评估自我, 并以惴惴之心不时忏悔, 反省自我, 观照自我。</w:t>
      </w:r>
    </w:p>
    <w:p>
      <w:pPr>
        <w:spacing w:beforeLines="0" w:afterLines="0"/>
        <w:jc w:val="left"/>
        <w:rPr>
          <w:rFonts w:hint="eastAsia"/>
          <w:lang w:val="en-US" w:eastAsia="zh-CN"/>
        </w:rPr>
      </w:pPr>
    </w:p>
    <w:p>
      <w:pPr>
        <w:spacing w:beforeLines="0" w:afterLines="0"/>
        <w:jc w:val="left"/>
        <w:rPr>
          <w:rFonts w:hint="default"/>
          <w:lang w:val="en-US" w:eastAsia="zh-CN"/>
        </w:rPr>
      </w:pPr>
      <w:r>
        <w:rPr>
          <w:rFonts w:hint="eastAsia"/>
          <w:lang w:val="en-US" w:eastAsia="zh-CN"/>
        </w:rPr>
        <w:t>救赎：因为人的悖逆，人的罪使人要与上帝远离、隔绝，人类要与上帝恢复和谐的关系，必须挪去一切使人与上帝不和谐的障碍和阻隔。对于救赎而言，其实际上是上帝的爱在我们身上的显现。《圣经》很清楚地告诉“惟有基督在我们还作罪人的时候为我们死，神的爱就在此向我们显明了”（罗 5:8）。“我们爱，因为上帝先爱我们”（约翰 4:19）因而，救赎实际上是上帝主动修复人与上帝的关系，如何除罪，实际上就是不违逆，不拒绝上帝的爱，信上帝。</w:t>
      </w:r>
    </w:p>
    <w:p>
      <w:pPr>
        <w:spacing w:beforeLines="0" w:afterLines="0"/>
        <w:jc w:val="left"/>
        <w:rPr>
          <w:rFonts w:hint="default"/>
          <w:lang w:val="en-US" w:eastAsia="zh-CN"/>
        </w:rPr>
      </w:pPr>
    </w:p>
    <w:p>
      <w:pPr>
        <w:spacing w:beforeLines="0" w:afterLines="0"/>
        <w:jc w:val="left"/>
        <w:rPr>
          <w:rFonts w:hint="default"/>
          <w:lang w:val="en-US" w:eastAsia="zh-CN"/>
        </w:rPr>
      </w:pPr>
      <w:r>
        <w:rPr>
          <w:rFonts w:hint="eastAsia"/>
          <w:lang w:val="en-US" w:eastAsia="zh-CN"/>
        </w:rPr>
        <w:t>正如上帝救人一般，人与人之间的相救也来自于人自身的作用——即自身的相爱。</w:t>
      </w:r>
    </w:p>
    <w:p>
      <w:pPr>
        <w:spacing w:beforeLines="0" w:afterLines="0"/>
        <w:jc w:val="left"/>
        <w:rPr>
          <w:rFonts w:hint="default"/>
          <w:lang w:val="en-US" w:eastAsia="zh-CN"/>
        </w:rPr>
      </w:pPr>
    </w:p>
    <w:p>
      <w:pPr>
        <w:numPr>
          <w:ilvl w:val="0"/>
          <w:numId w:val="1"/>
        </w:numPr>
        <w:ind w:left="0" w:leftChars="0" w:firstLine="0" w:firstLineChars="0"/>
        <w:rPr>
          <w:rFonts w:hint="default"/>
          <w:lang w:val="en-US" w:eastAsia="zh-CN"/>
        </w:rPr>
      </w:pPr>
      <w:r>
        <w:rPr>
          <w:rFonts w:hint="eastAsia"/>
          <w:lang w:val="en-US" w:eastAsia="zh-CN"/>
        </w:rPr>
        <w:t>正义</w:t>
      </w:r>
    </w:p>
    <w:p>
      <w:pPr>
        <w:spacing w:beforeLines="0" w:afterLines="0"/>
        <w:jc w:val="left"/>
        <w:rPr>
          <w:rFonts w:hint="eastAsia"/>
          <w:lang w:val="en-US" w:eastAsia="zh-CN"/>
        </w:rPr>
      </w:pPr>
      <w:r>
        <w:rPr>
          <w:rFonts w:hint="eastAsia"/>
          <w:lang w:val="en-US" w:eastAsia="zh-CN"/>
        </w:rPr>
        <w:t>《圣经》宣称， 上帝是正义的， 人间正义来源于上帝。上帝的正义主要通过与人立约和颁布律法体现出来。信仰上帝是遵守律法、实现正义的基本前提。作为上帝的形象， 人人生而平等， 有着同样的人格尊严， 人类应平等相处、互相关爱。作为上帝的子民， 穷人与富人一样有着相同的生命尊严和生存权利， 必须善待穷人，公正地获得财富，“ 照各人所需要的分给各人。</w:t>
      </w:r>
    </w:p>
    <w:p>
      <w:pPr>
        <w:spacing w:beforeLines="0" w:afterLines="0"/>
        <w:jc w:val="left"/>
        <w:rPr>
          <w:rFonts w:hint="eastAsia"/>
          <w:lang w:val="en-US" w:eastAsia="zh-CN"/>
        </w:rPr>
      </w:pPr>
    </w:p>
    <w:p>
      <w:pPr>
        <w:spacing w:beforeLines="0" w:afterLines="0"/>
        <w:jc w:val="left"/>
        <w:rPr>
          <w:rFonts w:hint="eastAsia"/>
          <w:lang w:val="en-US" w:eastAsia="zh-CN"/>
        </w:rPr>
      </w:pPr>
      <w:r>
        <w:rPr>
          <w:rFonts w:hint="eastAsia"/>
          <w:lang w:val="en-US" w:eastAsia="zh-CN"/>
        </w:rPr>
        <w:t>《约伯记》</w:t>
      </w:r>
    </w:p>
    <w:p>
      <w:pPr>
        <w:spacing w:beforeLines="0" w:afterLines="0"/>
        <w:jc w:val="left"/>
        <w:rPr>
          <w:rFonts w:hint="eastAsia" w:ascii="FZSSK--GBK1-0" w:hAnsi="FZSSK--GBK1-0" w:eastAsia="FZSSK--GBK1-0"/>
          <w:sz w:val="18"/>
        </w:rPr>
      </w:pPr>
      <w:r>
        <w:rPr>
          <w:rFonts w:hint="eastAsia"/>
          <w:lang w:val="en-US" w:eastAsia="zh-CN"/>
        </w:rPr>
        <w:t>“</w:t>
      </w:r>
      <w:r>
        <w:rPr>
          <w:rFonts w:hint="eastAsia" w:ascii="FZSSK--GBK1-0" w:hAnsi="FZSSK--GBK1-0" w:eastAsia="FZSSK--GBK1-0"/>
          <w:sz w:val="18"/>
        </w:rPr>
        <w:t>这时以利户发言，指出他们的错误，并指出上帝是公义的，不会无缘无故让一个人受难。因此，</w:t>
      </w:r>
    </w:p>
    <w:p>
      <w:pPr>
        <w:spacing w:beforeLines="0" w:afterLines="0"/>
        <w:jc w:val="left"/>
        <w:rPr>
          <w:rFonts w:hint="eastAsia"/>
          <w:lang w:val="en-US" w:eastAsia="zh-CN"/>
        </w:rPr>
      </w:pPr>
      <w:r>
        <w:rPr>
          <w:rFonts w:hint="eastAsia" w:ascii="FZSSK--GBK1-0" w:hAnsi="FZSSK--GBK1-0" w:eastAsia="FZSSK--GBK1-0"/>
          <w:sz w:val="18"/>
        </w:rPr>
        <w:t>经过他们的辩论推理最终得出苦难有时是上帝对人的一种考验而非惩罚。</w:t>
      </w:r>
      <w:r>
        <w:rPr>
          <w:rFonts w:hint="eastAsia"/>
          <w:lang w:val="en-US" w:eastAsia="zh-CN"/>
        </w:rPr>
        <w:t>”</w:t>
      </w:r>
    </w:p>
    <w:p>
      <w:pPr>
        <w:spacing w:beforeLines="0" w:afterLines="0"/>
        <w:jc w:val="left"/>
        <w:rPr>
          <w:rFonts w:hint="eastAsia"/>
          <w:lang w:val="en-US" w:eastAsia="zh-CN"/>
        </w:rPr>
      </w:pPr>
    </w:p>
    <w:p>
      <w:r>
        <w:t>约伯记的</w:t>
      </w:r>
      <w:r>
        <w:rPr>
          <w:rFonts w:hint="eastAsia"/>
        </w:rPr>
        <w:t>主题</w:t>
      </w:r>
      <w:r>
        <w:t>是对神义论的怀疑，神的正义是什么？挑战了申命传统里的</w:t>
      </w:r>
      <w:r>
        <w:rPr>
          <w:rFonts w:hint="eastAsia"/>
        </w:rPr>
        <w:t>报应</w:t>
      </w:r>
      <w:r>
        <w:t>观，公认的“义人受福，</w:t>
      </w:r>
      <w:r>
        <w:rPr>
          <w:rFonts w:hint="eastAsia"/>
        </w:rPr>
        <w:t>恶人</w:t>
      </w:r>
      <w:r>
        <w:t>受罚”的观念在</w:t>
      </w:r>
      <w:r>
        <w:rPr>
          <w:rFonts w:hint="eastAsia"/>
        </w:rPr>
        <w:t>现实</w:t>
      </w:r>
      <w:r>
        <w:t>中有时会碰壁。</w:t>
      </w:r>
    </w:p>
    <w:p>
      <w:r>
        <w:t>人的自由与上帝主权、报应神学的有效性和义人受苦的现实之间的张力。</w:t>
      </w:r>
    </w:p>
    <w:p>
      <w:r>
        <w:rPr>
          <w:rFonts w:hint="eastAsia"/>
        </w:rPr>
        <w:t>报应</w:t>
      </w:r>
      <w:r>
        <w:t>原则在</w:t>
      </w:r>
      <w:r>
        <w:rPr>
          <w:rFonts w:hint="eastAsia"/>
        </w:rPr>
        <w:t>神人</w:t>
      </w:r>
      <w:r>
        <w:t>关系中不是唯一的。对报应论进行神学反思。</w:t>
      </w:r>
    </w:p>
    <w:p>
      <w:r>
        <w:rPr>
          <w:rFonts w:hint="eastAsia"/>
        </w:rPr>
        <w:t>它</w:t>
      </w:r>
      <w:r>
        <w:t>使用理性、</w:t>
      </w:r>
      <w:r>
        <w:rPr>
          <w:rFonts w:hint="eastAsia"/>
        </w:rPr>
        <w:t>日常经验</w:t>
      </w:r>
      <w:r>
        <w:t>以及归纳能力试图理解上帝如何在人类事务中彰显自己的权能。</w:t>
      </w:r>
    </w:p>
    <w:p>
      <w:r>
        <w:t>信仰中的信任问题。</w:t>
      </w:r>
      <w:r>
        <w:rPr>
          <w:rFonts w:hint="eastAsia"/>
        </w:rPr>
        <w:t>一个人</w:t>
      </w:r>
      <w:r>
        <w:t>真的能完全信任</w:t>
      </w:r>
      <w:r>
        <w:rPr>
          <w:rFonts w:hint="eastAsia"/>
        </w:rPr>
        <w:t>上帝</w:t>
      </w:r>
      <w:r>
        <w:t>，</w:t>
      </w:r>
      <w:r>
        <w:rPr>
          <w:rFonts w:hint="eastAsia"/>
        </w:rPr>
        <w:t>并</w:t>
      </w:r>
      <w:r>
        <w:t>让上帝处理一切</w:t>
      </w:r>
      <w:r>
        <w:rPr>
          <w:rFonts w:hint="eastAsia"/>
        </w:rPr>
        <w:t>吗</w:t>
      </w:r>
      <w:r>
        <w:t>？</w:t>
      </w:r>
    </w:p>
    <w:p>
      <w:r>
        <w:rPr>
          <w:rFonts w:hint="eastAsia"/>
        </w:rPr>
        <w:t>人们</w:t>
      </w:r>
      <w:r>
        <w:t>以为的报应论是真的报应论还是自以为义？</w:t>
      </w:r>
    </w:p>
    <w:p>
      <w:pPr>
        <w:rPr>
          <w:rFonts w:hint="eastAsia"/>
          <w:lang w:val="en-US" w:eastAsia="zh-CN"/>
        </w:rPr>
      </w:pPr>
      <w:r>
        <w:t>看似在阐述好人为何遭受磨难的问题，实际上内涵了另一个问题，即人在面对上帝时所拥有的权利的问题。</w:t>
      </w:r>
    </w:p>
    <w:p>
      <w:pPr>
        <w:spacing w:beforeLines="0" w:afterLines="0"/>
        <w:jc w:val="left"/>
        <w:rPr>
          <w:rFonts w:hint="eastAsia"/>
          <w:lang w:val="en-US" w:eastAsia="zh-CN"/>
        </w:rPr>
      </w:pPr>
    </w:p>
    <w:p>
      <w:pPr>
        <w:spacing w:beforeLines="0" w:afterLines="0"/>
        <w:jc w:val="left"/>
        <w:rPr>
          <w:rFonts w:hint="default"/>
          <w:lang w:val="en-US" w:eastAsia="zh-CN"/>
        </w:rPr>
      </w:pPr>
      <w:r>
        <w:rPr>
          <w:rFonts w:hint="eastAsia"/>
          <w:lang w:val="en-US" w:eastAsia="zh-CN"/>
        </w:rPr>
        <w:t>上帝的公义：他对约伯的肯定和恩赐以及对友人们的否定和惩罚方面。</w:t>
      </w:r>
    </w:p>
    <w:p>
      <w:pPr>
        <w:spacing w:beforeLines="0" w:afterLines="0"/>
        <w:jc w:val="left"/>
        <w:rPr>
          <w:rFonts w:hint="eastAsia"/>
          <w:lang w:val="en-US" w:eastAsia="zh-CN"/>
        </w:rPr>
      </w:pPr>
    </w:p>
    <w:p>
      <w:pPr>
        <w:spacing w:beforeLines="0" w:afterLines="0"/>
        <w:jc w:val="left"/>
        <w:rPr>
          <w:rFonts w:hint="eastAsia"/>
          <w:lang w:val="en-US" w:eastAsia="zh-CN"/>
        </w:rPr>
      </w:pPr>
      <w:r>
        <w:rPr>
          <w:rFonts w:hint="eastAsia"/>
          <w:lang w:val="en-US" w:eastAsia="zh-CN"/>
        </w:rPr>
        <w:t>上帝“所做的完美无瑕，所行的尽都正义”</w:t>
      </w:r>
    </w:p>
    <w:p>
      <w:pPr>
        <w:spacing w:beforeLines="0" w:afterLines="0"/>
        <w:jc w:val="left"/>
        <w:rPr>
          <w:rFonts w:hint="eastAsia"/>
          <w:lang w:val="en-US" w:eastAsia="zh-CN"/>
        </w:rPr>
      </w:pPr>
      <w:r>
        <w:rPr>
          <w:rFonts w:hint="eastAsia"/>
          <w:lang w:val="en-US" w:eastAsia="zh-CN"/>
        </w:rPr>
        <w:t>“正义的大树，是耶和华所栽种的”  《圣经》宣称，上帝的正义主要通过与人立约和颁布律法体现出来，律法就是正义。——摩西律法（西奈山）《出埃及记》20-24章  《申命记》</w:t>
      </w:r>
    </w:p>
    <w:p>
      <w:pPr>
        <w:spacing w:beforeLines="0" w:afterLines="0"/>
        <w:jc w:val="left"/>
        <w:rPr>
          <w:rFonts w:hint="eastAsia"/>
          <w:lang w:val="en-US" w:eastAsia="zh-CN"/>
        </w:rPr>
      </w:pPr>
    </w:p>
    <w:p>
      <w:pPr>
        <w:spacing w:beforeLines="0" w:afterLines="0"/>
        <w:jc w:val="left"/>
        <w:rPr>
          <w:rFonts w:hint="eastAsia"/>
          <w:lang w:val="en-US" w:eastAsia="zh-CN"/>
        </w:rPr>
      </w:pPr>
      <w:r>
        <w:rPr>
          <w:rFonts w:hint="eastAsia"/>
          <w:lang w:val="en-US" w:eastAsia="zh-CN"/>
        </w:rPr>
        <w:t>在基督教看来，信仰是实现正义的基本前提，人间正义通过信仰上帝而实现。  正义不仅需要正义的律法，而且要求每个人遵守律法。守法的前提是信仰上帝。信仰上帝既是律法的首要诫命，又是实现其他律法的首要诫命。</w:t>
      </w:r>
    </w:p>
    <w:p>
      <w:pPr>
        <w:spacing w:beforeLines="0" w:afterLines="0"/>
        <w:jc w:val="left"/>
        <w:rPr>
          <w:rFonts w:hint="eastAsia"/>
          <w:lang w:val="en-US" w:eastAsia="zh-CN"/>
        </w:rPr>
      </w:pPr>
    </w:p>
    <w:p>
      <w:pPr>
        <w:spacing w:beforeLines="0" w:afterLines="0"/>
        <w:jc w:val="left"/>
        <w:rPr>
          <w:rFonts w:hint="eastAsia"/>
          <w:lang w:val="en-US" w:eastAsia="zh-CN"/>
        </w:rPr>
      </w:pPr>
      <w:r>
        <w:rPr>
          <w:rFonts w:hint="eastAsia"/>
          <w:lang w:val="en-US" w:eastAsia="zh-CN"/>
        </w:rPr>
        <w:t>正义是一种上帝的力量在人间的反映。人人生而平等，因为人人都是上帝的形象。</w:t>
      </w:r>
    </w:p>
    <w:p>
      <w:pPr>
        <w:spacing w:beforeLines="0" w:afterLines="0"/>
        <w:jc w:val="left"/>
        <w:rPr>
          <w:rFonts w:hint="default"/>
          <w:lang w:val="en-US" w:eastAsia="zh-CN"/>
        </w:rPr>
      </w:pPr>
      <w:r>
        <w:rPr>
          <w:rFonts w:hint="eastAsia"/>
          <w:lang w:val="en-US" w:eastAsia="zh-CN"/>
        </w:rPr>
        <w:t>《圣经》要求人们公正公道地获得财富。“财富少而有正义，胜过财富多而不公正”；同时在《圣经》中，还强调要善待穷人。</w:t>
      </w:r>
    </w:p>
    <w:p>
      <w:pPr>
        <w:numPr>
          <w:ilvl w:val="0"/>
          <w:numId w:val="1"/>
        </w:numPr>
        <w:ind w:left="0" w:leftChars="0" w:firstLine="0" w:firstLineChars="0"/>
        <w:rPr>
          <w:rFonts w:hint="default"/>
          <w:lang w:val="en-US" w:eastAsia="zh-CN"/>
        </w:rPr>
      </w:pPr>
      <w:r>
        <w:rPr>
          <w:rFonts w:hint="eastAsia"/>
          <w:lang w:val="en-US" w:eastAsia="zh-CN"/>
        </w:rPr>
        <w:t>因信称义，信仰</w:t>
      </w:r>
    </w:p>
    <w:p>
      <w:pPr>
        <w:numPr>
          <w:ilvl w:val="0"/>
          <w:numId w:val="0"/>
        </w:numPr>
        <w:ind w:leftChars="0"/>
        <w:rPr>
          <w:rFonts w:hint="eastAsia"/>
          <w:lang w:val="en-US" w:eastAsia="zh-CN"/>
        </w:rPr>
      </w:pPr>
      <w:r>
        <w:rPr>
          <w:rFonts w:hint="eastAsia"/>
          <w:lang w:val="en-US" w:eastAsia="zh-CN"/>
        </w:rPr>
        <w:t>《圣经·新约》部分进一步明确提出“因信心而称义”（《圣经·罗马书》5:5）的思想，认为人类的“正义是因信心而有的”（《圣经·加拉太书》5:5），“上帝的正义，是借着对耶稣基督的信心而来的”，“上帝在这时候显出自己的正义，到他把信耶稣的人称义的时候，自己就显为正义了”（《圣经·罗马书》3:22、26）。因而，“人称义是凭信心，而不是靠遵守律法的行为”（《圣经·罗马书》3:28）。当然，强调“因信称义”并不是要否定律法或忽视律法的作用，因为律法和诫命本身是圣洁、正义和良善的（《圣经·罗马书》3:31）。</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因信称义”的一般正义原则涉及上帝、律法和以色列人三个因素。其中，上帝本身是正义的，他把律法启示给摩西和以色列人，是实际的立法者；律法为犹太教的信奉者提供了具体的生活指南，成为沟通人和上帝之中介；以色列人是接受上帝之约而履行神圣律法的行为主体，《圣经》称之为“上帝的选民”。</w:t>
      </w:r>
    </w:p>
    <w:p>
      <w:pPr>
        <w:numPr>
          <w:ilvl w:val="0"/>
          <w:numId w:val="0"/>
        </w:numPr>
        <w:ind w:leftChars="0"/>
        <w:rPr>
          <w:rFonts w:hint="default"/>
          <w:lang w:val="en-US" w:eastAsia="zh-CN"/>
        </w:rPr>
      </w:pPr>
    </w:p>
    <w:p>
      <w:pPr>
        <w:numPr>
          <w:ilvl w:val="0"/>
          <w:numId w:val="1"/>
        </w:numPr>
        <w:ind w:left="0" w:leftChars="0" w:firstLine="0" w:firstLineChars="0"/>
        <w:rPr>
          <w:rFonts w:hint="default"/>
          <w:lang w:val="en-US" w:eastAsia="zh-CN"/>
        </w:rPr>
      </w:pPr>
      <w:r>
        <w:rPr>
          <w:rFonts w:hint="eastAsia"/>
          <w:lang w:val="en-US" w:eastAsia="zh-CN"/>
        </w:rPr>
        <w:t>自由，哲学上的自由比较（意志自由，主动被动自由）</w:t>
      </w:r>
    </w:p>
    <w:p>
      <w:pPr>
        <w:numPr>
          <w:ilvl w:val="0"/>
          <w:numId w:val="0"/>
        </w:numPr>
        <w:ind w:leftChars="0"/>
        <w:rPr>
          <w:rFonts w:hint="eastAsia"/>
          <w:lang w:val="en-US" w:eastAsia="zh-CN"/>
        </w:rPr>
      </w:pPr>
      <w:r>
        <w:rPr>
          <w:rFonts w:hint="eastAsia"/>
          <w:lang w:val="en-US" w:eastAsia="zh-CN"/>
        </w:rPr>
        <w:t>《出埃及记》中，以色列先知摩西之所以历尽艰辛，在旷野行走40年，领着以色列人出埃及，就是为了摆脱奴役和压迫，争取自由与和平。“如果有弟兄卖身给你，不管是希伯来男人还是希伯来女人，只事奉你六年，第七年就要打发他自由离去。”自由作为上帝所赋予的权利，是神圣不可侵犯的；如果侵犯了人的自由，就是违背了上帝的意志和诫命，必将受到惩罚。</w:t>
      </w:r>
    </w:p>
    <w:p>
      <w:pPr>
        <w:numPr>
          <w:ilvl w:val="0"/>
          <w:numId w:val="0"/>
        </w:numPr>
        <w:ind w:leftChars="0"/>
        <w:rPr>
          <w:rFonts w:hint="eastAsia"/>
          <w:lang w:val="en-US" w:eastAsia="zh-CN"/>
        </w:rPr>
      </w:pPr>
      <w:r>
        <w:rPr>
          <w:rFonts w:hint="eastAsia"/>
          <w:lang w:val="en-US" w:eastAsia="zh-CN"/>
        </w:rPr>
        <w:t>正因为每个人都是自由的、有尊严的，所以基督教要求教徒必须爱人如己。</w:t>
      </w:r>
    </w:p>
    <w:p>
      <w:pPr>
        <w:numPr>
          <w:ilvl w:val="0"/>
          <w:numId w:val="0"/>
        </w:numPr>
        <w:ind w:leftChars="0"/>
        <w:rPr>
          <w:rFonts w:hint="eastAsia"/>
          <w:lang w:val="en-US" w:eastAsia="zh-CN"/>
        </w:rPr>
      </w:pPr>
    </w:p>
    <w:p>
      <w:pPr>
        <w:spacing w:beforeLines="0" w:afterLines="0"/>
        <w:jc w:val="left"/>
        <w:rPr>
          <w:rFonts w:hint="eastAsia" w:ascii="B4+CAJSymbolA" w:hAnsi="B4+CAJSymbolA" w:eastAsia="B4+CAJSymbolA"/>
          <w:sz w:val="17"/>
        </w:rPr>
      </w:pPr>
      <w:r>
        <w:rPr>
          <w:rFonts w:hint="eastAsia"/>
          <w:lang w:val="en-US" w:eastAsia="zh-CN"/>
        </w:rPr>
        <w:t>使徒的自由与权力在《哥多林前书》中得到了体现，即人是一种自由的个体，他自身充满了自由本身。“应保持原来的身份”。自由与非自由的状态不再以社会地位为准绳, 而是以有无信仰、是否虔诚信主来衡量。自由意味着信徒们依靠基督从各种“捆绑”和束缚他们的毁灭性势力中释放出来，基督使众人摆脱了罪恶的控制，而“罪的工价乃是死”。</w:t>
      </w:r>
    </w:p>
    <w:p>
      <w:pPr>
        <w:spacing w:beforeLines="0" w:afterLines="0"/>
        <w:jc w:val="left"/>
        <w:rPr>
          <w:rFonts w:hint="default"/>
          <w:lang w:val="en-US" w:eastAsia="zh-CN"/>
        </w:rPr>
      </w:pPr>
      <w:r>
        <w:rPr>
          <w:rFonts w:hint="eastAsia"/>
          <w:lang w:val="en-US" w:eastAsia="zh-CN"/>
        </w:rPr>
        <w:t>由此, 即《新约》在宣称人的身体和心灵由于摆脱了罪恶、死亡对因素的束缚和限制而获得了自由之后, 又强调人们应当选择自由、自主地信靠耶稣基督, 主动地去做“基督的仆人”，即人对于上帝和主的信是完全主动的，此即自由。自由是一种主动的自由（在这《新约》中体现得尤为突出）</w:t>
      </w:r>
    </w:p>
    <w:p>
      <w:pPr>
        <w:spacing w:beforeLines="0" w:afterLines="0"/>
        <w:jc w:val="left"/>
        <w:rPr>
          <w:rFonts w:hint="eastAsia"/>
          <w:lang w:val="en-US" w:eastAsia="zh-CN"/>
        </w:rPr>
      </w:pPr>
    </w:p>
    <w:p>
      <w:pPr>
        <w:numPr>
          <w:ilvl w:val="0"/>
          <w:numId w:val="0"/>
        </w:numPr>
        <w:ind w:leftChars="0"/>
        <w:rPr>
          <w:rFonts w:hint="default"/>
          <w:lang w:val="en-US" w:eastAsia="zh-CN"/>
        </w:rPr>
      </w:pPr>
      <w:r>
        <w:rPr>
          <w:rFonts w:hint="eastAsia"/>
          <w:lang w:val="en-US" w:eastAsia="zh-CN"/>
        </w:rPr>
        <w:t>自由意志，人自身可以为自身立法。自由意志具有自发性和任意性。自由就是“由自己”，可以随性所欲做出选择。其拥有，自发性，任意性和自律性。人需要通过自由意志建立道德法则。</w:t>
      </w:r>
    </w:p>
    <w:p>
      <w:pPr>
        <w:numPr>
          <w:ilvl w:val="0"/>
          <w:numId w:val="1"/>
        </w:numPr>
        <w:ind w:left="0" w:leftChars="0" w:firstLine="0" w:firstLineChars="0"/>
        <w:rPr>
          <w:rFonts w:hint="default"/>
          <w:lang w:val="en-US" w:eastAsia="zh-CN"/>
        </w:rPr>
      </w:pPr>
      <w:r>
        <w:rPr>
          <w:rFonts w:hint="eastAsia"/>
          <w:lang w:val="en-US" w:eastAsia="zh-CN"/>
        </w:rPr>
        <w:t>信望爱</w:t>
      </w:r>
    </w:p>
    <w:p>
      <w:pPr>
        <w:numPr>
          <w:numId w:val="0"/>
        </w:numPr>
        <w:ind w:leftChars="0"/>
      </w:pPr>
      <w:r>
        <w:drawing>
          <wp:inline distT="0" distB="0" distL="114300" distR="114300">
            <wp:extent cx="5272405" cy="733425"/>
            <wp:effectExtent l="0" t="0" r="635"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2405" cy="733425"/>
                    </a:xfrm>
                    <a:prstGeom prst="rect">
                      <a:avLst/>
                    </a:prstGeom>
                    <a:noFill/>
                    <a:ln>
                      <a:noFill/>
                    </a:ln>
                  </pic:spPr>
                </pic:pic>
              </a:graphicData>
            </a:graphic>
          </wp:inline>
        </w:drawing>
      </w:r>
    </w:p>
    <w:p>
      <w:pPr>
        <w:numPr>
          <w:numId w:val="0"/>
        </w:numPr>
        <w:ind w:leftChars="0"/>
        <w:rPr>
          <w:rFonts w:hint="eastAsia"/>
          <w:lang w:val="en-US" w:eastAsia="zh-CN"/>
        </w:rPr>
      </w:pPr>
      <w:r>
        <w:rPr>
          <w:rFonts w:hint="eastAsia"/>
          <w:lang w:val="en-US" w:eastAsia="zh-CN"/>
        </w:rPr>
        <w:t>《哥多林前书》中说：“如今常存的有信，有望，有爱。”</w:t>
      </w:r>
    </w:p>
    <w:p>
      <w:pPr>
        <w:numPr>
          <w:numId w:val="0"/>
        </w:numPr>
        <w:ind w:leftChars="0"/>
        <w:rPr>
          <w:rFonts w:hint="default"/>
          <w:lang w:val="en-US" w:eastAsia="zh-CN"/>
        </w:rPr>
      </w:pPr>
      <w:r>
        <w:drawing>
          <wp:inline distT="0" distB="0" distL="114300" distR="114300">
            <wp:extent cx="5268595" cy="1139825"/>
            <wp:effectExtent l="0" t="0" r="4445"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268595" cy="1139825"/>
                    </a:xfrm>
                    <a:prstGeom prst="rect">
                      <a:avLst/>
                    </a:prstGeom>
                    <a:noFill/>
                    <a:ln>
                      <a:noFill/>
                    </a:ln>
                  </pic:spPr>
                </pic:pic>
              </a:graphicData>
            </a:graphic>
          </wp:inline>
        </w:drawing>
      </w:r>
    </w:p>
    <w:p>
      <w:pPr>
        <w:numPr>
          <w:numId w:val="0"/>
        </w:numPr>
        <w:ind w:leftChars="0"/>
      </w:pPr>
      <w:r>
        <w:drawing>
          <wp:inline distT="0" distB="0" distL="114300" distR="114300">
            <wp:extent cx="5269865" cy="1387475"/>
            <wp:effectExtent l="0" t="0" r="3175" b="146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69865" cy="1387475"/>
                    </a:xfrm>
                    <a:prstGeom prst="rect">
                      <a:avLst/>
                    </a:prstGeom>
                    <a:noFill/>
                    <a:ln>
                      <a:noFill/>
                    </a:ln>
                  </pic:spPr>
                </pic:pic>
              </a:graphicData>
            </a:graphic>
          </wp:inline>
        </w:drawing>
      </w:r>
    </w:p>
    <w:p>
      <w:pPr>
        <w:numPr>
          <w:numId w:val="0"/>
        </w:numPr>
        <w:ind w:leftChars="0"/>
      </w:pPr>
      <w:r>
        <w:drawing>
          <wp:inline distT="0" distB="0" distL="114300" distR="114300">
            <wp:extent cx="5274310" cy="572770"/>
            <wp:effectExtent l="0" t="0" r="1397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74310" cy="572770"/>
                    </a:xfrm>
                    <a:prstGeom prst="rect">
                      <a:avLst/>
                    </a:prstGeom>
                    <a:noFill/>
                    <a:ln>
                      <a:noFill/>
                    </a:ln>
                  </pic:spPr>
                </pic:pic>
              </a:graphicData>
            </a:graphic>
          </wp:inline>
        </w:drawing>
      </w:r>
    </w:p>
    <w:p>
      <w:pPr>
        <w:numPr>
          <w:ilvl w:val="0"/>
          <w:numId w:val="2"/>
        </w:numPr>
        <w:ind w:leftChars="0"/>
        <w:rPr>
          <w:rFonts w:hint="eastAsia"/>
          <w:lang w:val="en-US" w:eastAsia="zh-CN"/>
        </w:rPr>
      </w:pPr>
      <w:r>
        <w:rPr>
          <w:rFonts w:hint="eastAsia"/>
          <w:lang w:val="en-US" w:eastAsia="zh-CN"/>
        </w:rPr>
        <w:t xml:space="preserve">以信心抵挡怀疑  </w:t>
      </w:r>
    </w:p>
    <w:p>
      <w:pPr>
        <w:numPr>
          <w:numId w:val="0"/>
        </w:numPr>
        <w:rPr>
          <w:rFonts w:hint="eastAsia"/>
          <w:lang w:val="en-US" w:eastAsia="zh-CN"/>
        </w:rPr>
      </w:pPr>
      <w:r>
        <w:drawing>
          <wp:inline distT="0" distB="0" distL="114300" distR="114300">
            <wp:extent cx="5272405" cy="1869440"/>
            <wp:effectExtent l="0" t="0" r="635" b="508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8"/>
                    <a:stretch>
                      <a:fillRect/>
                    </a:stretch>
                  </pic:blipFill>
                  <pic:spPr>
                    <a:xfrm>
                      <a:off x="0" y="0"/>
                      <a:ext cx="5272405" cy="1869440"/>
                    </a:xfrm>
                    <a:prstGeom prst="rect">
                      <a:avLst/>
                    </a:prstGeom>
                    <a:noFill/>
                    <a:ln>
                      <a:noFill/>
                    </a:ln>
                  </pic:spPr>
                </pic:pic>
              </a:graphicData>
            </a:graphic>
          </wp:inline>
        </w:drawing>
      </w:r>
      <w:bookmarkStart w:id="0" w:name="_GoBack"/>
      <w:bookmarkEnd w:id="0"/>
    </w:p>
    <w:p>
      <w:pPr>
        <w:numPr>
          <w:ilvl w:val="0"/>
          <w:numId w:val="2"/>
        </w:numPr>
        <w:ind w:leftChars="0"/>
        <w:rPr>
          <w:rFonts w:hint="eastAsia"/>
          <w:lang w:val="en-US" w:eastAsia="zh-CN"/>
        </w:rPr>
      </w:pPr>
      <w:r>
        <w:rPr>
          <w:rFonts w:hint="eastAsia"/>
          <w:lang w:val="en-US" w:eastAsia="zh-CN"/>
        </w:rPr>
        <w:t xml:space="preserve">以盼望抵挡灰心 </w:t>
      </w:r>
    </w:p>
    <w:p>
      <w:pPr>
        <w:numPr>
          <w:numId w:val="0"/>
        </w:numPr>
        <w:rPr>
          <w:rFonts w:hint="eastAsia"/>
          <w:lang w:val="en-US" w:eastAsia="zh-CN"/>
        </w:rPr>
      </w:pPr>
      <w:r>
        <w:drawing>
          <wp:inline distT="0" distB="0" distL="114300" distR="114300">
            <wp:extent cx="5270500" cy="951230"/>
            <wp:effectExtent l="0" t="0" r="2540" b="889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9"/>
                    <a:stretch>
                      <a:fillRect/>
                    </a:stretch>
                  </pic:blipFill>
                  <pic:spPr>
                    <a:xfrm>
                      <a:off x="0" y="0"/>
                      <a:ext cx="5270500" cy="951230"/>
                    </a:xfrm>
                    <a:prstGeom prst="rect">
                      <a:avLst/>
                    </a:prstGeom>
                    <a:noFill/>
                    <a:ln>
                      <a:noFill/>
                    </a:ln>
                  </pic:spPr>
                </pic:pic>
              </a:graphicData>
            </a:graphic>
          </wp:inline>
        </w:drawing>
      </w:r>
    </w:p>
    <w:p>
      <w:pPr>
        <w:numPr>
          <w:ilvl w:val="0"/>
          <w:numId w:val="2"/>
        </w:numPr>
        <w:ind w:leftChars="0"/>
        <w:rPr>
          <w:rFonts w:hint="default" w:eastAsiaTheme="minorEastAsia"/>
          <w:lang w:val="en-US" w:eastAsia="zh-CN"/>
        </w:rPr>
      </w:pPr>
      <w:r>
        <w:rPr>
          <w:rFonts w:hint="eastAsia"/>
          <w:lang w:val="en-US" w:eastAsia="zh-CN"/>
        </w:rPr>
        <w:t>以爱心抵挡惧怕</w:t>
      </w:r>
    </w:p>
    <w:p>
      <w:pPr>
        <w:numPr>
          <w:numId w:val="0"/>
        </w:numPr>
        <w:rPr>
          <w:rFonts w:hint="default" w:eastAsiaTheme="minorEastAsia"/>
          <w:lang w:val="en-US" w:eastAsia="zh-CN"/>
        </w:rPr>
      </w:pPr>
      <w:r>
        <w:drawing>
          <wp:inline distT="0" distB="0" distL="114300" distR="114300">
            <wp:extent cx="5269230" cy="1000760"/>
            <wp:effectExtent l="0" t="0" r="381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5269230" cy="1000760"/>
                    </a:xfrm>
                    <a:prstGeom prst="rect">
                      <a:avLst/>
                    </a:prstGeom>
                    <a:noFill/>
                    <a:ln>
                      <a:noFill/>
                    </a:ln>
                  </pic:spPr>
                </pic:pic>
              </a:graphicData>
            </a:graphic>
          </wp:inline>
        </w:drawing>
      </w:r>
    </w:p>
    <w:p>
      <w:pPr>
        <w:numPr>
          <w:numId w:val="0"/>
        </w:numPr>
        <w:ind w:leftChars="0"/>
        <w:rPr>
          <w:rFonts w:hint="default"/>
          <w:lang w:val="en-US" w:eastAsia="zh-CN"/>
        </w:rPr>
      </w:pPr>
    </w:p>
    <w:p>
      <w:pPr>
        <w:numPr>
          <w:ilvl w:val="0"/>
          <w:numId w:val="1"/>
        </w:numPr>
        <w:ind w:left="0" w:leftChars="0" w:firstLine="0" w:firstLineChars="0"/>
        <w:rPr>
          <w:rFonts w:hint="default"/>
          <w:lang w:val="en-US" w:eastAsia="zh-CN"/>
        </w:rPr>
      </w:pPr>
      <w:r>
        <w:rPr>
          <w:rFonts w:hint="eastAsia"/>
          <w:lang w:val="en-US" w:eastAsia="zh-CN"/>
        </w:rPr>
        <w:t>真理</w:t>
      </w:r>
    </w:p>
    <w:p>
      <w:pPr>
        <w:numPr>
          <w:ilvl w:val="0"/>
          <w:numId w:val="0"/>
        </w:numPr>
        <w:ind w:leftChars="0"/>
        <w:rPr>
          <w:rFonts w:hint="eastAsia"/>
          <w:lang w:val="en-US" w:eastAsia="zh-CN"/>
        </w:rPr>
      </w:pPr>
      <w:r>
        <w:rPr>
          <w:rFonts w:hint="eastAsia"/>
          <w:lang w:val="en-US" w:eastAsia="zh-CN"/>
        </w:rPr>
        <w:t>《约翰福音》中对于真理的表述：人与真理的关系，“道成肉身”的关系</w:t>
      </w:r>
    </w:p>
    <w:p>
      <w:pPr>
        <w:spacing w:beforeLines="0" w:afterLines="0"/>
        <w:jc w:val="left"/>
        <w:rPr>
          <w:rFonts w:hint="eastAsia"/>
          <w:lang w:val="en-US" w:eastAsia="zh-CN"/>
        </w:rPr>
      </w:pPr>
      <w:r>
        <w:rPr>
          <w:rFonts w:hint="eastAsia"/>
          <w:lang w:val="en-US" w:eastAsia="zh-CN"/>
        </w:rPr>
        <w:t>：“道成了肉身，住在我们中间，充充满满的有恩典有真理”。《约翰福音》否定了人对真理的判断能力，即真理拥有者不是人。然而, 在耶稣这个历史人物身上的启示是道成肉身” 的启示。作为肉身的耶稣是真实的人, 拥有和我们同样的思维形式。因此, 他说的话和做的事都可以被我们听见看见, 并为我们所理解。但是, 他又是真理拥有者, 因为他来自真理。然而，我们无法判断真理，而我们接受真理的途径不再是判断能力，也是信，即对耶稣的信，对上帝的信。如果某人对真理发言人有足够的信任的话, 前者就可以接受后者关于真理的说法。我们看到, 在这方面, 耶稣同样求助于人们对他的信任。他说:“ 我既然将真理告诉你们, 为什么不信我呢?</w:t>
      </w:r>
    </w:p>
    <w:p>
      <w:pPr>
        <w:spacing w:beforeLines="0" w:afterLines="0"/>
        <w:jc w:val="left"/>
        <w:rPr>
          <w:rFonts w:hint="eastAsia"/>
          <w:lang w:val="en-US" w:eastAsia="zh-CN"/>
        </w:rPr>
      </w:pPr>
      <w:r>
        <w:rPr>
          <w:rFonts w:hint="eastAsia"/>
          <w:lang w:val="en-US" w:eastAsia="zh-CN"/>
        </w:rPr>
        <w:t>总地来说, 《约翰福音》给出的真理观是一种启示真理观。</w:t>
      </w:r>
    </w:p>
    <w:p>
      <w:pPr>
        <w:spacing w:beforeLines="0" w:afterLines="0"/>
        <w:jc w:val="left"/>
        <w:rPr>
          <w:rFonts w:hint="eastAsia"/>
          <w:lang w:val="en-US" w:eastAsia="zh-CN"/>
        </w:rPr>
      </w:pPr>
    </w:p>
    <w:p>
      <w:pPr>
        <w:spacing w:beforeLines="0" w:afterLines="0"/>
        <w:jc w:val="left"/>
      </w:pPr>
      <w:r>
        <w:drawing>
          <wp:inline distT="0" distB="0" distL="0" distR="0">
            <wp:extent cx="5270500" cy="3631565"/>
            <wp:effectExtent l="0" t="0" r="2540" b="1079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5270500" cy="3631565"/>
                    </a:xfrm>
                    <a:prstGeom prst="rect">
                      <a:avLst/>
                    </a:prstGeom>
                  </pic:spPr>
                </pic:pic>
              </a:graphicData>
            </a:graphic>
          </wp:inline>
        </w:drawing>
      </w:r>
    </w:p>
    <w:p>
      <w:pPr>
        <w:spacing w:beforeLines="0" w:afterLines="0"/>
        <w:jc w:val="left"/>
        <w:rPr>
          <w:rFonts w:hint="default"/>
          <w:lang w:val="en-US" w:eastAsia="zh-CN"/>
        </w:rPr>
      </w:pPr>
      <w:r>
        <w:drawing>
          <wp:inline distT="0" distB="0" distL="0" distR="0">
            <wp:extent cx="5270500" cy="4751705"/>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5270500" cy="4751705"/>
                    </a:xfrm>
                    <a:prstGeom prst="rect">
                      <a:avLst/>
                    </a:prstGeom>
                  </pic:spPr>
                </pic:pic>
              </a:graphicData>
            </a:graphic>
          </wp:inline>
        </w:drawing>
      </w:r>
    </w:p>
    <w:p>
      <w:pPr>
        <w:numPr>
          <w:ilvl w:val="0"/>
          <w:numId w:val="1"/>
        </w:numPr>
        <w:ind w:left="0" w:leftChars="0" w:firstLine="0" w:firstLineChars="0"/>
        <w:rPr>
          <w:rFonts w:hint="default"/>
          <w:lang w:val="en-US" w:eastAsia="zh-CN"/>
        </w:rPr>
      </w:pPr>
      <w:r>
        <w:rPr>
          <w:rFonts w:hint="eastAsia"/>
          <w:lang w:val="en-US" w:eastAsia="zh-CN"/>
        </w:rPr>
        <w:t>智慧，古希腊的智慧，其它文化的智慧</w:t>
      </w:r>
    </w:p>
    <w:p>
      <w:pPr>
        <w:spacing w:beforeLines="0" w:afterLines="0"/>
        <w:jc w:val="left"/>
        <w:rPr>
          <w:rFonts w:hint="eastAsia"/>
          <w:lang w:val="en-US" w:eastAsia="zh-CN"/>
        </w:rPr>
      </w:pPr>
      <w:r>
        <w:rPr>
          <w:rFonts w:hint="eastAsia"/>
          <w:lang w:val="en-US" w:eastAsia="zh-CN"/>
        </w:rPr>
        <w:t>智慧书总的原则是：“敬畏耶和华是智慧的开端”。《传道书》质疑人生智慧和努力的价值，得出悲观、失望的结论，流露彷徨和困惑的生活态度。传道者要重估世人的一切价值，推翻他们的所有思想偶像；但他不是虚无主义者和怀疑主义者，他因解构外邦人智慧而对启示和信仰更加确定不疑。</w:t>
      </w:r>
    </w:p>
    <w:p>
      <w:pPr>
        <w:spacing w:beforeLines="0" w:afterLines="0"/>
        <w:jc w:val="left"/>
        <w:rPr>
          <w:rFonts w:hint="eastAsia"/>
          <w:lang w:val="en-US" w:eastAsia="zh-CN"/>
        </w:rPr>
      </w:pPr>
      <w:r>
        <w:rPr>
          <w:rFonts w:hint="eastAsia"/>
          <w:lang w:val="en-US" w:eastAsia="zh-CN"/>
        </w:rPr>
        <w:t>传道者问道：“这样看来，作事的人在他的劳碌上有什么益处呢?”(3：9)他的回答是：“神叫世人劳苦，使他们在其中受经练。”(10)传道者用智慧考察人类历史，“乃知神叫世人所经练的是极重的劳苦。”(1：13)这些话中隐含着耶和华对人类祖先犯罪的咒诅：“你必终身劳苦，才能从地里得吃的”(创世记3：17)，“你本是尘土，仍要归于尘土。”(19)外邦人不知道圣经启示。不明白人类命运是“终身劳苦”、“从地里得吃的”和“归于尘土”，因此产生虚无的人生观。传道者解构外邦人智慧的主要任务是破除他们的人生观。</w:t>
      </w:r>
    </w:p>
    <w:p>
      <w:pPr>
        <w:spacing w:beforeLines="0" w:afterLines="0"/>
        <w:jc w:val="left"/>
        <w:rPr>
          <w:rFonts w:hint="eastAsia"/>
          <w:lang w:val="en-US" w:eastAsia="zh-CN"/>
        </w:rPr>
      </w:pPr>
    </w:p>
    <w:p>
      <w:pPr>
        <w:spacing w:beforeLines="0" w:afterLines="0"/>
        <w:jc w:val="left"/>
        <w:rPr>
          <w:rFonts w:hint="eastAsia"/>
          <w:lang w:val="en-US" w:eastAsia="zh-CN"/>
        </w:rPr>
      </w:pPr>
      <w:r>
        <w:rPr>
          <w:rFonts w:hint="eastAsia"/>
          <w:lang w:val="en-US" w:eastAsia="zh-CN"/>
        </w:rPr>
        <w:t>由于人都是罪人，任何人不能自以为义，按照自己的标准判断善恶。在不知道耶和华公义的情况下，传道者劝导外邦人在他们认定的善与恶、智与愚之间采取中道：“不要行义过分，也不要过于自逞智慧，何必自取败亡呢?不要行恶过分，也不要为人愚昧，何必不到期而死呢?你持守这个为美，那个也不要松手，因为敬畏神的人。必从这两样出来。”(7：16—18）</w:t>
      </w:r>
    </w:p>
    <w:p>
      <w:pPr>
        <w:spacing w:beforeLines="0" w:afterLines="0"/>
        <w:jc w:val="left"/>
        <w:rPr>
          <w:rFonts w:hint="eastAsia"/>
          <w:lang w:val="en-US" w:eastAsia="zh-CN"/>
        </w:rPr>
      </w:pPr>
      <w:r>
        <w:rPr>
          <w:rFonts w:hint="eastAsia"/>
          <w:lang w:val="en-US" w:eastAsia="zh-CN"/>
        </w:rPr>
        <w:t>因而《传道书》用怀疑和否定方法，通过解构和超越外邦人智慧，坚定以色列人的启示智慧和信念：“总意就是敬畏神，谨守他的诫命，这是人所当尽的本分”(13)。</w:t>
      </w:r>
    </w:p>
    <w:p>
      <w:pPr>
        <w:spacing w:beforeLines="0" w:afterLines="0"/>
        <w:jc w:val="left"/>
        <w:rPr>
          <w:rFonts w:hint="eastAsia"/>
          <w:lang w:val="en-US" w:eastAsia="zh-CN"/>
        </w:rPr>
      </w:pPr>
    </w:p>
    <w:p>
      <w:pPr>
        <w:spacing w:beforeLines="0" w:afterLines="0"/>
        <w:jc w:val="left"/>
        <w:rPr>
          <w:rFonts w:hint="eastAsia"/>
          <w:lang w:val="en-US" w:eastAsia="zh-CN"/>
        </w:rPr>
      </w:pPr>
      <w:r>
        <w:rPr>
          <w:rFonts w:hint="eastAsia"/>
          <w:lang w:val="en-US" w:eastAsia="zh-CN"/>
        </w:rPr>
        <w:t>《箴言》</w:t>
      </w:r>
    </w:p>
    <w:p>
      <w:pPr>
        <w:numPr>
          <w:ilvl w:val="0"/>
          <w:numId w:val="3"/>
        </w:numPr>
        <w:spacing w:beforeLines="0" w:afterLines="0"/>
        <w:jc w:val="left"/>
        <w:rPr>
          <w:rFonts w:hint="eastAsia" w:ascii="AdobeHeitiStd-Regular" w:hAnsi="AdobeHeitiStd-Regular" w:eastAsia="AdobeHeitiStd-Regular"/>
          <w:sz w:val="21"/>
        </w:rPr>
      </w:pPr>
      <w:r>
        <w:rPr>
          <w:rFonts w:hint="eastAsia" w:ascii="AdobeHeitiStd-Regular" w:hAnsi="AdobeHeitiStd-Regular" w:eastAsia="AdobeHeitiStd-Regular"/>
          <w:sz w:val="21"/>
        </w:rPr>
        <w:t>慎言，乃涉世之先</w:t>
      </w:r>
    </w:p>
    <w:p>
      <w:pPr>
        <w:spacing w:beforeLines="0" w:afterLines="0"/>
        <w:jc w:val="left"/>
        <w:rPr>
          <w:rFonts w:hint="eastAsia" w:ascii="YTJ0+ZMEGQp-2" w:hAnsi="YTJ0+ZMEGQp-2" w:eastAsia="YTJ0+ZMEGQp-2"/>
          <w:sz w:val="21"/>
        </w:rPr>
      </w:pPr>
      <w:r>
        <w:rPr>
          <w:rFonts w:hint="eastAsia" w:ascii="YTJ0+ZMEGQp-2" w:hAnsi="YTJ0+ZMEGQp-2" w:eastAsia="YTJ0+ZMEGQp-2"/>
          <w:sz w:val="21"/>
        </w:rPr>
        <w:t>《</w:t>
      </w:r>
      <w:r>
        <w:rPr>
          <w:rFonts w:hint="eastAsia" w:ascii="AdobeHeitiStd-Regular" w:hAnsi="AdobeHeitiStd-Regular" w:eastAsia="AdobeHeitiStd-Regular"/>
          <w:sz w:val="21"/>
        </w:rPr>
        <w:t>箴言</w:t>
      </w:r>
      <w:r>
        <w:rPr>
          <w:rFonts w:hint="eastAsia" w:ascii="YTJ0+ZMEGQp-2" w:hAnsi="YTJ0+ZMEGQp-2" w:eastAsia="YTJ0+ZMEGQp-2"/>
          <w:sz w:val="21"/>
        </w:rPr>
        <w:t>》</w:t>
      </w:r>
      <w:r>
        <w:rPr>
          <w:rFonts w:hint="eastAsia" w:ascii="AdobeHeitiStd-Regular" w:hAnsi="AdobeHeitiStd-Regular" w:eastAsia="AdobeHeitiStd-Regular"/>
          <w:sz w:val="21"/>
        </w:rPr>
        <w:t xml:space="preserve">还这样教诲人们: </w:t>
      </w:r>
      <w:r>
        <w:rPr>
          <w:rFonts w:hint="eastAsia" w:ascii="SSJ0+ZMEGQs-5" w:hAnsi="SSJ0+ZMEGQs-5" w:eastAsia="SSJ0+ZMEGQs-5"/>
          <w:sz w:val="21"/>
        </w:rPr>
        <w:t>“</w:t>
      </w:r>
      <w:r>
        <w:rPr>
          <w:rFonts w:hint="eastAsia" w:ascii="E-BZ+ZMEGQo-1" w:hAnsi="E-BZ+ZMEGQo-1" w:eastAsia="E-BZ+ZMEGQo-1"/>
          <w:sz w:val="21"/>
        </w:rPr>
        <w:t>The heart of the</w:t>
      </w:r>
      <w:r>
        <w:rPr>
          <w:rFonts w:hint="eastAsia" w:ascii="E-BZ+ZMEGQo-1" w:hAnsi="E-BZ+ZMEGQo-1" w:eastAsia="E-BZ+ZMEGQo-1"/>
          <w:sz w:val="21"/>
          <w:lang w:val="en-US" w:eastAsia="zh-CN"/>
        </w:rPr>
        <w:t xml:space="preserve"> </w:t>
      </w:r>
      <w:r>
        <w:rPr>
          <w:rFonts w:hint="eastAsia" w:ascii="E-BZ+ZMEGQo-1" w:hAnsi="E-BZ+ZMEGQo-1" w:eastAsia="E-BZ+ZMEGQo-1"/>
          <w:sz w:val="21"/>
        </w:rPr>
        <w:t>discerning acquires knowledge</w:t>
      </w:r>
      <w:r>
        <w:rPr>
          <w:rFonts w:hint="eastAsia" w:ascii="AdobeHeitiStd-Regular" w:hAnsi="AdobeHeitiStd-Regular" w:eastAsia="AdobeHeitiStd-Regular"/>
          <w:sz w:val="21"/>
        </w:rPr>
        <w:t xml:space="preserve">; </w:t>
      </w:r>
      <w:r>
        <w:rPr>
          <w:rFonts w:hint="eastAsia" w:ascii="E-BZ+ZMEGQo-1" w:hAnsi="E-BZ+ZMEGQo-1" w:eastAsia="E-BZ+ZMEGQo-1"/>
          <w:sz w:val="21"/>
        </w:rPr>
        <w:t>the ears of the wise seek</w:t>
      </w:r>
      <w:r>
        <w:rPr>
          <w:rFonts w:hint="eastAsia" w:ascii="E-BZ+ZMEGQo-1" w:hAnsi="E-BZ+ZMEGQo-1" w:eastAsia="E-BZ+ZMEGQo-1"/>
          <w:sz w:val="21"/>
          <w:lang w:val="en-US" w:eastAsia="zh-CN"/>
        </w:rPr>
        <w:t xml:space="preserve"> </w:t>
      </w:r>
      <w:r>
        <w:rPr>
          <w:rFonts w:hint="eastAsia" w:ascii="E-BZ+ZMEGQo-1" w:hAnsi="E-BZ+ZMEGQo-1" w:eastAsia="E-BZ+ZMEGQo-1"/>
          <w:sz w:val="21"/>
        </w:rPr>
        <w:t xml:space="preserve">it out． </w:t>
      </w:r>
      <w:r>
        <w:rPr>
          <w:rFonts w:hint="eastAsia" w:ascii="SSJ0+ZMEGQs-5" w:hAnsi="SSJ0+ZMEGQs-5" w:eastAsia="SSJ0+ZMEGQs-5"/>
          <w:sz w:val="21"/>
        </w:rPr>
        <w:t>”</w:t>
      </w:r>
      <w:r>
        <w:rPr>
          <w:rFonts w:hint="eastAsia" w:ascii="AdobeHeitiStd-Regular" w:hAnsi="AdobeHeitiStd-Regular" w:eastAsia="AdobeHeitiStd-Regular"/>
          <w:sz w:val="21"/>
        </w:rPr>
        <w:t xml:space="preserve">( </w:t>
      </w:r>
      <w:r>
        <w:rPr>
          <w:rFonts w:hint="eastAsia" w:ascii="E-BZ+ZMEGQo-1" w:hAnsi="E-BZ+ZMEGQo-1" w:eastAsia="E-BZ+ZMEGQo-1"/>
          <w:sz w:val="21"/>
        </w:rPr>
        <w:t>Prov． 18</w:t>
      </w:r>
      <w:r>
        <w:rPr>
          <w:rFonts w:hint="eastAsia" w:ascii="AdobeHeitiStd-Regular" w:hAnsi="AdobeHeitiStd-Regular" w:eastAsia="AdobeHeitiStd-Regular"/>
          <w:sz w:val="21"/>
        </w:rPr>
        <w:t xml:space="preserve">: </w:t>
      </w:r>
      <w:r>
        <w:rPr>
          <w:rFonts w:hint="eastAsia" w:ascii="E-BZ+ZMEGQo-1" w:hAnsi="E-BZ+ZMEGQo-1" w:eastAsia="E-BZ+ZMEGQo-1"/>
          <w:sz w:val="21"/>
        </w:rPr>
        <w:t>15</w:t>
      </w:r>
      <w:r>
        <w:rPr>
          <w:rFonts w:hint="eastAsia" w:ascii="AdobeHeitiStd-Regular" w:hAnsi="AdobeHeitiStd-Regular" w:eastAsia="AdobeHeitiStd-Regular"/>
          <w:sz w:val="21"/>
        </w:rPr>
        <w:t>) ( 聪明人心求知识，智慧人耳获知识</w:t>
      </w:r>
      <w:r>
        <w:rPr>
          <w:rFonts w:hint="eastAsia" w:ascii="SSJ0+ZMEGQs-5" w:hAnsi="SSJ0+ZMEGQs-5" w:eastAsia="SSJ0+ZMEGQs-5"/>
          <w:sz w:val="21"/>
        </w:rPr>
        <w:t>。</w:t>
      </w:r>
      <w:r>
        <w:rPr>
          <w:rFonts w:hint="eastAsia" w:ascii="AdobeHeitiStd-Regular" w:hAnsi="AdobeHeitiStd-Regular" w:eastAsia="AdobeHeitiStd-Regular"/>
          <w:sz w:val="21"/>
        </w:rPr>
        <w:t>) 少言多闻也不失为一种上策</w:t>
      </w:r>
      <w:r>
        <w:rPr>
          <w:rFonts w:hint="eastAsia" w:ascii="YTJ0+ZMEGQp-2" w:hAnsi="YTJ0+ZMEGQp-2" w:eastAsia="YTJ0+ZMEGQp-2"/>
          <w:sz w:val="21"/>
        </w:rPr>
        <w:t>。</w:t>
      </w:r>
      <w:r>
        <w:rPr>
          <w:rFonts w:hint="eastAsia" w:ascii="AdobeHeitiStd-Regular" w:hAnsi="AdobeHeitiStd-Regular" w:eastAsia="AdobeHeitiStd-Regular"/>
          <w:sz w:val="21"/>
        </w:rPr>
        <w:t>国内外学者对此也有不少精辟的概述</w:t>
      </w:r>
      <w:r>
        <w:rPr>
          <w:rFonts w:hint="eastAsia" w:ascii="YTJ0+ZMEGQp-2" w:hAnsi="YTJ0+ZMEGQp-2" w:eastAsia="YTJ0+ZMEGQp-2"/>
          <w:sz w:val="21"/>
        </w:rPr>
        <w:t>。</w:t>
      </w:r>
      <w:r>
        <w:rPr>
          <w:rFonts w:hint="eastAsia" w:ascii="AdobeHeitiStd-Regular" w:hAnsi="AdobeHeitiStd-Regular" w:eastAsia="AdobeHeitiStd-Regular"/>
          <w:sz w:val="21"/>
        </w:rPr>
        <w:t xml:space="preserve">颜之推认为: </w:t>
      </w:r>
      <w:r>
        <w:rPr>
          <w:rFonts w:hint="eastAsia" w:ascii="SSJ0+ZMEGQs-5" w:hAnsi="SSJ0+ZMEGQs-5" w:eastAsia="SSJ0+ZMEGQs-5"/>
          <w:sz w:val="21"/>
        </w:rPr>
        <w:t>“</w:t>
      </w:r>
      <w:r>
        <w:rPr>
          <w:rFonts w:hint="eastAsia" w:ascii="AdobeHeitiStd-Regular" w:hAnsi="AdobeHeitiStd-Regular" w:eastAsia="AdobeHeitiStd-Regular"/>
          <w:sz w:val="21"/>
        </w:rPr>
        <w:t>无多言，多言多败; 无多事，多事多患</w:t>
      </w:r>
      <w:r>
        <w:rPr>
          <w:rFonts w:hint="eastAsia" w:ascii="SSJ0+ZMEGQs-5" w:hAnsi="SSJ0+ZMEGQs-5" w:eastAsia="SSJ0+ZMEGQs-5"/>
          <w:sz w:val="21"/>
        </w:rPr>
        <w:t>。”</w:t>
      </w:r>
      <w:r>
        <w:rPr>
          <w:rFonts w:hint="eastAsia" w:ascii="AdobeHeitiStd-Regular" w:hAnsi="AdobeHeitiStd-Regular" w:eastAsia="AdobeHeitiStd-Regular"/>
          <w:sz w:val="12"/>
        </w:rPr>
        <w:t>［</w:t>
      </w:r>
      <w:r>
        <w:rPr>
          <w:rFonts w:hint="eastAsia" w:ascii="E-BZ+ZMEGQo-1" w:hAnsi="E-BZ+ZMEGQo-1" w:eastAsia="E-BZ+ZMEGQo-1"/>
          <w:sz w:val="12"/>
        </w:rPr>
        <w:t>9</w:t>
      </w:r>
      <w:r>
        <w:rPr>
          <w:rFonts w:hint="eastAsia" w:ascii="AdobeHeitiStd-Regular" w:hAnsi="AdobeHeitiStd-Regular" w:eastAsia="AdobeHeitiStd-Regular"/>
          <w:sz w:val="12"/>
        </w:rPr>
        <w:t>］</w:t>
      </w:r>
      <w:r>
        <w:rPr>
          <w:rFonts w:hint="eastAsia" w:ascii="AdobeHeitiStd-Regular" w:hAnsi="AdobeHeitiStd-Regular" w:eastAsia="AdobeHeitiStd-Regular"/>
          <w:sz w:val="21"/>
        </w:rPr>
        <w:t>巴尔塔沙</w:t>
      </w:r>
      <w:r>
        <w:rPr>
          <w:rFonts w:hint="eastAsia" w:ascii="YTJ0+ZMEGQp-2" w:hAnsi="YTJ0+ZMEGQp-2" w:eastAsia="YTJ0+ZMEGQp-2"/>
          <w:sz w:val="21"/>
        </w:rPr>
        <w:t>·</w:t>
      </w:r>
      <w:r>
        <w:rPr>
          <w:rFonts w:hint="eastAsia" w:ascii="AdobeHeitiStd-Regular" w:hAnsi="AdobeHeitiStd-Regular" w:eastAsia="AdobeHeitiStd-Regular"/>
          <w:sz w:val="21"/>
        </w:rPr>
        <w:t xml:space="preserve">格拉西安指出: </w:t>
      </w:r>
      <w:r>
        <w:rPr>
          <w:rFonts w:hint="eastAsia" w:ascii="SSJ0+ZMEGQs-5" w:hAnsi="SSJ0+ZMEGQs-5" w:eastAsia="SSJ0+ZMEGQs-5"/>
          <w:sz w:val="21"/>
        </w:rPr>
        <w:t>“</w:t>
      </w:r>
      <w:r>
        <w:rPr>
          <w:rFonts w:hint="eastAsia" w:ascii="AdobeHeitiStd-Regular" w:hAnsi="AdobeHeitiStd-Regular" w:eastAsia="AdobeHeitiStd-Regular"/>
          <w:sz w:val="21"/>
        </w:rPr>
        <w:t>话越少，诉讼越少</w:t>
      </w:r>
      <w:r>
        <w:rPr>
          <w:rFonts w:hint="eastAsia" w:ascii="SSJ0+ZMEGQs-5" w:hAnsi="SSJ0+ZMEGQs-5" w:eastAsia="SSJ0+ZMEGQs-5"/>
          <w:sz w:val="21"/>
        </w:rPr>
        <w:t>。”</w:t>
      </w:r>
      <w:r>
        <w:rPr>
          <w:rFonts w:hint="eastAsia" w:ascii="AdobeHeitiStd-Regular" w:hAnsi="AdobeHeitiStd-Regular" w:eastAsia="AdobeHeitiStd-Regular"/>
          <w:sz w:val="12"/>
        </w:rPr>
        <w:t>［</w:t>
      </w:r>
      <w:r>
        <w:rPr>
          <w:rFonts w:hint="eastAsia" w:ascii="E-BZ+ZMEGQo-1" w:hAnsi="E-BZ+ZMEGQo-1" w:eastAsia="E-BZ+ZMEGQo-1"/>
          <w:sz w:val="12"/>
        </w:rPr>
        <w:t>10</w:t>
      </w:r>
      <w:r>
        <w:rPr>
          <w:rFonts w:hint="eastAsia" w:ascii="AdobeHeitiStd-Regular" w:hAnsi="AdobeHeitiStd-Regular" w:eastAsia="AdobeHeitiStd-Regular"/>
          <w:sz w:val="12"/>
        </w:rPr>
        <w:t>］</w:t>
      </w:r>
      <w:r>
        <w:rPr>
          <w:rFonts w:hint="eastAsia" w:ascii="AdobeHeitiStd-Regular" w:hAnsi="AdobeHeitiStd-Regular" w:eastAsia="AdobeHeitiStd-Regular"/>
          <w:sz w:val="21"/>
        </w:rPr>
        <w:t>可见，</w:t>
      </w:r>
      <w:r>
        <w:rPr>
          <w:rFonts w:hint="eastAsia" w:ascii="SSJ0+ZMEGQs-5" w:hAnsi="SSJ0+ZMEGQs-5" w:eastAsia="SSJ0+ZMEGQs-5"/>
          <w:sz w:val="21"/>
        </w:rPr>
        <w:t>《</w:t>
      </w:r>
      <w:r>
        <w:rPr>
          <w:rFonts w:hint="eastAsia" w:ascii="AdobeHeitiStd-Regular" w:hAnsi="AdobeHeitiStd-Regular" w:eastAsia="AdobeHeitiStd-Regular"/>
          <w:sz w:val="21"/>
        </w:rPr>
        <w:t>箴言</w:t>
      </w:r>
      <w:r>
        <w:rPr>
          <w:rFonts w:hint="eastAsia" w:ascii="YTJ0+ZMEGQp-2" w:hAnsi="YTJ0+ZMEGQp-2" w:eastAsia="YTJ0+ZMEGQp-2"/>
          <w:sz w:val="21"/>
        </w:rPr>
        <w:t>》</w:t>
      </w:r>
      <w:r>
        <w:rPr>
          <w:rFonts w:hint="eastAsia" w:ascii="AdobeHeitiStd-Regular" w:hAnsi="AdobeHeitiStd-Regular" w:eastAsia="AdobeHeitiStd-Regular"/>
          <w:sz w:val="21"/>
        </w:rPr>
        <w:t>所告诫人们有关慎言的训诫不无道理</w:t>
      </w:r>
      <w:r>
        <w:rPr>
          <w:rFonts w:hint="eastAsia" w:ascii="YTJ0+ZMEGQp-2" w:hAnsi="YTJ0+ZMEGQp-2" w:eastAsia="YTJ0+ZMEGQp-2"/>
          <w:sz w:val="21"/>
        </w:rPr>
        <w:t>。</w:t>
      </w:r>
      <w:r>
        <w:rPr>
          <w:rFonts w:hint="eastAsia" w:ascii="AdobeHeitiStd-Regular" w:hAnsi="AdobeHeitiStd-Regular" w:eastAsia="AdobeHeitiStd-Regular"/>
          <w:sz w:val="21"/>
        </w:rPr>
        <w:t>谈到言语之道: 慎，为之核心; 慎言，乃涉世之先</w:t>
      </w:r>
      <w:r>
        <w:rPr>
          <w:rFonts w:hint="eastAsia" w:ascii="YTJ0+ZMEGQp-2" w:hAnsi="YTJ0+ZMEGQp-2" w:eastAsia="YTJ0+ZMEGQp-2"/>
          <w:sz w:val="21"/>
        </w:rPr>
        <w:t>。</w:t>
      </w:r>
    </w:p>
    <w:p>
      <w:pPr>
        <w:numPr>
          <w:ilvl w:val="0"/>
          <w:numId w:val="3"/>
        </w:numPr>
        <w:spacing w:beforeLines="0" w:afterLines="0"/>
        <w:ind w:left="0" w:leftChars="0" w:firstLine="0" w:firstLineChars="0"/>
        <w:jc w:val="left"/>
        <w:rPr>
          <w:rFonts w:hint="eastAsia" w:ascii="AdobeHeitiStd-Regular" w:hAnsi="AdobeHeitiStd-Regular" w:eastAsia="AdobeHeitiStd-Regular"/>
          <w:sz w:val="21"/>
        </w:rPr>
      </w:pPr>
      <w:r>
        <w:rPr>
          <w:rFonts w:hint="eastAsia" w:ascii="AdobeHeitiStd-Regular" w:hAnsi="AdobeHeitiStd-Regular" w:eastAsia="AdobeHeitiStd-Regular"/>
          <w:sz w:val="21"/>
        </w:rPr>
        <w:t>抑怒，乃处世之道</w:t>
      </w:r>
    </w:p>
    <w:p>
      <w:pPr>
        <w:spacing w:beforeLines="0" w:afterLines="0"/>
        <w:jc w:val="left"/>
        <w:rPr>
          <w:rFonts w:hint="eastAsia" w:ascii="YTJ0+ZMEGQp-2" w:hAnsi="YTJ0+ZMEGQp-2" w:eastAsia="YTJ0+ZMEGQp-2"/>
          <w:sz w:val="21"/>
        </w:rPr>
      </w:pPr>
      <w:r>
        <w:rPr>
          <w:rFonts w:hint="eastAsia" w:ascii="AdobeHeitiStd-Regular" w:hAnsi="AdobeHeitiStd-Regular" w:eastAsia="AdobeHeitiStd-Regular"/>
          <w:sz w:val="21"/>
        </w:rPr>
        <w:t>谈到愚人易怒，</w:t>
      </w:r>
      <w:r>
        <w:rPr>
          <w:rFonts w:hint="eastAsia" w:ascii="SSJ0+ZMEGQs-5" w:hAnsi="SSJ0+ZMEGQs-5" w:eastAsia="SSJ0+ZMEGQs-5"/>
          <w:sz w:val="21"/>
        </w:rPr>
        <w:t>《</w:t>
      </w:r>
      <w:r>
        <w:rPr>
          <w:rFonts w:hint="eastAsia" w:ascii="AdobeHeitiStd-Regular" w:hAnsi="AdobeHeitiStd-Regular" w:eastAsia="AdobeHeitiStd-Regular"/>
          <w:sz w:val="21"/>
        </w:rPr>
        <w:t>箴言</w:t>
      </w:r>
      <w:r>
        <w:rPr>
          <w:rFonts w:hint="eastAsia" w:ascii="YTJ0+ZMEGQp-2" w:hAnsi="YTJ0+ZMEGQp-2" w:eastAsia="YTJ0+ZMEGQp-2"/>
          <w:sz w:val="21"/>
        </w:rPr>
        <w:t>》</w:t>
      </w:r>
      <w:r>
        <w:rPr>
          <w:rFonts w:hint="eastAsia" w:ascii="AdobeHeitiStd-Regular" w:hAnsi="AdobeHeitiStd-Regular" w:eastAsia="AdobeHeitiStd-Regular"/>
          <w:sz w:val="21"/>
        </w:rPr>
        <w:t xml:space="preserve">指出: </w:t>
      </w:r>
      <w:r>
        <w:rPr>
          <w:rFonts w:hint="eastAsia" w:ascii="SSJ0+ZMEGQs-5" w:hAnsi="SSJ0+ZMEGQs-5" w:eastAsia="SSJ0+ZMEGQs-5"/>
          <w:sz w:val="21"/>
        </w:rPr>
        <w:t>“</w:t>
      </w:r>
      <w:r>
        <w:rPr>
          <w:rFonts w:hint="eastAsia" w:ascii="E-BZ+ZMEGQo-1" w:hAnsi="E-BZ+ZMEGQo-1" w:eastAsia="E-BZ+ZMEGQo-1"/>
          <w:sz w:val="21"/>
        </w:rPr>
        <w:t>A fool gives full</w:t>
      </w:r>
      <w:r>
        <w:rPr>
          <w:rFonts w:hint="eastAsia" w:ascii="E-BZ+ZMEGQo-1" w:hAnsi="E-BZ+ZMEGQo-1" w:eastAsia="E-BZ+ZMEGQo-1"/>
          <w:sz w:val="21"/>
          <w:lang w:val="en-US" w:eastAsia="zh-CN"/>
        </w:rPr>
        <w:t xml:space="preserve"> </w:t>
      </w:r>
      <w:r>
        <w:rPr>
          <w:rFonts w:hint="eastAsia" w:ascii="E-BZ+ZMEGQo-1" w:hAnsi="E-BZ+ZMEGQo-1" w:eastAsia="E-BZ+ZMEGQo-1"/>
          <w:sz w:val="21"/>
        </w:rPr>
        <w:t>vent to his anger</w:t>
      </w:r>
      <w:r>
        <w:rPr>
          <w:rFonts w:hint="eastAsia" w:ascii="AdobeHeitiStd-Regular" w:hAnsi="AdobeHeitiStd-Regular" w:eastAsia="AdobeHeitiStd-Regular"/>
          <w:sz w:val="21"/>
        </w:rPr>
        <w:t>，</w:t>
      </w:r>
      <w:r>
        <w:rPr>
          <w:rFonts w:hint="eastAsia" w:ascii="E-BZ+ZMEGQo-1" w:hAnsi="E-BZ+ZMEGQo-1" w:eastAsia="E-BZ+ZMEGQo-1"/>
          <w:sz w:val="21"/>
        </w:rPr>
        <w:t>but a wise man keeps himself under</w:t>
      </w:r>
      <w:r>
        <w:rPr>
          <w:rFonts w:hint="eastAsia" w:ascii="E-BZ+ZMEGQo-1" w:hAnsi="E-BZ+ZMEGQo-1" w:eastAsia="E-BZ+ZMEGQo-1"/>
          <w:sz w:val="21"/>
          <w:lang w:val="en-US" w:eastAsia="zh-CN"/>
        </w:rPr>
        <w:t xml:space="preserve"> </w:t>
      </w:r>
      <w:r>
        <w:rPr>
          <w:rFonts w:hint="eastAsia" w:ascii="E-BZ+ZMEGQo-1" w:hAnsi="E-BZ+ZMEGQo-1" w:eastAsia="E-BZ+ZMEGQo-1"/>
          <w:sz w:val="21"/>
        </w:rPr>
        <w:t xml:space="preserve">control． </w:t>
      </w:r>
      <w:r>
        <w:rPr>
          <w:rFonts w:hint="eastAsia" w:ascii="SSJ0+ZMEGQs-5" w:hAnsi="SSJ0+ZMEGQs-5" w:eastAsia="SSJ0+ZMEGQs-5"/>
          <w:sz w:val="21"/>
        </w:rPr>
        <w:t>”</w:t>
      </w:r>
      <w:r>
        <w:rPr>
          <w:rFonts w:hint="eastAsia" w:ascii="AdobeHeitiStd-Regular" w:hAnsi="AdobeHeitiStd-Regular" w:eastAsia="AdobeHeitiStd-Regular"/>
          <w:sz w:val="21"/>
        </w:rPr>
        <w:t xml:space="preserve">( </w:t>
      </w:r>
      <w:r>
        <w:rPr>
          <w:rFonts w:hint="eastAsia" w:ascii="E-BZ+ZMEGQo-1" w:hAnsi="E-BZ+ZMEGQo-1" w:eastAsia="E-BZ+ZMEGQo-1"/>
          <w:sz w:val="21"/>
        </w:rPr>
        <w:t>Prov． 29</w:t>
      </w:r>
      <w:r>
        <w:rPr>
          <w:rFonts w:hint="eastAsia" w:ascii="AdobeHeitiStd-Regular" w:hAnsi="AdobeHeitiStd-Regular" w:eastAsia="AdobeHeitiStd-Regular"/>
          <w:sz w:val="21"/>
        </w:rPr>
        <w:t xml:space="preserve">: </w:t>
      </w:r>
      <w:r>
        <w:rPr>
          <w:rFonts w:hint="eastAsia" w:ascii="E-BZ+ZMEGQo-1" w:hAnsi="E-BZ+ZMEGQo-1" w:eastAsia="E-BZ+ZMEGQo-1"/>
          <w:sz w:val="21"/>
        </w:rPr>
        <w:t>11</w:t>
      </w:r>
      <w:r>
        <w:rPr>
          <w:rFonts w:hint="eastAsia" w:ascii="AdobeHeitiStd-Regular" w:hAnsi="AdobeHeitiStd-Regular" w:eastAsia="AdobeHeitiStd-Regular"/>
          <w:sz w:val="21"/>
        </w:rPr>
        <w:t>) ( 愚蠢人怒气全发; 聪明人忍气含怒</w:t>
      </w:r>
      <w:r>
        <w:rPr>
          <w:rFonts w:hint="eastAsia" w:ascii="SSJ0+ZMEGQs-5" w:hAnsi="SSJ0+ZMEGQs-5" w:eastAsia="SSJ0+ZMEGQs-5"/>
          <w:sz w:val="21"/>
        </w:rPr>
        <w:t>。</w:t>
      </w:r>
      <w:r>
        <w:rPr>
          <w:rFonts w:hint="eastAsia" w:ascii="AdobeHeitiStd-Regular" w:hAnsi="AdobeHeitiStd-Regular" w:eastAsia="AdobeHeitiStd-Regular"/>
          <w:sz w:val="21"/>
        </w:rPr>
        <w:t xml:space="preserve">) </w:t>
      </w:r>
      <w:r>
        <w:rPr>
          <w:rFonts w:hint="eastAsia" w:ascii="SSJ0+ZMEGQs-5" w:hAnsi="SSJ0+ZMEGQs-5" w:eastAsia="SSJ0+ZMEGQs-5"/>
          <w:sz w:val="21"/>
        </w:rPr>
        <w:t>“</w:t>
      </w:r>
      <w:r>
        <w:rPr>
          <w:rFonts w:hint="eastAsia" w:ascii="E-BZ+ZMEGQo-1" w:hAnsi="E-BZ+ZMEGQo-1" w:eastAsia="E-BZ+ZMEGQo-1"/>
          <w:sz w:val="21"/>
        </w:rPr>
        <w:t>A fool shows his annoyance at once</w:t>
      </w:r>
      <w:r>
        <w:rPr>
          <w:rFonts w:hint="eastAsia" w:ascii="AdobeHeitiStd-Regular" w:hAnsi="AdobeHeitiStd-Regular" w:eastAsia="AdobeHeitiStd-Regular"/>
          <w:sz w:val="21"/>
        </w:rPr>
        <w:t>，</w:t>
      </w:r>
      <w:r>
        <w:rPr>
          <w:rFonts w:hint="eastAsia" w:ascii="E-BZ+ZMEGQo-1" w:hAnsi="E-BZ+ZMEGQo-1" w:eastAsia="E-BZ+ZMEGQo-1"/>
          <w:sz w:val="21"/>
        </w:rPr>
        <w:t>but a</w:t>
      </w:r>
      <w:r>
        <w:rPr>
          <w:rFonts w:hint="eastAsia" w:ascii="E-BZ+ZMEGQo-1" w:hAnsi="E-BZ+ZMEGQo-1" w:eastAsia="E-BZ+ZMEGQo-1"/>
          <w:sz w:val="21"/>
          <w:lang w:val="en-US" w:eastAsia="zh-CN"/>
        </w:rPr>
        <w:t xml:space="preserve"> </w:t>
      </w:r>
      <w:r>
        <w:rPr>
          <w:rFonts w:hint="eastAsia" w:ascii="E-BZ+ZMEGQo-1" w:hAnsi="E-BZ+ZMEGQo-1" w:eastAsia="E-BZ+ZMEGQo-1"/>
          <w:sz w:val="21"/>
        </w:rPr>
        <w:t xml:space="preserve">prudent man overlooks an insult． </w:t>
      </w:r>
      <w:r>
        <w:rPr>
          <w:rFonts w:hint="eastAsia" w:ascii="SSJ0+ZMEGQs-5" w:hAnsi="SSJ0+ZMEGQs-5" w:eastAsia="SSJ0+ZMEGQs-5"/>
          <w:sz w:val="21"/>
        </w:rPr>
        <w:t>”</w:t>
      </w:r>
      <w:r>
        <w:rPr>
          <w:rFonts w:hint="eastAsia" w:ascii="AdobeHeitiStd-Regular" w:hAnsi="AdobeHeitiStd-Regular" w:eastAsia="AdobeHeitiStd-Regular"/>
          <w:sz w:val="21"/>
        </w:rPr>
        <w:t xml:space="preserve">( </w:t>
      </w:r>
      <w:r>
        <w:rPr>
          <w:rFonts w:hint="eastAsia" w:ascii="E-BZ+ZMEGQo-1" w:hAnsi="E-BZ+ZMEGQo-1" w:eastAsia="E-BZ+ZMEGQo-1"/>
          <w:sz w:val="21"/>
        </w:rPr>
        <w:t>Prov． 12</w:t>
      </w:r>
      <w:r>
        <w:rPr>
          <w:rFonts w:hint="eastAsia" w:ascii="AdobeHeitiStd-Regular" w:hAnsi="AdobeHeitiStd-Regular" w:eastAsia="AdobeHeitiStd-Regular"/>
          <w:sz w:val="21"/>
        </w:rPr>
        <w:t xml:space="preserve">: </w:t>
      </w:r>
      <w:r>
        <w:rPr>
          <w:rFonts w:hint="eastAsia" w:ascii="E-BZ+ZMEGQo-1" w:hAnsi="E-BZ+ZMEGQo-1" w:eastAsia="E-BZ+ZMEGQo-1"/>
          <w:sz w:val="21"/>
        </w:rPr>
        <w:t>16</w:t>
      </w:r>
      <w:r>
        <w:rPr>
          <w:rFonts w:hint="eastAsia" w:ascii="AdobeHeitiStd-Regular" w:hAnsi="AdobeHeitiStd-Regular" w:eastAsia="AdobeHeitiStd-Regular"/>
          <w:sz w:val="21"/>
        </w:rPr>
        <w:t>) ( 愚蠢人一恼怒立刻显露; 智慧人能忍辱藏羞</w:t>
      </w:r>
      <w:r>
        <w:rPr>
          <w:rFonts w:hint="eastAsia" w:ascii="SSJ0+ZMEGQs-5" w:hAnsi="SSJ0+ZMEGQs-5" w:eastAsia="SSJ0+ZMEGQs-5"/>
          <w:sz w:val="21"/>
        </w:rPr>
        <w:t>。</w:t>
      </w:r>
      <w:r>
        <w:rPr>
          <w:rFonts w:hint="eastAsia" w:ascii="AdobeHeitiStd-Regular" w:hAnsi="AdobeHeitiStd-Regular" w:eastAsia="AdobeHeitiStd-Regular"/>
          <w:sz w:val="21"/>
        </w:rPr>
        <w:t>) 发怒是一种粗暴的声色举动</w:t>
      </w:r>
      <w:r>
        <w:rPr>
          <w:rFonts w:hint="eastAsia" w:ascii="YTJ0+ZMEGQp-2" w:hAnsi="YTJ0+ZMEGQp-2" w:eastAsia="YTJ0+ZMEGQp-2"/>
          <w:sz w:val="21"/>
        </w:rPr>
        <w:t>。</w:t>
      </w:r>
      <w:r>
        <w:rPr>
          <w:rFonts w:hint="eastAsia" w:ascii="AdobeHeitiStd-Regular" w:hAnsi="AdobeHeitiStd-Regular" w:eastAsia="AdobeHeitiStd-Regular"/>
          <w:sz w:val="21"/>
        </w:rPr>
        <w:t>遇事不能冷静思考而暴跳如雷的人不是智者</w:t>
      </w:r>
      <w:r>
        <w:rPr>
          <w:rFonts w:hint="eastAsia" w:ascii="YTJ0+ZMEGQp-2" w:hAnsi="YTJ0+ZMEGQp-2" w:eastAsia="YTJ0+ZMEGQp-2"/>
          <w:sz w:val="21"/>
        </w:rPr>
        <w:t>。</w:t>
      </w:r>
    </w:p>
    <w:p>
      <w:pPr>
        <w:numPr>
          <w:ilvl w:val="0"/>
          <w:numId w:val="3"/>
        </w:numPr>
        <w:spacing w:beforeLines="0" w:afterLines="0"/>
        <w:ind w:left="0" w:leftChars="0" w:firstLine="0" w:firstLineChars="0"/>
        <w:jc w:val="left"/>
        <w:rPr>
          <w:rFonts w:hint="eastAsia" w:ascii="AdobeHeitiStd-Regular" w:hAnsi="AdobeHeitiStd-Regular" w:eastAsia="AdobeHeitiStd-Regular"/>
          <w:sz w:val="21"/>
        </w:rPr>
      </w:pPr>
      <w:r>
        <w:rPr>
          <w:rFonts w:hint="eastAsia" w:ascii="AdobeHeitiStd-Regular" w:hAnsi="AdobeHeitiStd-Regular" w:eastAsia="AdobeHeitiStd-Regular"/>
          <w:sz w:val="21"/>
        </w:rPr>
        <w:t>宽恕，乃超人之举</w:t>
      </w:r>
    </w:p>
    <w:p>
      <w:pPr>
        <w:spacing w:beforeLines="0" w:afterLines="0"/>
        <w:jc w:val="left"/>
        <w:rPr>
          <w:rFonts w:hint="eastAsia" w:ascii="AdobeHeitiStd-Regular" w:hAnsi="AdobeHeitiStd-Regular" w:eastAsia="AdobeHeitiStd-Regular"/>
          <w:sz w:val="21"/>
        </w:rPr>
      </w:pPr>
      <w:r>
        <w:rPr>
          <w:rFonts w:hint="eastAsia" w:ascii="AdobeHeitiStd-Regular" w:hAnsi="AdobeHeitiStd-Regular" w:eastAsia="AdobeHeitiStd-Regular"/>
          <w:sz w:val="21"/>
        </w:rPr>
        <w:t>谈到宽恕是爱，</w:t>
      </w:r>
      <w:r>
        <w:rPr>
          <w:rFonts w:hint="eastAsia" w:ascii="SSJ0+ZMEGQs-5" w:hAnsi="SSJ0+ZMEGQs-5" w:eastAsia="SSJ0+ZMEGQs-5"/>
          <w:sz w:val="21"/>
        </w:rPr>
        <w:t>《</w:t>
      </w:r>
      <w:r>
        <w:rPr>
          <w:rFonts w:hint="eastAsia" w:ascii="AdobeHeitiStd-Regular" w:hAnsi="AdobeHeitiStd-Regular" w:eastAsia="AdobeHeitiStd-Regular"/>
          <w:sz w:val="21"/>
        </w:rPr>
        <w:t>箴言</w:t>
      </w:r>
      <w:r>
        <w:rPr>
          <w:rFonts w:hint="eastAsia" w:ascii="YTJ0+ZMEGQp-2" w:hAnsi="YTJ0+ZMEGQp-2" w:eastAsia="YTJ0+ZMEGQp-2"/>
          <w:sz w:val="21"/>
        </w:rPr>
        <w:t>》</w:t>
      </w:r>
      <w:r>
        <w:rPr>
          <w:rFonts w:hint="eastAsia" w:ascii="AdobeHeitiStd-Regular" w:hAnsi="AdobeHeitiStd-Regular" w:eastAsia="AdobeHeitiStd-Regular"/>
          <w:sz w:val="21"/>
        </w:rPr>
        <w:t xml:space="preserve">忠告人们: </w:t>
      </w:r>
      <w:r>
        <w:rPr>
          <w:rFonts w:hint="eastAsia" w:ascii="SSJ0+ZMEGQs-5" w:hAnsi="SSJ0+ZMEGQs-5" w:eastAsia="SSJ0+ZMEGQs-5"/>
          <w:sz w:val="21"/>
        </w:rPr>
        <w:t>“</w:t>
      </w:r>
      <w:r>
        <w:rPr>
          <w:rFonts w:hint="eastAsia" w:ascii="E-BZ+ZMEGQo-1" w:hAnsi="E-BZ+ZMEGQo-1" w:eastAsia="E-BZ+ZMEGQo-1"/>
          <w:sz w:val="21"/>
        </w:rPr>
        <w:t>Do not say</w:t>
      </w:r>
      <w:r>
        <w:rPr>
          <w:rFonts w:hint="eastAsia" w:ascii="AdobeHeitiStd-Regular" w:hAnsi="AdobeHeitiStd-Regular" w:eastAsia="AdobeHeitiStd-Regular"/>
          <w:sz w:val="21"/>
        </w:rPr>
        <w:t>，</w:t>
      </w:r>
    </w:p>
    <w:p>
      <w:pPr>
        <w:spacing w:beforeLines="0" w:afterLines="0"/>
        <w:jc w:val="left"/>
        <w:rPr>
          <w:rFonts w:hint="eastAsia" w:ascii="AdobeHeitiStd-Regular" w:hAnsi="AdobeHeitiStd-Regular" w:eastAsia="AdobeHeitiStd-Regular"/>
          <w:sz w:val="21"/>
        </w:rPr>
      </w:pPr>
      <w:r>
        <w:rPr>
          <w:rFonts w:hint="eastAsia" w:ascii="YTJ0+ZMEGQp-2" w:hAnsi="YTJ0+ZMEGQp-2" w:eastAsia="YTJ0+ZMEGQp-2"/>
          <w:sz w:val="21"/>
        </w:rPr>
        <w:t>‘</w:t>
      </w:r>
      <w:r>
        <w:rPr>
          <w:rFonts w:hint="eastAsia" w:ascii="E-BZ+ZMEGQo-1" w:hAnsi="E-BZ+ZMEGQo-1" w:eastAsia="E-BZ+ZMEGQo-1"/>
          <w:sz w:val="21"/>
        </w:rPr>
        <w:t>I</w:t>
      </w:r>
      <w:r>
        <w:rPr>
          <w:rFonts w:hint="eastAsia" w:ascii="YTJ0+ZMEGQp-2" w:hAnsi="YTJ0+ZMEGQp-2" w:eastAsia="YTJ0+ZMEGQp-2"/>
          <w:sz w:val="21"/>
        </w:rPr>
        <w:t>’</w:t>
      </w:r>
      <w:r>
        <w:rPr>
          <w:rFonts w:hint="eastAsia" w:ascii="E-BZ+ZMEGQo-1" w:hAnsi="E-BZ+ZMEGQo-1" w:eastAsia="E-BZ+ZMEGQo-1"/>
          <w:sz w:val="21"/>
        </w:rPr>
        <w:t>ll do to him as he has done to me</w:t>
      </w:r>
      <w:r>
        <w:rPr>
          <w:rFonts w:hint="eastAsia" w:ascii="AdobeHeitiStd-Regular" w:hAnsi="AdobeHeitiStd-Regular" w:eastAsia="AdobeHeitiStd-Regular"/>
          <w:sz w:val="21"/>
        </w:rPr>
        <w:t xml:space="preserve">; </w:t>
      </w:r>
      <w:r>
        <w:rPr>
          <w:rFonts w:hint="eastAsia" w:ascii="E-BZ+ZMEGQo-1" w:hAnsi="E-BZ+ZMEGQo-1" w:eastAsia="E-BZ+ZMEGQo-1"/>
          <w:sz w:val="21"/>
        </w:rPr>
        <w:t>I</w:t>
      </w:r>
      <w:r>
        <w:rPr>
          <w:rFonts w:hint="eastAsia" w:ascii="YTJ0+ZMEGQp-2" w:hAnsi="YTJ0+ZMEGQp-2" w:eastAsia="YTJ0+ZMEGQp-2"/>
          <w:sz w:val="21"/>
        </w:rPr>
        <w:t>’</w:t>
      </w:r>
      <w:r>
        <w:rPr>
          <w:rFonts w:hint="eastAsia" w:ascii="E-BZ+ZMEGQo-1" w:hAnsi="E-BZ+ZMEGQo-1" w:eastAsia="E-BZ+ZMEGQo-1"/>
          <w:sz w:val="21"/>
        </w:rPr>
        <w:t>ll pay that man</w:t>
      </w:r>
      <w:r>
        <w:rPr>
          <w:rFonts w:hint="eastAsia" w:ascii="E-BZ+ZMEGQo-1" w:hAnsi="E-BZ+ZMEGQo-1" w:eastAsia="E-BZ+ZMEGQo-1"/>
          <w:sz w:val="21"/>
          <w:lang w:val="en-US" w:eastAsia="zh-CN"/>
        </w:rPr>
        <w:t xml:space="preserve"> </w:t>
      </w:r>
      <w:r>
        <w:rPr>
          <w:rFonts w:hint="eastAsia" w:ascii="E-BZ+ZMEGQo-1" w:hAnsi="E-BZ+ZMEGQo-1" w:eastAsia="E-BZ+ZMEGQo-1"/>
          <w:sz w:val="21"/>
        </w:rPr>
        <w:t xml:space="preserve">back for what he did． </w:t>
      </w:r>
      <w:r>
        <w:rPr>
          <w:rFonts w:hint="eastAsia" w:ascii="SSJ0+ZMEGQs-5" w:hAnsi="SSJ0+ZMEGQs-5" w:eastAsia="SSJ0+ZMEGQs-5"/>
          <w:sz w:val="21"/>
        </w:rPr>
        <w:t>’”</w:t>
      </w:r>
      <w:r>
        <w:rPr>
          <w:rFonts w:hint="eastAsia" w:ascii="AdobeHeitiStd-Regular" w:hAnsi="AdobeHeitiStd-Regular" w:eastAsia="AdobeHeitiStd-Regular"/>
          <w:sz w:val="21"/>
        </w:rPr>
        <w:t xml:space="preserve">( </w:t>
      </w:r>
      <w:r>
        <w:rPr>
          <w:rFonts w:hint="eastAsia" w:ascii="E-BZ+ZMEGQo-1" w:hAnsi="E-BZ+ZMEGQo-1" w:eastAsia="E-BZ+ZMEGQo-1"/>
          <w:sz w:val="21"/>
        </w:rPr>
        <w:t>Prov． 24</w:t>
      </w:r>
      <w:r>
        <w:rPr>
          <w:rFonts w:hint="eastAsia" w:ascii="AdobeHeitiStd-Regular" w:hAnsi="AdobeHeitiStd-Regular" w:eastAsia="AdobeHeitiStd-Regular"/>
          <w:sz w:val="21"/>
        </w:rPr>
        <w:t xml:space="preserve">: </w:t>
      </w:r>
      <w:r>
        <w:rPr>
          <w:rFonts w:hint="eastAsia" w:ascii="E-BZ+ZMEGQo-1" w:hAnsi="E-BZ+ZMEGQo-1" w:eastAsia="E-BZ+ZMEGQo-1"/>
          <w:sz w:val="21"/>
        </w:rPr>
        <w:t>29</w:t>
      </w:r>
      <w:r>
        <w:rPr>
          <w:rFonts w:hint="eastAsia" w:ascii="AdobeHeitiStd-Regular" w:hAnsi="AdobeHeitiStd-Regular" w:eastAsia="AdobeHeitiStd-Regular"/>
          <w:sz w:val="21"/>
        </w:rPr>
        <w:t xml:space="preserve">) ( 不可说: </w:t>
      </w:r>
      <w:r>
        <w:rPr>
          <w:rFonts w:hint="eastAsia" w:ascii="SSJ0+ZMEGQs-5" w:hAnsi="SSJ0+ZMEGQs-5" w:eastAsia="SSJ0+ZMEGQs-5"/>
          <w:sz w:val="21"/>
        </w:rPr>
        <w:t>“</w:t>
      </w:r>
      <w:r>
        <w:rPr>
          <w:rFonts w:hint="eastAsia" w:ascii="AdobeHeitiStd-Regular" w:hAnsi="AdobeHeitiStd-Regular" w:eastAsia="AdobeHeitiStd-Regular"/>
          <w:sz w:val="21"/>
        </w:rPr>
        <w:t>人怎样待我，我也怎样待他; 我必照他所行的报复他</w:t>
      </w:r>
      <w:r>
        <w:rPr>
          <w:rFonts w:hint="eastAsia" w:ascii="SSJ0+ZMEGQs-5" w:hAnsi="SSJ0+ZMEGQs-5" w:eastAsia="SSJ0+ZMEGQs-5"/>
          <w:sz w:val="21"/>
        </w:rPr>
        <w:t>。”</w:t>
      </w:r>
      <w:r>
        <w:rPr>
          <w:rFonts w:hint="eastAsia" w:ascii="AdobeHeitiStd-Regular" w:hAnsi="AdobeHeitiStd-Regular" w:eastAsia="AdobeHeitiStd-Regular"/>
          <w:sz w:val="21"/>
        </w:rPr>
        <w:t>)</w:t>
      </w:r>
      <w:r>
        <w:rPr>
          <w:rFonts w:hint="eastAsia" w:ascii="YTJ0+ZMEGQp-2" w:hAnsi="YTJ0+ZMEGQp-2" w:eastAsia="YTJ0+ZMEGQp-2"/>
          <w:sz w:val="21"/>
        </w:rPr>
        <w:t>“</w:t>
      </w:r>
      <w:r>
        <w:rPr>
          <w:rFonts w:hint="eastAsia" w:ascii="E-BZ+ZMEGQo-1" w:hAnsi="E-BZ+ZMEGQo-1" w:eastAsia="E-BZ+ZMEGQo-1"/>
          <w:sz w:val="21"/>
        </w:rPr>
        <w:t>Do not gloat when your enemy falls</w:t>
      </w:r>
      <w:r>
        <w:rPr>
          <w:rFonts w:hint="eastAsia" w:ascii="AdobeHeitiStd-Regular" w:hAnsi="AdobeHeitiStd-Regular" w:eastAsia="AdobeHeitiStd-Regular"/>
          <w:sz w:val="21"/>
        </w:rPr>
        <w:t xml:space="preserve">; </w:t>
      </w:r>
      <w:r>
        <w:rPr>
          <w:rFonts w:hint="eastAsia" w:ascii="E-BZ+ZMEGQo-1" w:hAnsi="E-BZ+ZMEGQo-1" w:eastAsia="E-BZ+ZMEGQo-1"/>
          <w:sz w:val="21"/>
        </w:rPr>
        <w:t>when he stumbles</w:t>
      </w:r>
      <w:r>
        <w:rPr>
          <w:rFonts w:hint="eastAsia" w:ascii="AdobeHeitiStd-Regular" w:hAnsi="AdobeHeitiStd-Regular" w:eastAsia="AdobeHeitiStd-Regular"/>
          <w:sz w:val="21"/>
        </w:rPr>
        <w:t>，</w:t>
      </w:r>
      <w:r>
        <w:rPr>
          <w:rFonts w:hint="eastAsia" w:ascii="E-BZ+ZMEGQo-1" w:hAnsi="E-BZ+ZMEGQo-1" w:eastAsia="E-BZ+ZMEGQo-1"/>
          <w:sz w:val="21"/>
        </w:rPr>
        <w:t>do not let your heart rejoice</w:t>
      </w:r>
      <w:r>
        <w:rPr>
          <w:rFonts w:hint="eastAsia" w:ascii="AdobeHeitiStd-Regular" w:hAnsi="AdobeHeitiStd-Regular" w:eastAsia="AdobeHeitiStd-Regular"/>
          <w:sz w:val="21"/>
        </w:rPr>
        <w:t>，</w:t>
      </w:r>
      <w:r>
        <w:rPr>
          <w:rFonts w:hint="eastAsia" w:ascii="SSJ0+ZMEGQs-5" w:hAnsi="SSJ0+ZMEGQs-5" w:eastAsia="SSJ0+ZMEGQs-5"/>
          <w:sz w:val="21"/>
        </w:rPr>
        <w:t>”</w:t>
      </w:r>
      <w:r>
        <w:rPr>
          <w:rFonts w:hint="eastAsia" w:ascii="AdobeHeitiStd-Regular" w:hAnsi="AdobeHeitiStd-Regular" w:eastAsia="AdobeHeitiStd-Regular"/>
          <w:sz w:val="21"/>
        </w:rPr>
        <w:t xml:space="preserve">( </w:t>
      </w:r>
      <w:r>
        <w:rPr>
          <w:rFonts w:hint="eastAsia" w:ascii="E-BZ+ZMEGQo-1" w:hAnsi="E-BZ+ZMEGQo-1" w:eastAsia="E-BZ+ZMEGQo-1"/>
          <w:sz w:val="21"/>
        </w:rPr>
        <w:t>Prov． 24</w:t>
      </w:r>
      <w:r>
        <w:rPr>
          <w:rFonts w:hint="eastAsia" w:ascii="AdobeHeitiStd-Regular" w:hAnsi="AdobeHeitiStd-Regular" w:eastAsia="AdobeHeitiStd-Regular"/>
          <w:sz w:val="21"/>
        </w:rPr>
        <w:t xml:space="preserve">: </w:t>
      </w:r>
      <w:r>
        <w:rPr>
          <w:rFonts w:hint="eastAsia" w:ascii="E-BZ+ZMEGQo-1" w:hAnsi="E-BZ+ZMEGQo-1" w:eastAsia="E-BZ+ZMEGQo-1"/>
          <w:sz w:val="21"/>
        </w:rPr>
        <w:t>17</w:t>
      </w:r>
      <w:r>
        <w:rPr>
          <w:rFonts w:hint="eastAsia" w:ascii="AdobeHeitiStd-Regular" w:hAnsi="AdobeHeitiStd-Regular" w:eastAsia="AdobeHeitiStd-Regular"/>
          <w:sz w:val="21"/>
        </w:rPr>
        <w:t>) ( 你仇敌跌倒你不要幸灾乐祸; 他倾倒你不要满心欢喜</w:t>
      </w:r>
      <w:r>
        <w:rPr>
          <w:rFonts w:hint="eastAsia" w:ascii="SSJ0+ZMEGQs-5" w:hAnsi="SSJ0+ZMEGQs-5" w:eastAsia="SSJ0+ZMEGQs-5"/>
          <w:sz w:val="21"/>
        </w:rPr>
        <w:t>。</w:t>
      </w:r>
      <w:r>
        <w:rPr>
          <w:rFonts w:hint="eastAsia" w:ascii="AdobeHeitiStd-Regular" w:hAnsi="AdobeHeitiStd-Regular" w:eastAsia="AdobeHeitiStd-Regular"/>
          <w:sz w:val="21"/>
        </w:rPr>
        <w:t>) 在人际交往中，有时难免会受到他人的侵犯和伤害，是报复还是宽恕? 对此，</w:t>
      </w:r>
      <w:r>
        <w:rPr>
          <w:rFonts w:hint="eastAsia" w:ascii="SSJ0+ZMEGQs-5" w:hAnsi="SSJ0+ZMEGQs-5" w:eastAsia="SSJ0+ZMEGQs-5"/>
          <w:sz w:val="21"/>
        </w:rPr>
        <w:t>《</w:t>
      </w:r>
      <w:r>
        <w:rPr>
          <w:rFonts w:hint="eastAsia" w:ascii="AdobeHeitiStd-Regular" w:hAnsi="AdobeHeitiStd-Regular" w:eastAsia="AdobeHeitiStd-Regular"/>
          <w:sz w:val="21"/>
        </w:rPr>
        <w:t>箴言</w:t>
      </w:r>
      <w:r>
        <w:rPr>
          <w:rFonts w:hint="eastAsia" w:ascii="YTJ0+ZMEGQp-2" w:hAnsi="YTJ0+ZMEGQp-2" w:eastAsia="YTJ0+ZMEGQp-2"/>
          <w:sz w:val="21"/>
        </w:rPr>
        <w:t>》</w:t>
      </w:r>
      <w:r>
        <w:rPr>
          <w:rFonts w:hint="eastAsia" w:ascii="AdobeHeitiStd-Regular" w:hAnsi="AdobeHeitiStd-Regular" w:eastAsia="AdobeHeitiStd-Regular"/>
          <w:sz w:val="21"/>
        </w:rPr>
        <w:t>给出了很好的忠告</w:t>
      </w:r>
      <w:r>
        <w:rPr>
          <w:rFonts w:hint="eastAsia" w:ascii="YTJ0+ZMEGQp-2" w:hAnsi="YTJ0+ZMEGQp-2" w:eastAsia="YTJ0+ZMEGQp-2"/>
          <w:sz w:val="21"/>
        </w:rPr>
        <w:t>。</w:t>
      </w:r>
      <w:r>
        <w:rPr>
          <w:rFonts w:hint="eastAsia" w:ascii="AdobeHeitiStd-Regular" w:hAnsi="AdobeHeitiStd-Regular" w:eastAsia="AdobeHeitiStd-Regular"/>
          <w:sz w:val="21"/>
        </w:rPr>
        <w:t>去除报复，放弃愤怒，将憎恨之心转变成宽恕的爱，让这种爱主动</w:t>
      </w:r>
      <w:r>
        <w:rPr>
          <w:rFonts w:hint="eastAsia" w:ascii="YTJ0+ZMEGQp-2" w:hAnsi="YTJ0+ZMEGQp-2" w:eastAsia="YTJ0+ZMEGQp-2"/>
          <w:sz w:val="21"/>
        </w:rPr>
        <w:t>、</w:t>
      </w:r>
      <w:r>
        <w:rPr>
          <w:rFonts w:hint="eastAsia" w:ascii="AdobeHeitiStd-Regular" w:hAnsi="AdobeHeitiStd-Regular" w:eastAsia="AdobeHeitiStd-Regular"/>
          <w:sz w:val="21"/>
        </w:rPr>
        <w:t>积极</w:t>
      </w:r>
      <w:r>
        <w:rPr>
          <w:rFonts w:hint="eastAsia" w:ascii="YTJ0+ZMEGQp-2" w:hAnsi="YTJ0+ZMEGQp-2" w:eastAsia="YTJ0+ZMEGQp-2"/>
          <w:sz w:val="21"/>
        </w:rPr>
        <w:t>、</w:t>
      </w:r>
      <w:r>
        <w:rPr>
          <w:rFonts w:hint="eastAsia" w:ascii="AdobeHeitiStd-Regular" w:hAnsi="AdobeHeitiStd-Regular" w:eastAsia="AdobeHeitiStd-Regular"/>
          <w:sz w:val="21"/>
        </w:rPr>
        <w:t>发自内心，给苦痛画上一个完美的句号</w:t>
      </w:r>
      <w:r>
        <w:rPr>
          <w:rFonts w:hint="eastAsia" w:ascii="YTJ0+ZMEGQp-2" w:hAnsi="YTJ0+ZMEGQp-2" w:eastAsia="YTJ0+ZMEGQp-2"/>
          <w:sz w:val="21"/>
        </w:rPr>
        <w:t>。</w:t>
      </w:r>
    </w:p>
    <w:p>
      <w:pPr>
        <w:numPr>
          <w:ilvl w:val="0"/>
          <w:numId w:val="0"/>
        </w:numPr>
        <w:spacing w:beforeLines="0" w:afterLines="0"/>
        <w:ind w:leftChars="0"/>
        <w:jc w:val="left"/>
        <w:rPr>
          <w:rFonts w:hint="eastAsia" w:ascii="AdobeHeitiStd-Regular" w:hAnsi="AdobeHeitiStd-Regular" w:eastAsia="AdobeHeitiStd-Regular"/>
          <w:sz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FZSSK--GBK1-0">
    <w:altName w:val="宋体"/>
    <w:panose1 w:val="00000000000000000000"/>
    <w:charset w:val="86"/>
    <w:family w:val="auto"/>
    <w:pitch w:val="default"/>
    <w:sig w:usb0="00000000" w:usb1="00000000" w:usb2="00000000" w:usb3="00000000" w:csb0="00040000" w:csb1="00000000"/>
  </w:font>
  <w:font w:name="B4+CAJSymbolA">
    <w:altName w:val="宋体"/>
    <w:panose1 w:val="00000000000000000000"/>
    <w:charset w:val="86"/>
    <w:family w:val="auto"/>
    <w:pitch w:val="default"/>
    <w:sig w:usb0="00000000" w:usb1="00000000" w:usb2="00000000" w:usb3="00000000" w:csb0="00040000" w:csb1="00000000"/>
  </w:font>
  <w:font w:name="AdobeHeitiStd-Regular">
    <w:altName w:val="宋体"/>
    <w:panose1 w:val="00000000000000000000"/>
    <w:charset w:val="86"/>
    <w:family w:val="auto"/>
    <w:pitch w:val="default"/>
    <w:sig w:usb0="00000000" w:usb1="00000000" w:usb2="00000000" w:usb3="00000000" w:csb0="00040000" w:csb1="00000000"/>
  </w:font>
  <w:font w:name="YTJ0+ZMEGQp-2">
    <w:altName w:val="宋体"/>
    <w:panose1 w:val="00000000000000000000"/>
    <w:charset w:val="86"/>
    <w:family w:val="auto"/>
    <w:pitch w:val="default"/>
    <w:sig w:usb0="00000000" w:usb1="00000000" w:usb2="00000000" w:usb3="00000000" w:csb0="00040000" w:csb1="00000000"/>
  </w:font>
  <w:font w:name="SSJ0+ZMEGQs-5">
    <w:altName w:val="宋体"/>
    <w:panose1 w:val="00000000000000000000"/>
    <w:charset w:val="86"/>
    <w:family w:val="auto"/>
    <w:pitch w:val="default"/>
    <w:sig w:usb0="00000000" w:usb1="00000000" w:usb2="00000000" w:usb3="00000000" w:csb0="00040000" w:csb1="00000000"/>
  </w:font>
  <w:font w:name="E-BZ+ZMEGQo-1">
    <w:altName w:val="宋体"/>
    <w:panose1 w:val="00000000000000000000"/>
    <w:charset w:val="86"/>
    <w:family w:val="auto"/>
    <w:pitch w:val="default"/>
    <w:sig w:usb0="00000000" w:usb1="0000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53EA0"/>
    <w:multiLevelType w:val="singleLevel"/>
    <w:tmpl w:val="02553EA0"/>
    <w:lvl w:ilvl="0" w:tentative="0">
      <w:start w:val="1"/>
      <w:numFmt w:val="decimal"/>
      <w:lvlText w:val="%1."/>
      <w:lvlJc w:val="left"/>
      <w:pPr>
        <w:tabs>
          <w:tab w:val="left" w:pos="312"/>
        </w:tabs>
      </w:pPr>
    </w:lvl>
  </w:abstractNum>
  <w:abstractNum w:abstractNumId="1">
    <w:nsid w:val="67E4B24A"/>
    <w:multiLevelType w:val="singleLevel"/>
    <w:tmpl w:val="67E4B24A"/>
    <w:lvl w:ilvl="0" w:tentative="0">
      <w:start w:val="1"/>
      <w:numFmt w:val="decimal"/>
      <w:lvlText w:val="%1."/>
      <w:lvlJc w:val="left"/>
      <w:pPr>
        <w:tabs>
          <w:tab w:val="left" w:pos="312"/>
        </w:tabs>
      </w:pPr>
    </w:lvl>
  </w:abstractNum>
  <w:abstractNum w:abstractNumId="2">
    <w:nsid w:val="78ACCAC8"/>
    <w:multiLevelType w:val="singleLevel"/>
    <w:tmpl w:val="78ACCAC8"/>
    <w:lvl w:ilvl="0" w:tentative="0">
      <w:start w:val="1"/>
      <w:numFmt w:val="chineseCounting"/>
      <w:suff w:val="nothing"/>
      <w:lvlText w:val="%1、"/>
      <w:lvlJc w:val="left"/>
      <w:rPr>
        <w:rFonts w:hint="eastAsia"/>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7B5E0A"/>
    <w:rsid w:val="0223364E"/>
    <w:rsid w:val="03E94C47"/>
    <w:rsid w:val="079E4990"/>
    <w:rsid w:val="081D4CA1"/>
    <w:rsid w:val="0B2C0F0F"/>
    <w:rsid w:val="0DFE7783"/>
    <w:rsid w:val="10346F2D"/>
    <w:rsid w:val="11CD0BE6"/>
    <w:rsid w:val="131867D6"/>
    <w:rsid w:val="13DF37B6"/>
    <w:rsid w:val="13F871D0"/>
    <w:rsid w:val="15306976"/>
    <w:rsid w:val="17DB3347"/>
    <w:rsid w:val="19190F3D"/>
    <w:rsid w:val="19C827EB"/>
    <w:rsid w:val="1A0A0DE1"/>
    <w:rsid w:val="1A2904A1"/>
    <w:rsid w:val="1C0A61F2"/>
    <w:rsid w:val="1CA276FA"/>
    <w:rsid w:val="1CD33516"/>
    <w:rsid w:val="208C133A"/>
    <w:rsid w:val="21C071DA"/>
    <w:rsid w:val="223E3EFA"/>
    <w:rsid w:val="2456563E"/>
    <w:rsid w:val="24E25027"/>
    <w:rsid w:val="273F3F5C"/>
    <w:rsid w:val="28342E12"/>
    <w:rsid w:val="28D12D2A"/>
    <w:rsid w:val="2AD04A47"/>
    <w:rsid w:val="2B755B3A"/>
    <w:rsid w:val="2C3C6265"/>
    <w:rsid w:val="2D937C38"/>
    <w:rsid w:val="2D981C91"/>
    <w:rsid w:val="2DEA3D11"/>
    <w:rsid w:val="2E3440CD"/>
    <w:rsid w:val="2ED37338"/>
    <w:rsid w:val="2F3A320C"/>
    <w:rsid w:val="2FA063D6"/>
    <w:rsid w:val="31101FAD"/>
    <w:rsid w:val="321237E9"/>
    <w:rsid w:val="32694415"/>
    <w:rsid w:val="35263072"/>
    <w:rsid w:val="3565382E"/>
    <w:rsid w:val="370346B9"/>
    <w:rsid w:val="381C6BCB"/>
    <w:rsid w:val="38DC14E3"/>
    <w:rsid w:val="39002D51"/>
    <w:rsid w:val="39951273"/>
    <w:rsid w:val="3AD66123"/>
    <w:rsid w:val="3C771B24"/>
    <w:rsid w:val="3D2C31E2"/>
    <w:rsid w:val="3D5E25F5"/>
    <w:rsid w:val="3E8F700D"/>
    <w:rsid w:val="3FF31ACA"/>
    <w:rsid w:val="413D3172"/>
    <w:rsid w:val="41711764"/>
    <w:rsid w:val="42A227A3"/>
    <w:rsid w:val="43244BEE"/>
    <w:rsid w:val="4365334B"/>
    <w:rsid w:val="44223428"/>
    <w:rsid w:val="45772CAA"/>
    <w:rsid w:val="458B1E1F"/>
    <w:rsid w:val="46240645"/>
    <w:rsid w:val="47AF7D45"/>
    <w:rsid w:val="47C4180D"/>
    <w:rsid w:val="47ED4113"/>
    <w:rsid w:val="48AE23A4"/>
    <w:rsid w:val="48ED734D"/>
    <w:rsid w:val="4971742A"/>
    <w:rsid w:val="4CBE5E62"/>
    <w:rsid w:val="4E020CFC"/>
    <w:rsid w:val="4E5257D0"/>
    <w:rsid w:val="4E757E5B"/>
    <w:rsid w:val="507172E1"/>
    <w:rsid w:val="52E85EFC"/>
    <w:rsid w:val="5A8F3C2E"/>
    <w:rsid w:val="5BC65B5A"/>
    <w:rsid w:val="658A77EA"/>
    <w:rsid w:val="6AB43C20"/>
    <w:rsid w:val="6CC77659"/>
    <w:rsid w:val="6E6854D4"/>
    <w:rsid w:val="6FAC7035"/>
    <w:rsid w:val="70756745"/>
    <w:rsid w:val="72147A3B"/>
    <w:rsid w:val="73FA0FBB"/>
    <w:rsid w:val="770E2B3A"/>
    <w:rsid w:val="77566F31"/>
    <w:rsid w:val="77B21643"/>
    <w:rsid w:val="79EC3C2A"/>
    <w:rsid w:val="7B9461FD"/>
    <w:rsid w:val="7C8622CA"/>
    <w:rsid w:val="7CE5546B"/>
    <w:rsid w:val="7DFA6346"/>
    <w:rsid w:val="7F5056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46</TotalTime>
  <ScaleCrop>false</ScaleCrop>
  <LinksUpToDate>false</LinksUpToDate>
  <CharactersWithSpaces>0</CharactersWithSpaces>
  <Application>WPS Office_11.1.0.8597_F1E327BC-269C-435d-A152-05C5408002CA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2019-06-02T00:17:00Z</dcterms:created>
  <dc:creator>lenovo</dc:creator>
  <cp:lastModifiedBy>leliy</cp:lastModifiedBy>
  <dcterms:modified xsi:type="dcterms:W3CDTF">2019-06-05T13:22:24Z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2052-11.1.0.8597</vt:lpwstr>
  </property>
</Properties>
</file>