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mpqg5xh51oeu" w:id="0"/>
      <w:bookmarkEnd w:id="0"/>
      <w:r w:rsidDel="00000000" w:rsidR="00000000" w:rsidRPr="00000000">
        <w:rPr>
          <w:b w:val="1"/>
          <w:bCs w:val="1"/>
          <w:sz w:val="24"/>
          <w:szCs w:val="24"/>
          <w:rtl w:val="0"/>
        </w:rPr>
        <w:t xml:space="preserve">Legisla Brasil</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s0byak5n2md" w:id="1"/>
      <w:bookmarkEnd w:id="1"/>
      <w:r w:rsidDel="00000000" w:rsidR="00000000" w:rsidRPr="00000000">
        <w:rPr>
          <w:b w:val="1"/>
          <w:bCs w:val="1"/>
          <w:sz w:val="24"/>
          <w:szCs w:val="24"/>
          <w:rtl w:val="0"/>
        </w:rPr>
        <w:t xml:space="preserve">1. What the organization does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Legisla Brasil is a Brazilian nonpartisan nonprofit founded in 2017 to strengthen representative democracy by professionalizing legislative work. Its premise is that better-equipped politicians, political parties, and legislative staff can make democratic institutions more effective, representative, and responsive to citizens.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Its work has three main components:</w:t>
      </w:r>
    </w:p>
    <w:p w:rsidR="00000000" w:rsidDel="00000000" w:rsidP="00000000" w:rsidRDefault="00000000" w:rsidRPr="00000000" w14:paraId="0000000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Legislative capacity building: supporting parliamentary offices with strategic planning, management tools, technical assistance, and professional development for legislative staff. The organization has worked with more than 300 parliamentary offices across 29 political parties.</w:t>
      </w:r>
    </w:p>
    <w:p w:rsidR="00000000" w:rsidDel="00000000" w:rsidP="00000000" w:rsidRDefault="00000000" w:rsidRPr="00000000" w14:paraId="00000006">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Research, data, and innovation: producing evidence on legislative performance and developing tools to improve parliamentary productivity.  </w:t>
      </w:r>
    </w:p>
    <w:p w:rsidR="00000000" w:rsidDel="00000000" w:rsidP="00000000" w:rsidRDefault="00000000" w:rsidRPr="00000000" w14:paraId="00000007">
      <w:pPr>
        <w:spacing w:after="240" w:before="240" w:lineRule="auto"/>
        <w:ind w:left="0" w:firstLine="0"/>
        <w:rPr>
          <w:b w:val="1"/>
          <w:bCs w:val="1"/>
          <w:sz w:val="24"/>
          <w:szCs w:val="24"/>
        </w:rPr>
      </w:pPr>
      <w:r w:rsidDel="00000000" w:rsidR="00000000" w:rsidRPr="00000000">
        <w:rPr>
          <w:b w:val="1"/>
          <w:bCs w:val="1"/>
          <w:sz w:val="24"/>
          <w:szCs w:val="24"/>
          <w:rtl w:val="0"/>
        </w:rPr>
        <w:t xml:space="preserve">2. Who runs it?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Fernando Moura is the executive director and Lana Faria is the director of operations. Both answer to a Strategic Board of 6 members. The organization has a professional staff of 18 people, according to its publicly listed team. The governance structure that includes:</w:t>
      </w:r>
    </w:p>
    <w:p w:rsidR="00000000" w:rsidDel="00000000" w:rsidP="00000000" w:rsidRDefault="00000000" w:rsidRPr="00000000" w14:paraId="0000000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Executive leadership: responsible for organizational strategy, fundraising, partnerships, and operations.</w:t>
      </w:r>
    </w:p>
    <w:p w:rsidR="00000000" w:rsidDel="00000000" w:rsidP="00000000" w:rsidRDefault="00000000" w:rsidRPr="00000000" w14:paraId="0000000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Program teams: working directly with parliamentary offices, political parties, and legislative professionals.</w:t>
      </w:r>
    </w:p>
    <w:p w:rsidR="00000000" w:rsidDel="00000000" w:rsidP="00000000" w:rsidRDefault="00000000" w:rsidRPr="00000000" w14:paraId="0000000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Advisory and fiscal councils: providing strategic guidance and governance oversight.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Legisla Brasil underwent a leadership transition from its founding team to professional management, while maintaining its nonpartisan mission.</w:t>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u42hcfpe4x4d" w:id="2"/>
      <w:bookmarkEnd w:id="2"/>
      <w:r w:rsidDel="00000000" w:rsidR="00000000" w:rsidRPr="00000000">
        <w:rPr>
          <w:b w:val="1"/>
          <w:bCs w:val="1"/>
          <w:sz w:val="24"/>
          <w:szCs w:val="24"/>
          <w:rtl w:val="0"/>
        </w:rPr>
        <w:t xml:space="preserve">3. What the work looks like day to day</w:t>
      </w:r>
    </w:p>
    <w:p w:rsidR="00000000" w:rsidDel="00000000" w:rsidP="00000000" w:rsidRDefault="00000000" w:rsidRPr="00000000" w14:paraId="0000000E">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[Bulk of the work] Supporting parliamentary offices: conducting diagnostics, developing action plans, advising legislative teams, organizing training sessions, and monitoring improvements in office management and performance.</w:t>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Political engagement and partnerships: identifying and recruiting parliamentary offices and political parties, building relationships across the political spectrum, and coordinating institutional partnerships.</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Research and impact measurement: collecting and analyzing legislative data, assessing parliamentary performance, monitoring program outcomes, and producing reports and recommendations.</w:t>
      </w:r>
    </w:p>
    <w:p w:rsidR="00000000" w:rsidDel="00000000" w:rsidP="00000000" w:rsidRDefault="00000000" w:rsidRPr="00000000" w14:paraId="0000001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Technology and innovation: developing, testing, and improving digital tools for parliamentary offices</w:t>
      </w:r>
    </w:p>
    <w:p w:rsidR="00000000" w:rsidDel="00000000" w:rsidP="00000000" w:rsidRDefault="00000000" w:rsidRPr="00000000" w14:paraId="0000001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Organization building: fundraising, grant management, communications, reporting to donors, and internal operations.</w:t>
      </w:r>
    </w:p>
    <w:p w:rsidR="00000000" w:rsidDel="00000000" w:rsidP="00000000" w:rsidRDefault="00000000" w:rsidRPr="00000000" w14:paraId="00000013">
      <w:pPr>
        <w:pStyle w:val="Heading2"/>
        <w:keepNext w:val="0"/>
        <w:keepLines w:val="0"/>
        <w:spacing w:after="80" w:lineRule="auto"/>
        <w:rPr>
          <w:b w:val="1"/>
          <w:bCs w:val="1"/>
          <w:sz w:val="24"/>
          <w:szCs w:val="24"/>
        </w:rPr>
      </w:pPr>
      <w:bookmarkStart w:colFirst="0" w:colLast="0" w:name="_e28aq1ex25op" w:id="3"/>
      <w:bookmarkEnd w:id="3"/>
      <w:r w:rsidDel="00000000" w:rsidR="00000000" w:rsidRPr="00000000">
        <w:rPr>
          <w:b w:val="1"/>
          <w:bCs w:val="1"/>
          <w:sz w:val="24"/>
          <w:szCs w:val="24"/>
          <w:rtl w:val="0"/>
        </w:rPr>
        <w:t xml:space="preserve">4. Where AI already shows up, if anywhere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Legisla Brasil has developed</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AssessorAI</w:t>
        </w:r>
      </w:hyperlink>
      <w:r w:rsidDel="00000000" w:rsidR="00000000" w:rsidRPr="00000000">
        <w:rPr>
          <w:sz w:val="24"/>
          <w:szCs w:val="24"/>
          <w:rtl w:val="0"/>
        </w:rPr>
        <w:t xml:space="preserve">, a generative AI tool specialized in legislative work. It draws on the organization's accumulated knowledge of parliamentary management and legislative practices. The tool was discontinued in May 2026 as other GenAIs evolved to deliver the same features and characteristics. </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tool supports parliamentary offices with:</w:t>
      </w:r>
    </w:p>
    <w:p w:rsidR="00000000" w:rsidDel="00000000" w:rsidP="00000000" w:rsidRDefault="00000000" w:rsidRPr="00000000" w14:paraId="0000001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Drafting bills, official letters, and legislative documents.</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Finding legislative references and supporting constitutional analysis.</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Providing guidance on parliamentary procedures and management practices.</w:t>
      </w:r>
    </w:p>
    <w:p w:rsidR="00000000" w:rsidDel="00000000" w:rsidP="00000000" w:rsidRDefault="00000000" w:rsidRPr="00000000" w14:paraId="0000001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Identifying good practices from other parliamentary offices.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In 2024, the tool was piloted with 10 parliamentarians from six political parties and expanded to 40 participating offices by December of that year. They also partnered up with the Linhares City Council to become the AI system of the legislature. </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5. One or two frictions worth a closer look</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 Scaling personalized support to parliamentary offices: Legisla Brasil's model depends on intensive, individualized technical assistance. Each office operates in a different political, institutional, and administrative context. AI could help automate initial diagnostics, generate tailored recommendations, track implementation, and provide ongoing support without requiring proportional increases in staff.</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 Connecting talent to legislative offices: Legisla acted as a recruiter of legislative staff for over 5 years. They discontinued this product but still receive a large demand from candidates and politicians. Now there is no process in place and the matches are done informally. </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ssessorai.org/" TargetMode="External"/><Relationship Id="rId7" Type="http://schemas.openxmlformats.org/officeDocument/2006/relationships/hyperlink" Target="https://assessorai.or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