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Khách hàng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ĐangKy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ĐangNhap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Quản lý thông tin cá nhân (SuaThongTin, Cập nhật MK)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Tìm kiếm (theo: Gia_SP, Loai_SP, ThuongHieu)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Đặt hàng trực tuyến: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DatHang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Giohang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Thanhtoan (ViDienTu, TheNH, COD)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lý đơn hàng: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TheoDoiTrangThai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HuyDonHang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InHoaDon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Quản trị viên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//Tìm kiếm (theo: Gia_SP, Loai_SP, ThuongHieu)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lý SP: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HienThiThongTin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ThemSP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SuaSP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XoaSP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PhanLoai_SP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CapNhatGia_SP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KhuyenMai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Quản lý đơn hàng: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ThemDH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SuaDH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XoaDH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Thống kê: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ThongKeDoanhThu (theo Ngay/Thang)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Mã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Tên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Dang nhap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Mô tả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Nguoi dung nhap ten tk va mk de dang nhap vao he thong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Tác nhân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KhachHang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Điều kiện trước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 da co dangky tk va mk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Điều kiện sau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Hien thi trang chu he thong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Luồng sự kiện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Tác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Chon nut DangNhap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2.Hien thi trang dn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3.nhap tentk va mk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4.chon/bam nut DangNhap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5.Kiem tra tendn va mk dung voi csdl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6.hien thi trang chu cua he thong voi ten nguoi dung o goc phai tran man hinh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Luồng sự kiện phụ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thong bao loi tentk khong dung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 thong bao loi mk khong dung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Luồng sự kiện phụ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