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dựng nền Bot Arena</w:t>
      </w:r>
    </w:p>
    <w:p>
      <w:r>
        <w:rPr>
          <w:b/>
        </w:rPr>
        <w:t>Mốc M0 dành cho nhóm phát triển 4 người</w:t>
      </w:r>
    </w:p>
    <w:p>
      <w:r>
        <w:rPr>
          <w:b w:val="0"/>
        </w:rPr>
        <w:t>Phiên bản 1.0  •  Ngày 20 tháng 10 năm 2026</w:t>
      </w:r>
    </w:p>
    <w:p>
      <w:r>
        <w:rPr>
          <w:b w:val="0"/>
        </w:rPr>
        <w:t>Xây mới bộ khung chạy được cho website thi bot cờ búa kéo bao. Sau khi nghiệm thu M0, bốn thành viên có thể phát triển trên các nhánh riêng với cùng cấu trúc code, giao diện dùng chung và hợp đồng dữ liệu.</w:t>
      </w:r>
    </w:p>
    <w:p>
      <w:r>
        <w:rPr>
          <w:b w:val="0"/>
        </w:rPr>
        <w:t>Tài liệu này quy định đầu ra cần xây, không xác nhận các đầu ra đã được triển khai. Các lựa chọn kỹ thuật dưới đây là phương án triển khai đề xuất từ cuộc trao đổi; luật thi chưa thống nhất phải được giữ ở trạng thái chờ quyết định.</w:t>
      </w:r>
    </w:p>
    <w:p>
      <w:pPr>
        <w:pStyle w:val="Heading2"/>
      </w:pPr>
      <w:r>
        <w:t>1  Phạm vi và nguyên tắc</w:t>
      </w:r>
    </w:p>
    <w:p>
      <w:pPr>
        <w:pStyle w:val="ListBullet"/>
        <w:spacing w:after="80"/>
      </w:pPr>
      <w:r>
        <w:t>Viết code mới hoàn toàn. Không sao chép khung cũ hoặc bản dựng thử trước đó. Giữ tài liệu đặc tả, dữ liệu cá nhân, bot người dùng và thay đổi chưa commit.</w:t>
      </w:r>
    </w:p>
    <w:p>
      <w:pPr>
        <w:pStyle w:val="ListBullet"/>
        <w:spacing w:after="80"/>
      </w:pPr>
      <w:r>
        <w:t>Repo đích: C:\Users\Admin\Desktop\Jiddy\GameOanTuTi. Nhánh dự kiến: foundation/fresh-start. Kiểm tra trạng thái Git và quyền ghi trước khi thay đổi.</w:t>
      </w:r>
    </w:p>
    <w:p>
      <w:pPr>
        <w:pStyle w:val="ListBullet"/>
        <w:spacing w:after="80"/>
      </w:pPr>
      <w:r>
        <w:t>Giữ phạm vi nghiệp vụ trong README hiện tại: đăng ký → sơ loại → Top 32 → loại trực tiếp → Top 4. Bán kết và chung kết đổi luật là giai đoạn sau, không tự đưa vào M0.</w:t>
      </w:r>
    </w:p>
    <w:p>
      <w:pPr>
        <w:pStyle w:val="Heading2"/>
      </w:pPr>
      <w:r>
        <w:t>2  Những gì M0 phải cung cấp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vAlign w:val="center"/>
            <w:tcMar>
              <w:top w:w="95" w:type="dxa"/>
              <w:left w:w="95" w:type="dxa"/>
              <w:bottom w:w="95" w:type="dxa"/>
              <w:right w:w="95" w:type="dxa"/>
            </w:tcMar>
            <w:shd w:fill="20354B"/>
          </w:tcPr>
          <w:p>
            <w:pPr>
              <w:spacing w:after="40" w:before="40" w:line="252" w:lineRule="auto"/>
            </w:pPr>
            <w:r>
              <w:rPr>
                <w:b/>
                <w:color w:val="FFFFFF"/>
                <w:sz w:val="19"/>
              </w:rPr>
              <w:t>Phần</w:t>
            </w:r>
          </w:p>
        </w:tc>
        <w:tc>
          <w:tcPr>
            <w:tcW w:type="dxa" w:w="7767"/>
            <w:vAlign w:val="center"/>
            <w:tcMar>
              <w:top w:w="95" w:type="dxa"/>
              <w:left w:w="95" w:type="dxa"/>
              <w:bottom w:w="95" w:type="dxa"/>
              <w:right w:w="95" w:type="dxa"/>
            </w:tcMar>
            <w:shd w:fill="20354B"/>
          </w:tcPr>
          <w:p>
            <w:pPr>
              <w:spacing w:after="40" w:before="40" w:line="252" w:lineRule="auto"/>
            </w:pPr>
            <w:r>
              <w:rPr>
                <w:b/>
                <w:color w:val="FFFFFF"/>
                <w:sz w:val="19"/>
              </w:rPr>
              <w:t>Đầu ra tối thiểu</w:t>
            </w:r>
          </w:p>
        </w:tc>
      </w:tr>
      <w:tr>
        <w:trPr>
          <w:cantSplit/>
        </w:trPr>
        <w:tc>
          <w:tcPr>
            <w:tcW w:type="dxa" w:w="1871"/>
            <w:vAlign w:val="center"/>
            <w:tcMar>
              <w:top w:w="95" w:type="dxa"/>
              <w:left w:w="95" w:type="dxa"/>
              <w:bottom w:w="95" w:type="dxa"/>
              <w:right w:w="95" w:type="dxa"/>
            </w:tcMar>
            <w:shd w:fill="FFFFFF"/>
          </w:tcPr>
          <w:p>
            <w:pPr>
              <w:spacing w:after="40" w:before="40" w:line="252" w:lineRule="auto"/>
            </w:pPr>
            <w:r>
              <w:rPr>
                <w:b w:val="0"/>
                <w:color w:val="000000"/>
                <w:sz w:val="19"/>
              </w:rPr>
              <w:t>Nền chạy chung</w:t>
            </w:r>
          </w:p>
        </w:tc>
        <w:tc>
          <w:tcPr>
            <w:tcW w:type="dxa" w:w="7767"/>
            <w:vAlign w:val="center"/>
            <w:tcMar>
              <w:top w:w="95" w:type="dxa"/>
              <w:left w:w="95" w:type="dxa"/>
              <w:bottom w:w="95" w:type="dxa"/>
              <w:right w:w="95" w:type="dxa"/>
            </w:tcMar>
            <w:shd w:fill="FFFFFF"/>
          </w:tcPr>
          <w:p>
            <w:pPr>
              <w:spacing w:after="40" w:before="40" w:line="252" w:lineRule="auto"/>
            </w:pPr>
            <w:r>
              <w:rPr>
                <w:b w:val="0"/>
                <w:color w:val="000000"/>
                <w:sz w:val="19"/>
              </w:rPr>
              <w:t>Frontend, API, cơ sở dữ liệu, Redis và worker khởi động theo một hướng dẫn thống nhất.</w:t>
            </w:r>
          </w:p>
        </w:tc>
      </w:tr>
      <w:tr>
        <w:trPr>
          <w:cantSplit/>
        </w:trPr>
        <w:tc>
          <w:tcPr>
            <w:tcW w:type="dxa" w:w="1871"/>
            <w:vAlign w:val="center"/>
            <w:tcMar>
              <w:top w:w="95" w:type="dxa"/>
              <w:left w:w="95" w:type="dxa"/>
              <w:bottom w:w="95" w:type="dxa"/>
              <w:right w:w="95" w:type="dxa"/>
            </w:tcMar>
            <w:shd w:fill="F2F5F8"/>
          </w:tcPr>
          <w:p>
            <w:pPr>
              <w:spacing w:after="40" w:before="40" w:line="252" w:lineRule="auto"/>
            </w:pPr>
            <w:r>
              <w:rPr>
                <w:b w:val="0"/>
                <w:color w:val="000000"/>
                <w:sz w:val="19"/>
              </w:rPr>
              <w:t>Giao diện</w:t>
            </w:r>
          </w:p>
        </w:tc>
        <w:tc>
          <w:tcPr>
            <w:tcW w:type="dxa" w:w="7767"/>
            <w:vAlign w:val="center"/>
            <w:tcMar>
              <w:top w:w="95" w:type="dxa"/>
              <w:left w:w="95" w:type="dxa"/>
              <w:bottom w:w="95" w:type="dxa"/>
              <w:right w:w="95" w:type="dxa"/>
            </w:tcMar>
            <w:shd w:fill="F2F5F8"/>
          </w:tcPr>
          <w:p>
            <w:pPr>
              <w:spacing w:after="40" w:before="40" w:line="252" w:lineRule="auto"/>
            </w:pPr>
            <w:r>
              <w:rPr>
                <w:b w:val="0"/>
                <w:color w:val="000000"/>
                <w:sz w:val="19"/>
              </w:rPr>
              <w:t>Trang chủ hoàn chỉnh ở mức demo; layout và bộ component chung; các trang module có trạng thái rõ ràng.</w:t>
            </w:r>
          </w:p>
        </w:tc>
      </w:tr>
      <w:tr>
        <w:trPr>
          <w:cantSplit/>
        </w:trPr>
        <w:tc>
          <w:tcPr>
            <w:tcW w:type="dxa" w:w="1871"/>
            <w:vAlign w:val="center"/>
            <w:tcMar>
              <w:top w:w="95" w:type="dxa"/>
              <w:left w:w="95" w:type="dxa"/>
              <w:bottom w:w="95" w:type="dxa"/>
              <w:right w:w="95" w:type="dxa"/>
            </w:tcMar>
            <w:shd w:fill="FFFFFF"/>
          </w:tcPr>
          <w:p>
            <w:pPr>
              <w:spacing w:after="40" w:before="40" w:line="252" w:lineRule="auto"/>
            </w:pPr>
            <w:r>
              <w:rPr>
                <w:b w:val="0"/>
                <w:color w:val="000000"/>
                <w:sz w:val="19"/>
              </w:rPr>
              <w:t>Luồng xuyên hệ thống</w:t>
            </w:r>
          </w:p>
        </w:tc>
        <w:tc>
          <w:tcPr>
            <w:tcW w:type="dxa" w:w="7767"/>
            <w:vAlign w:val="center"/>
            <w:tcMar>
              <w:top w:w="95" w:type="dxa"/>
              <w:left w:w="95" w:type="dxa"/>
              <w:bottom w:w="95" w:type="dxa"/>
              <w:right w:w="95" w:type="dxa"/>
            </w:tcMar>
            <w:shd w:fill="FFFFFF"/>
          </w:tcPr>
          <w:p>
            <w:pPr>
              <w:spacing w:after="40" w:before="40" w:line="252" w:lineRule="auto"/>
            </w:pPr>
            <w:r>
              <w:rPr>
                <w:b w:val="0"/>
                <w:color w:val="000000"/>
                <w:sz w:val="19"/>
              </w:rPr>
              <w:t>BTC tạo mô phỏng từ dữ liệu mẫu → worker xử lý → phòng đấu cập nhật → tải lại vẫn đọc đúng trạng thái.</w:t>
            </w:r>
          </w:p>
        </w:tc>
      </w:tr>
      <w:tr>
        <w:trPr>
          <w:cantSplit/>
        </w:trPr>
        <w:tc>
          <w:tcPr>
            <w:tcW w:type="dxa" w:w="1871"/>
            <w:vAlign w:val="center"/>
            <w:tcMar>
              <w:top w:w="95" w:type="dxa"/>
              <w:left w:w="95" w:type="dxa"/>
              <w:bottom w:w="95" w:type="dxa"/>
              <w:right w:w="95" w:type="dxa"/>
            </w:tcMar>
            <w:shd w:fill="F2F5F8"/>
          </w:tcPr>
          <w:p>
            <w:pPr>
              <w:spacing w:after="40" w:before="40" w:line="252" w:lineRule="auto"/>
            </w:pPr>
            <w:r>
              <w:rPr>
                <w:b w:val="0"/>
                <w:color w:val="000000"/>
                <w:sz w:val="19"/>
              </w:rPr>
              <w:t>Bàn giao</w:t>
            </w:r>
          </w:p>
        </w:tc>
        <w:tc>
          <w:tcPr>
            <w:tcW w:type="dxa" w:w="7767"/>
            <w:vAlign w:val="center"/>
            <w:tcMar>
              <w:top w:w="95" w:type="dxa"/>
              <w:left w:w="95" w:type="dxa"/>
              <w:bottom w:w="95" w:type="dxa"/>
              <w:right w:w="95" w:type="dxa"/>
            </w:tcMar>
            <w:shd w:fill="F2F5F8"/>
          </w:tcPr>
          <w:p>
            <w:pPr>
              <w:spacing w:after="40" w:before="40" w:line="252" w:lineRule="auto"/>
            </w:pPr>
            <w:r>
              <w:rPr>
                <w:b w:val="0"/>
                <w:color w:val="000000"/>
                <w:sz w:val="19"/>
              </w:rPr>
              <w:t>Contracts, schema ban đầu, dữ liệu mẫu, kiểm tra tự động, tài liệu phân công và quy tắc tích hợp.</w:t>
            </w:r>
          </w:p>
        </w:tc>
      </w:tr>
    </w:tbl>
    <w:p>
      <w:pPr>
        <w:spacing w:after="0"/>
      </w:pPr>
    </w:p>
    <w:p>
      <w:pPr>
        <w:pStyle w:val="Heading2"/>
      </w:pPr>
      <w:r>
        <w:t>3  Những gì chưa cần hoàn thiện ở M0</w:t>
      </w:r>
    </w:p>
    <w:p>
      <w:r>
        <w:rPr>
          <w:b w:val="0"/>
        </w:rPr>
        <w:t>Xác thực email thật, nộp bot từ GitHub, thực thi mã Python không tin cậy, toàn bộ luật cờ, ghép cặp Swiss, tranh suất Top 32, điều hành giải thật và khiếu nại. Mỗi phần có vị trí code, interface và người phụ trách; không giả lập thành tính năng đã hoàn tất.</w:t>
      </w:r>
    </w:p>
    <w:p>
      <w:r>
        <w:rPr>
          <w:b w:val="0"/>
        </w:rPr>
        <w:t>API nghiệp vụ chưa có phải trả lỗi 501 kèm mã FEATURE_NOT_IMPLEMENTED. Dữ liệu mẫu và thao tác mô phỏng phải có nhãn rõ; không dùng để kết luận hệ thống đủ điều kiện tổ chức thi thật.</w:t>
      </w:r>
    </w:p>
    <w:p>
      <w:r>
        <w:br w:type="page"/>
      </w:r>
    </w:p>
    <w:p>
      <w:pPr>
        <w:pStyle w:val="Heading1"/>
      </w:pPr>
      <w:r>
        <w:t>Kiến trúc và bộ công nghệ</w:t>
      </w:r>
    </w:p>
    <w:p>
      <w:pPr>
        <w:pStyle w:val="Heading2"/>
      </w:pPr>
      <w:r>
        <w:t>4  Mô hình triển khai</w:t>
      </w:r>
    </w:p>
    <w:p>
      <w:r>
        <w:rPr>
          <w:b w:val="0"/>
        </w:rPr>
        <w:t>Dùng một monorepo quản lý bằng pnpm workspaces. Backend là một ứng dụng NestJS chia module; worker là tiến trình riêng. Cách này giảm chi phí vận hành cho nhóm 4 người nhưng vẫn tách phần xử lý trận khỏi luồng HTTP và giao diện.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891"/>
        <w:gridCol w:w="5386"/>
      </w:tblGrid>
      <w:tr>
        <w:trPr>
          <w:cantSplit/>
          <w:tblHeader/>
        </w:trPr>
        <w:tc>
          <w:tcPr>
            <w:tcW w:type="dxa" w:w="1361"/>
            <w:vAlign w:val="center"/>
            <w:tcMar>
              <w:top w:w="95" w:type="dxa"/>
              <w:left w:w="95" w:type="dxa"/>
              <w:bottom w:w="95" w:type="dxa"/>
              <w:right w:w="95" w:type="dxa"/>
            </w:tcMar>
            <w:shd w:fill="20354B"/>
          </w:tcPr>
          <w:p>
            <w:pPr>
              <w:spacing w:after="40" w:before="40" w:line="252" w:lineRule="auto"/>
            </w:pPr>
            <w:r>
              <w:rPr>
                <w:b/>
                <w:color w:val="FFFFFF"/>
                <w:sz w:val="19"/>
              </w:rPr>
              <w:t>Lớp</w:t>
            </w:r>
          </w:p>
        </w:tc>
        <w:tc>
          <w:tcPr>
            <w:tcW w:type="dxa" w:w="2891"/>
            <w:vAlign w:val="center"/>
            <w:tcMar>
              <w:top w:w="95" w:type="dxa"/>
              <w:left w:w="95" w:type="dxa"/>
              <w:bottom w:w="95" w:type="dxa"/>
              <w:right w:w="95" w:type="dxa"/>
            </w:tcMar>
            <w:shd w:fill="20354B"/>
          </w:tcPr>
          <w:p>
            <w:pPr>
              <w:spacing w:after="40" w:before="40" w:line="252" w:lineRule="auto"/>
            </w:pPr>
            <w:r>
              <w:rPr>
                <w:b/>
                <w:color w:val="FFFFFF"/>
                <w:sz w:val="19"/>
              </w:rPr>
              <w:t>Công nghệ</w:t>
            </w:r>
          </w:p>
        </w:tc>
        <w:tc>
          <w:tcPr>
            <w:tcW w:type="dxa" w:w="5386"/>
            <w:vAlign w:val="center"/>
            <w:tcMar>
              <w:top w:w="95" w:type="dxa"/>
              <w:left w:w="95" w:type="dxa"/>
              <w:bottom w:w="95" w:type="dxa"/>
              <w:right w:w="95" w:type="dxa"/>
            </w:tcMar>
            <w:shd w:fill="20354B"/>
          </w:tcPr>
          <w:p>
            <w:pPr>
              <w:spacing w:after="40" w:before="40" w:line="252" w:lineRule="auto"/>
            </w:pPr>
            <w:r>
              <w:rPr>
                <w:b/>
                <w:color w:val="FFFFFF"/>
                <w:sz w:val="19"/>
              </w:rPr>
              <w:t>Vai trò</w:t>
            </w:r>
          </w:p>
        </w:tc>
      </w:tr>
      <w:tr>
        <w:trPr>
          <w:cantSplit/>
        </w:trPr>
        <w:tc>
          <w:tcPr>
            <w:tcW w:type="dxa" w:w="1361"/>
            <w:vAlign w:val="center"/>
            <w:tcMar>
              <w:top w:w="95" w:type="dxa"/>
              <w:left w:w="95" w:type="dxa"/>
              <w:bottom w:w="95" w:type="dxa"/>
              <w:right w:w="95" w:type="dxa"/>
            </w:tcMar>
            <w:shd w:fill="FFFFFF"/>
          </w:tcPr>
          <w:p>
            <w:pPr>
              <w:spacing w:after="40" w:before="40" w:line="252" w:lineRule="auto"/>
            </w:pPr>
            <w:r>
              <w:rPr>
                <w:b w:val="0"/>
                <w:color w:val="000000"/>
                <w:sz w:val="19"/>
              </w:rPr>
              <w:t>Web</w:t>
            </w:r>
          </w:p>
        </w:tc>
        <w:tc>
          <w:tcPr>
            <w:tcW w:type="dxa" w:w="2891"/>
            <w:vAlign w:val="center"/>
            <w:tcMar>
              <w:top w:w="95" w:type="dxa"/>
              <w:left w:w="95" w:type="dxa"/>
              <w:bottom w:w="95" w:type="dxa"/>
              <w:right w:w="95" w:type="dxa"/>
            </w:tcMar>
            <w:shd w:fill="FFFFFF"/>
          </w:tcPr>
          <w:p>
            <w:pPr>
              <w:spacing w:after="40" w:before="40" w:line="252" w:lineRule="auto"/>
            </w:pPr>
            <w:r>
              <w:rPr>
                <w:b w:val="0"/>
                <w:color w:val="000000"/>
                <w:sz w:val="19"/>
              </w:rPr>
              <w:t>React + TypeScript + Vite</w:t>
            </w:r>
          </w:p>
        </w:tc>
        <w:tc>
          <w:tcPr>
            <w:tcW w:type="dxa" w:w="5386"/>
            <w:vAlign w:val="center"/>
            <w:tcMar>
              <w:top w:w="95" w:type="dxa"/>
              <w:left w:w="95" w:type="dxa"/>
              <w:bottom w:w="95" w:type="dxa"/>
              <w:right w:w="95" w:type="dxa"/>
            </w:tcMar>
            <w:shd w:fill="FFFFFF"/>
          </w:tcPr>
          <w:p>
            <w:pPr>
              <w:spacing w:after="40" w:before="40" w:line="252" w:lineRule="auto"/>
            </w:pPr>
            <w:r>
              <w:rPr>
                <w:b w:val="0"/>
                <w:color w:val="000000"/>
                <w:sz w:val="19"/>
              </w:rPr>
              <w:t>Giao diện, điều hướng và tương tác.</w:t>
            </w:r>
          </w:p>
        </w:tc>
      </w:tr>
      <w:tr>
        <w:trPr>
          <w:cantSplit/>
        </w:trPr>
        <w:tc>
          <w:tcPr>
            <w:tcW w:type="dxa" w:w="1361"/>
            <w:vAlign w:val="center"/>
            <w:tcMar>
              <w:top w:w="95" w:type="dxa"/>
              <w:left w:w="95" w:type="dxa"/>
              <w:bottom w:w="95" w:type="dxa"/>
              <w:right w:w="95" w:type="dxa"/>
            </w:tcMar>
            <w:shd w:fill="F2F5F8"/>
          </w:tcPr>
          <w:p>
            <w:pPr>
              <w:spacing w:after="40" w:before="40" w:line="252" w:lineRule="auto"/>
            </w:pPr>
            <w:r>
              <w:rPr>
                <w:b w:val="0"/>
                <w:color w:val="000000"/>
                <w:sz w:val="19"/>
              </w:rPr>
              <w:t>Dữ liệu phía web</w:t>
            </w:r>
          </w:p>
        </w:tc>
        <w:tc>
          <w:tcPr>
            <w:tcW w:type="dxa" w:w="2891"/>
            <w:vAlign w:val="center"/>
            <w:tcMar>
              <w:top w:w="95" w:type="dxa"/>
              <w:left w:w="95" w:type="dxa"/>
              <w:bottom w:w="95" w:type="dxa"/>
              <w:right w:w="95" w:type="dxa"/>
            </w:tcMar>
            <w:shd w:fill="F2F5F8"/>
          </w:tcPr>
          <w:p>
            <w:pPr>
              <w:spacing w:after="40" w:before="40" w:line="252" w:lineRule="auto"/>
            </w:pPr>
            <w:r>
              <w:rPr>
                <w:b w:val="0"/>
                <w:color w:val="000000"/>
                <w:sz w:val="19"/>
              </w:rPr>
              <w:t>TanStack Query</w:t>
            </w:r>
          </w:p>
        </w:tc>
        <w:tc>
          <w:tcPr>
            <w:tcW w:type="dxa" w:w="5386"/>
            <w:vAlign w:val="center"/>
            <w:tcMar>
              <w:top w:w="95" w:type="dxa"/>
              <w:left w:w="95" w:type="dxa"/>
              <w:bottom w:w="95" w:type="dxa"/>
              <w:right w:w="95" w:type="dxa"/>
            </w:tcMar>
            <w:shd w:fill="F2F5F8"/>
          </w:tcPr>
          <w:p>
            <w:pPr>
              <w:spacing w:after="40" w:before="40" w:line="252" w:lineRule="auto"/>
            </w:pPr>
            <w:r>
              <w:rPr>
                <w:b w:val="0"/>
                <w:color w:val="000000"/>
                <w:sz w:val="19"/>
              </w:rPr>
              <w:t>Tải dữ liệu API, cache và đồng bộ sau thao tác.</w:t>
            </w:r>
          </w:p>
        </w:tc>
      </w:tr>
      <w:tr>
        <w:trPr>
          <w:cantSplit/>
        </w:trPr>
        <w:tc>
          <w:tcPr>
            <w:tcW w:type="dxa" w:w="1361"/>
            <w:vAlign w:val="center"/>
            <w:tcMar>
              <w:top w:w="95" w:type="dxa"/>
              <w:left w:w="95" w:type="dxa"/>
              <w:bottom w:w="95" w:type="dxa"/>
              <w:right w:w="95" w:type="dxa"/>
            </w:tcMar>
            <w:shd w:fill="FFFFFF"/>
          </w:tcPr>
          <w:p>
            <w:pPr>
              <w:spacing w:after="40" w:before="40" w:line="252" w:lineRule="auto"/>
            </w:pPr>
            <w:r>
              <w:rPr>
                <w:b w:val="0"/>
                <w:color w:val="000000"/>
                <w:sz w:val="19"/>
              </w:rPr>
              <w:t>UI chung</w:t>
            </w:r>
          </w:p>
        </w:tc>
        <w:tc>
          <w:tcPr>
            <w:tcW w:type="dxa" w:w="2891"/>
            <w:vAlign w:val="center"/>
            <w:tcMar>
              <w:top w:w="95" w:type="dxa"/>
              <w:left w:w="95" w:type="dxa"/>
              <w:bottom w:w="95" w:type="dxa"/>
              <w:right w:w="95" w:type="dxa"/>
            </w:tcMar>
            <w:shd w:fill="FFFFFF"/>
          </w:tcPr>
          <w:p>
            <w:pPr>
              <w:spacing w:after="40" w:before="40" w:line="252" w:lineRule="auto"/>
            </w:pPr>
            <w:r>
              <w:rPr>
                <w:b w:val="0"/>
                <w:color w:val="000000"/>
                <w:sz w:val="19"/>
              </w:rPr>
              <w:t>Tailwind CSS + Radix UI</w:t>
            </w:r>
          </w:p>
        </w:tc>
        <w:tc>
          <w:tcPr>
            <w:tcW w:type="dxa" w:w="5386"/>
            <w:vAlign w:val="center"/>
            <w:tcMar>
              <w:top w:w="95" w:type="dxa"/>
              <w:left w:w="95" w:type="dxa"/>
              <w:bottom w:w="95" w:type="dxa"/>
              <w:right w:w="95" w:type="dxa"/>
            </w:tcMar>
            <w:shd w:fill="FFFFFF"/>
          </w:tcPr>
          <w:p>
            <w:pPr>
              <w:spacing w:after="40" w:before="40" w:line="252" w:lineRule="auto"/>
            </w:pPr>
            <w:r>
              <w:rPr>
                <w:b w:val="0"/>
                <w:color w:val="000000"/>
                <w:sz w:val="19"/>
              </w:rPr>
              <w:t>Token, component truy cập được; có thể dùng mẫu shadcn/ui.</w:t>
            </w:r>
          </w:p>
        </w:tc>
      </w:tr>
      <w:tr>
        <w:trPr>
          <w:cantSplit/>
        </w:trPr>
        <w:tc>
          <w:tcPr>
            <w:tcW w:type="dxa" w:w="1361"/>
            <w:vAlign w:val="center"/>
            <w:tcMar>
              <w:top w:w="95" w:type="dxa"/>
              <w:left w:w="95" w:type="dxa"/>
              <w:bottom w:w="95" w:type="dxa"/>
              <w:right w:w="95" w:type="dxa"/>
            </w:tcMar>
            <w:shd w:fill="F2F5F8"/>
          </w:tcPr>
          <w:p>
            <w:pPr>
              <w:spacing w:after="40" w:before="40" w:line="252" w:lineRule="auto"/>
            </w:pPr>
            <w:r>
              <w:rPr>
                <w:b w:val="0"/>
                <w:color w:val="000000"/>
                <w:sz w:val="19"/>
              </w:rPr>
              <w:t>API</w:t>
            </w:r>
          </w:p>
        </w:tc>
        <w:tc>
          <w:tcPr>
            <w:tcW w:type="dxa" w:w="2891"/>
            <w:vAlign w:val="center"/>
            <w:tcMar>
              <w:top w:w="95" w:type="dxa"/>
              <w:left w:w="95" w:type="dxa"/>
              <w:bottom w:w="95" w:type="dxa"/>
              <w:right w:w="95" w:type="dxa"/>
            </w:tcMar>
            <w:shd w:fill="F2F5F8"/>
          </w:tcPr>
          <w:p>
            <w:pPr>
              <w:spacing w:after="40" w:before="40" w:line="252" w:lineRule="auto"/>
            </w:pPr>
            <w:r>
              <w:rPr>
                <w:b w:val="0"/>
                <w:color w:val="000000"/>
                <w:sz w:val="19"/>
              </w:rPr>
              <w:t>NestJS + TypeScript</w:t>
            </w:r>
          </w:p>
        </w:tc>
        <w:tc>
          <w:tcPr>
            <w:tcW w:type="dxa" w:w="5386"/>
            <w:vAlign w:val="center"/>
            <w:tcMar>
              <w:top w:w="95" w:type="dxa"/>
              <w:left w:w="95" w:type="dxa"/>
              <w:bottom w:w="95" w:type="dxa"/>
              <w:right w:w="95" w:type="dxa"/>
            </w:tcMar>
            <w:shd w:fill="F2F5F8"/>
          </w:tcPr>
          <w:p>
            <w:pPr>
              <w:spacing w:after="40" w:before="40" w:line="252" w:lineRule="auto"/>
            </w:pPr>
            <w:r>
              <w:rPr>
                <w:b w:val="0"/>
                <w:color w:val="000000"/>
                <w:sz w:val="19"/>
              </w:rPr>
              <w:t>Phân quyền, điều phối module, kiểm tra đầu vào.</w:t>
            </w:r>
          </w:p>
        </w:tc>
      </w:tr>
      <w:tr>
        <w:trPr>
          <w:cantSplit/>
        </w:trPr>
        <w:tc>
          <w:tcPr>
            <w:tcW w:type="dxa" w:w="1361"/>
            <w:vAlign w:val="center"/>
            <w:tcMar>
              <w:top w:w="95" w:type="dxa"/>
              <w:left w:w="95" w:type="dxa"/>
              <w:bottom w:w="95" w:type="dxa"/>
              <w:right w:w="95" w:type="dxa"/>
            </w:tcMar>
            <w:shd w:fill="FFFFFF"/>
          </w:tcPr>
          <w:p>
            <w:pPr>
              <w:spacing w:after="40" w:before="40" w:line="252" w:lineRule="auto"/>
            </w:pPr>
            <w:r>
              <w:rPr>
                <w:b w:val="0"/>
                <w:color w:val="000000"/>
                <w:sz w:val="19"/>
              </w:rPr>
              <w:t>Dữ liệu</w:t>
            </w:r>
          </w:p>
        </w:tc>
        <w:tc>
          <w:tcPr>
            <w:tcW w:type="dxa" w:w="2891"/>
            <w:vAlign w:val="center"/>
            <w:tcMar>
              <w:top w:w="95" w:type="dxa"/>
              <w:left w:w="95" w:type="dxa"/>
              <w:bottom w:w="95" w:type="dxa"/>
              <w:right w:w="95" w:type="dxa"/>
            </w:tcMar>
            <w:shd w:fill="FFFFFF"/>
          </w:tcPr>
          <w:p>
            <w:pPr>
              <w:spacing w:after="40" w:before="40" w:line="252" w:lineRule="auto"/>
            </w:pPr>
            <w:r>
              <w:rPr>
                <w:b w:val="0"/>
                <w:color w:val="000000"/>
                <w:sz w:val="19"/>
              </w:rPr>
              <w:t>PostgreSQL + Prisma</w:t>
            </w:r>
          </w:p>
        </w:tc>
        <w:tc>
          <w:tcPr>
            <w:tcW w:type="dxa" w:w="5386"/>
            <w:vAlign w:val="center"/>
            <w:tcMar>
              <w:top w:w="95" w:type="dxa"/>
              <w:left w:w="95" w:type="dxa"/>
              <w:bottom w:w="95" w:type="dxa"/>
              <w:right w:w="95" w:type="dxa"/>
            </w:tcMar>
            <w:shd w:fill="FFFFFF"/>
          </w:tcPr>
          <w:p>
            <w:pPr>
              <w:spacing w:after="40" w:before="40" w:line="252" w:lineRule="auto"/>
            </w:pPr>
            <w:r>
              <w:rPr>
                <w:b w:val="0"/>
                <w:color w:val="000000"/>
                <w:sz w:val="19"/>
              </w:rPr>
              <w:t>Schema, migration và lưu trạng thái bền vững.</w:t>
            </w:r>
          </w:p>
        </w:tc>
      </w:tr>
      <w:tr>
        <w:trPr>
          <w:cantSplit/>
        </w:trPr>
        <w:tc>
          <w:tcPr>
            <w:tcW w:type="dxa" w:w="1361"/>
            <w:vAlign w:val="center"/>
            <w:tcMar>
              <w:top w:w="95" w:type="dxa"/>
              <w:left w:w="95" w:type="dxa"/>
              <w:bottom w:w="95" w:type="dxa"/>
              <w:right w:w="95" w:type="dxa"/>
            </w:tcMar>
            <w:shd w:fill="F2F5F8"/>
          </w:tcPr>
          <w:p>
            <w:pPr>
              <w:spacing w:after="40" w:before="40" w:line="252" w:lineRule="auto"/>
            </w:pPr>
            <w:r>
              <w:rPr>
                <w:b w:val="0"/>
                <w:color w:val="000000"/>
                <w:sz w:val="19"/>
              </w:rPr>
              <w:t>Hàng đợi</w:t>
            </w:r>
          </w:p>
        </w:tc>
        <w:tc>
          <w:tcPr>
            <w:tcW w:type="dxa" w:w="2891"/>
            <w:vAlign w:val="center"/>
            <w:tcMar>
              <w:top w:w="95" w:type="dxa"/>
              <w:left w:w="95" w:type="dxa"/>
              <w:bottom w:w="95" w:type="dxa"/>
              <w:right w:w="95" w:type="dxa"/>
            </w:tcMar>
            <w:shd w:fill="F2F5F8"/>
          </w:tcPr>
          <w:p>
            <w:pPr>
              <w:spacing w:after="40" w:before="40" w:line="252" w:lineRule="auto"/>
            </w:pPr>
            <w:r>
              <w:rPr>
                <w:b w:val="0"/>
                <w:color w:val="000000"/>
                <w:sz w:val="19"/>
              </w:rPr>
              <w:t>Redis + BullMQ</w:t>
            </w:r>
          </w:p>
        </w:tc>
        <w:tc>
          <w:tcPr>
            <w:tcW w:type="dxa" w:w="5386"/>
            <w:vAlign w:val="center"/>
            <w:tcMar>
              <w:top w:w="95" w:type="dxa"/>
              <w:left w:w="95" w:type="dxa"/>
              <w:bottom w:w="95" w:type="dxa"/>
              <w:right w:w="95" w:type="dxa"/>
            </w:tcMar>
            <w:shd w:fill="F2F5F8"/>
          </w:tcPr>
          <w:p>
            <w:pPr>
              <w:spacing w:after="40" w:before="40" w:line="252" w:lineRule="auto"/>
            </w:pPr>
            <w:r>
              <w:rPr>
                <w:b w:val="0"/>
                <w:color w:val="000000"/>
                <w:sz w:val="19"/>
              </w:rPr>
              <w:t>Chuyển công việc từ API sang worker.</w:t>
            </w:r>
          </w:p>
        </w:tc>
      </w:tr>
      <w:tr>
        <w:trPr>
          <w:cantSplit/>
        </w:trPr>
        <w:tc>
          <w:tcPr>
            <w:tcW w:type="dxa" w:w="1361"/>
            <w:vAlign w:val="center"/>
            <w:tcMar>
              <w:top w:w="95" w:type="dxa"/>
              <w:left w:w="95" w:type="dxa"/>
              <w:bottom w:w="95" w:type="dxa"/>
              <w:right w:w="95" w:type="dxa"/>
            </w:tcMar>
            <w:shd w:fill="FFFFFF"/>
          </w:tcPr>
          <w:p>
            <w:pPr>
              <w:spacing w:after="40" w:before="40" w:line="252" w:lineRule="auto"/>
            </w:pPr>
            <w:r>
              <w:rPr>
                <w:b w:val="0"/>
                <w:color w:val="000000"/>
                <w:sz w:val="19"/>
              </w:rPr>
              <w:t>Trực tiếp</w:t>
            </w:r>
          </w:p>
        </w:tc>
        <w:tc>
          <w:tcPr>
            <w:tcW w:type="dxa" w:w="2891"/>
            <w:vAlign w:val="center"/>
            <w:tcMar>
              <w:top w:w="95" w:type="dxa"/>
              <w:left w:w="95" w:type="dxa"/>
              <w:bottom w:w="95" w:type="dxa"/>
              <w:right w:w="95" w:type="dxa"/>
            </w:tcMar>
            <w:shd w:fill="FFFFFF"/>
          </w:tcPr>
          <w:p>
            <w:pPr>
              <w:spacing w:after="40" w:before="40" w:line="252" w:lineRule="auto"/>
            </w:pPr>
            <w:r>
              <w:rPr>
                <w:b w:val="0"/>
                <w:color w:val="000000"/>
                <w:sz w:val="19"/>
              </w:rPr>
              <w:t>Socket.IO</w:t>
            </w:r>
          </w:p>
        </w:tc>
        <w:tc>
          <w:tcPr>
            <w:tcW w:type="dxa" w:w="5386"/>
            <w:vAlign w:val="center"/>
            <w:tcMar>
              <w:top w:w="95" w:type="dxa"/>
              <w:left w:w="95" w:type="dxa"/>
              <w:bottom w:w="95" w:type="dxa"/>
              <w:right w:w="95" w:type="dxa"/>
            </w:tcMar>
            <w:shd w:fill="FFFFFF"/>
          </w:tcPr>
          <w:p>
            <w:pPr>
              <w:spacing w:after="40" w:before="40" w:line="252" w:lineRule="auto"/>
            </w:pPr>
            <w:r>
              <w:rPr>
                <w:b w:val="0"/>
                <w:color w:val="000000"/>
                <w:sz w:val="19"/>
              </w:rPr>
              <w:t>Thông báo trạng thái phòng đấu tới trình duyệt.</w:t>
            </w:r>
          </w:p>
        </w:tc>
      </w:tr>
      <w:tr>
        <w:trPr>
          <w:cantSplit/>
        </w:trPr>
        <w:tc>
          <w:tcPr>
            <w:tcW w:type="dxa" w:w="1361"/>
            <w:vAlign w:val="center"/>
            <w:tcMar>
              <w:top w:w="95" w:type="dxa"/>
              <w:left w:w="95" w:type="dxa"/>
              <w:bottom w:w="95" w:type="dxa"/>
              <w:right w:w="95" w:type="dxa"/>
            </w:tcMar>
            <w:shd w:fill="F2F5F8"/>
          </w:tcPr>
          <w:p>
            <w:pPr>
              <w:spacing w:after="40" w:before="40" w:line="252" w:lineRule="auto"/>
            </w:pPr>
            <w:r>
              <w:rPr>
                <w:b w:val="0"/>
                <w:color w:val="000000"/>
                <w:sz w:val="19"/>
              </w:rPr>
              <w:t>Worker</w:t>
            </w:r>
          </w:p>
        </w:tc>
        <w:tc>
          <w:tcPr>
            <w:tcW w:type="dxa" w:w="2891"/>
            <w:vAlign w:val="center"/>
            <w:tcMar>
              <w:top w:w="95" w:type="dxa"/>
              <w:left w:w="95" w:type="dxa"/>
              <w:bottom w:w="95" w:type="dxa"/>
              <w:right w:w="95" w:type="dxa"/>
            </w:tcMar>
            <w:shd w:fill="F2F5F8"/>
          </w:tcPr>
          <w:p>
            <w:pPr>
              <w:spacing w:after="40" w:before="40" w:line="252" w:lineRule="auto"/>
            </w:pPr>
            <w:r>
              <w:rPr>
                <w:b w:val="0"/>
                <w:color w:val="000000"/>
                <w:sz w:val="19"/>
              </w:rPr>
              <w:t>Node.js + TypeScript</w:t>
            </w:r>
          </w:p>
        </w:tc>
        <w:tc>
          <w:tcPr>
            <w:tcW w:type="dxa" w:w="5386"/>
            <w:vAlign w:val="center"/>
            <w:tcMar>
              <w:top w:w="95" w:type="dxa"/>
              <w:left w:w="95" w:type="dxa"/>
              <w:bottom w:w="95" w:type="dxa"/>
              <w:right w:w="95" w:type="dxa"/>
            </w:tcMar>
            <w:shd w:fill="F2F5F8"/>
          </w:tcPr>
          <w:p>
            <w:pPr>
              <w:spacing w:after="40" w:before="40" w:line="252" w:lineRule="auto"/>
            </w:pPr>
            <w:r>
              <w:rPr>
                <w:b w:val="0"/>
                <w:color w:val="000000"/>
                <w:sz w:val="19"/>
              </w:rPr>
              <w:t>M0 chạy mô phỏng tin cậy; runner bot thật bổ sung sau.</w:t>
            </w:r>
          </w:p>
        </w:tc>
      </w:tr>
    </w:tbl>
    <w:p>
      <w:pPr>
        <w:spacing w:after="0"/>
      </w:pPr>
    </w:p>
    <w:p>
      <w:pPr>
        <w:pStyle w:val="Heading2"/>
      </w:pPr>
      <w:r>
        <w:t>5  Luồng xử lý chuẩn</w:t>
      </w:r>
    </w:p>
    <w:p>
      <w:r>
        <w:rPr>
          <w:b w:val="0"/>
        </w:rPr>
        <w:t>Trình duyệt gửi yêu cầu tới API. API kiểm tra quyền và tạo bản ghi công việc trong PostgreSQL. Bộ phát công việc đẩy job sang Redis. Worker xử lý, lưu kết quả và sự kiện bền vững; API phát sự kiện cho người xem qua Socket.IO. Khi mất kết nối, trình duyệt tải lại snapshot từ API.</w:t>
      </w:r>
    </w:p>
    <w:p>
      <w:pPr>
        <w:pStyle w:val="ListBullet"/>
        <w:spacing w:after="80"/>
      </w:pPr>
      <w:r>
        <w:t>PostgreSQL là nguồn kết quả chính thức; Redis không phải nơi lưu kết quả duy nhất.</w:t>
      </w:r>
    </w:p>
    <w:p>
      <w:pPr>
        <w:pStyle w:val="ListBullet"/>
        <w:spacing w:after="80"/>
      </w:pPr>
      <w:r>
        <w:t>Việc xem phòng, tải lại trang hoặc reconnect không được khởi tạo trận, tung lại xu hay enqueue lại job.</w:t>
      </w:r>
    </w:p>
    <w:p>
      <w:pPr>
        <w:pStyle w:val="ListBullet"/>
        <w:spacing w:after="80"/>
      </w:pPr>
      <w:r>
        <w:t>M0 có lớp QueueAdapter và GameRunner để thay mô phỏng bằng runner thật mà không đổi hợp đồng của TV3 và TV4.</w:t>
      </w:r>
    </w:p>
    <w:p>
      <w:pPr>
        <w:pStyle w:val="Heading2"/>
      </w:pPr>
      <w:r>
        <w:t>6  Quy ước phiên bản và môi trường</w:t>
      </w:r>
    </w:p>
    <w:p>
      <w:r>
        <w:rPr>
          <w:b w:val="0"/>
        </w:rPr>
        <w:t>Chọn một phiên bản Node.js LTS tương thích sau khi kiểm tra trên máy nhóm; ghim trong cấu hình dự án và CI. Ghim pnpm, commit pnpm-lock.yaml và cài bằng frozen lockfile sau lần thiết lập đầu. Không dùng nhãn latest cho dịch vụ triển khai.</w:t>
      </w:r>
    </w:p>
    <w:p>
      <w:r>
        <w:rPr>
          <w:b w:val="0"/>
        </w:rPr>
        <w:t>Có môi trường development, test và production. Đăng nhập mẫu và endpoint thao tác demo chỉ bật ở development/test; production phải từ chối khởi động nếu cấu hình bật chế độ giả lập. Phiên bản phụ thuộc cụ thể được chốt khi khởi tạo, không lấy nguyên cấu hình của khung cũ.</w:t>
      </w:r>
    </w:p>
    <w:p>
      <w:r>
        <w:br w:type="page"/>
      </w:r>
    </w:p>
    <w:p>
      <w:pPr>
        <w:pStyle w:val="Heading1"/>
      </w:pPr>
      <w:r>
        <w:t>Cấu trúc code và ranh giới module</w:t>
      </w:r>
    </w:p>
    <w:p>
      <w:pPr>
        <w:pStyle w:val="Heading2"/>
      </w:pPr>
      <w:r>
        <w:t>7  Cây thư mục đề xuất</w:t>
      </w:r>
    </w:p>
    <w:p>
      <w:pPr>
        <w:spacing w:after="120" w:line="240" w:lineRule="auto"/>
      </w:pPr>
      <w:r>
        <w:rPr>
          <w:rFonts w:ascii="Consolas" w:hAnsi="Consolas"/>
          <w:sz w:val="18"/>
        </w:rPr>
        <w:t>apps/</w:t>
        <w:br/>
        <w:t xml:space="preserve">  web/src/</w:t>
        <w:br/>
        <w:t xml:space="preserve">    app/                     # router, providers, layout</w:t>
        <w:br/>
        <w:t xml:space="preserve">    features/</w:t>
        <w:br/>
        <w:t xml:space="preserve">      accounts-teams/</w:t>
        <w:br/>
        <w:t xml:space="preserve">      bots-runner/</w:t>
        <w:br/>
        <w:t xml:space="preserve">      tournaments/</w:t>
        <w:br/>
        <w:t xml:space="preserve">      rooms-matches/</w:t>
        <w:br/>
        <w:t xml:space="preserve">    components/              # thanh dieu huong, ban co</w:t>
        <w:br/>
        <w:t xml:space="preserve">    lib/                     # API client, socket client</w:t>
        <w:br/>
        <w:t xml:space="preserve">  api/src/</w:t>
        <w:br/>
        <w:t xml:space="preserve">    core/                    # config, auth, errors, database</w:t>
        <w:br/>
        <w:t xml:space="preserve">    modules/</w:t>
        <w:br/>
        <w:t xml:space="preserve">      accounts-teams/</w:t>
        <w:br/>
        <w:t xml:space="preserve">      bots-runner/</w:t>
        <w:br/>
        <w:t xml:space="preserve">      tournaments/</w:t>
        <w:br/>
        <w:t xml:space="preserve">      rooms-matches/</w:t>
        <w:br/>
        <w:t xml:space="preserve">  api/prisma/                # schema, migrations, seed</w:t>
        <w:br/>
        <w:t xml:space="preserve">  worker/src/                # queue consumer, runner adapters</w:t>
        <w:br/>
        <w:t>packages/</w:t>
        <w:br/>
        <w:t xml:space="preserve">  contracts/                 # DTO, schemas, event envelopes</w:t>
        <w:br/>
        <w:t xml:space="preserve">  game-engine/               # pure game logic, demo ruleset</w:t>
        <w:br/>
        <w:t xml:space="preserve">  ui/                        # tokens, reusable components</w:t>
        <w:br/>
        <w:t>infra/                       # compose, environment examples</w:t>
        <w:br/>
        <w:t>docs/                        # architecture, contracts, decisions</w:t>
        <w:br/>
        <w:t>tests/e2e/                   # cross-module smoke tests</w:t>
        <w:br/>
        <w:t>.github/workflows/           # CI</w:t>
      </w:r>
    </w:p>
    <w:p>
      <w:pPr>
        <w:pStyle w:val="Heading2"/>
      </w:pPr>
      <w:r>
        <w:t>8  Pattern áp dụng</w:t>
      </w:r>
    </w:p>
    <w:p>
      <w:pPr>
        <w:pStyle w:val="ListBullet"/>
        <w:spacing w:after="80"/>
      </w:pPr>
      <w:r>
        <w:t>Frontend tổ chức theo feature. Mỗi feature giữ trang, hook và lời gọi API của nó; chỉ đưa phần có nhiều nơi dùng vào packages/ui hoặc components.</w:t>
      </w:r>
    </w:p>
    <w:p>
      <w:pPr>
        <w:pStyle w:val="ListBullet"/>
        <w:spacing w:after="80"/>
      </w:pPr>
      <w:r>
        <w:t>Backend theo Controller → Service → Repository. Controller nhận/trả HTTP; Service xử lý quy tắc nghiệp vụ; Repository truy cập dữ liệu. Không đặt luật thi trong Controller.</w:t>
      </w:r>
    </w:p>
    <w:p>
      <w:pPr>
        <w:pStyle w:val="ListBullet"/>
        <w:spacing w:after="80"/>
      </w:pPr>
      <w:r>
        <w:t>Module trao đổi qua service/interface công khai và contracts. Không import repository nội bộ hoặc ghi trực tiếp bảng do module khác quản lý.</w:t>
      </w:r>
    </w:p>
    <w:p>
      <w:pPr>
        <w:pStyle w:val="ListBullet"/>
        <w:spacing w:after="80"/>
      </w:pPr>
      <w:r>
        <w:t>Game engine dùng hàm thuần: nhận trạng thái và nước đi, trả trạng thái/kết quả mới. Không gọi mạng, database hoặc Socket.IO trong engine.</w:t>
      </w:r>
    </w:p>
    <w:p>
      <w:pPr>
        <w:pStyle w:val="ListBullet"/>
        <w:spacing w:after="80"/>
      </w:pPr>
      <w:r>
        <w:t>Adapter che giấu khác biệt giữa runner mô phỏng và runner thật. Backend theo modular monolith; chưa tách mỗi module thành một microservice.</w:t>
      </w:r>
    </w:p>
    <w:p>
      <w:pPr>
        <w:pStyle w:val="Heading2"/>
      </w:pPr>
      <w:r>
        <w:t>9  Quy tắc code chung</w:t>
      </w:r>
    </w:p>
    <w:p>
      <w:r>
        <w:rPr>
          <w:b w:val="0"/>
        </w:rPr>
        <w:t>Bật TypeScript strict, lint và formatter thống nhất. Kiểu TypeScript phải đi kèm validation tại biên HTTP, socket và queue vì kiểu biên dịch không bảo vệ dữ liệu lúc chạy. Mọi lỗi có mã ổn định và requestId để tìm log; log không chứa token, cookie hoặc mã nguồn bot riêng tư.</w:t>
      </w:r>
    </w:p>
    <w:p>
      <w:r>
        <w:rPr>
          <w:b w:val="0"/>
        </w:rPr>
        <w:t>Mỗi module có README mô tả trách nhiệm, interface cung cấp/sử dụng, dữ liệu sở hữu và phần chưa làm. Khi đổi contracts, sửa bên phát, bên nhận, tài liệu và kiểm thử tương ứng trong cùng PR.</w:t>
      </w:r>
    </w:p>
    <w:p>
      <w:r>
        <w:br w:type="page"/>
      </w:r>
    </w:p>
    <w:p>
      <w:pPr>
        <w:pStyle w:val="Heading1"/>
      </w:pPr>
      <w:r>
        <w:t>Giao diện và trải nghiệm nền</w:t>
      </w:r>
    </w:p>
    <w:p>
      <w:pPr>
        <w:pStyle w:val="Heading2"/>
      </w:pPr>
      <w:r>
        <w:t>10  Hướng thiết kế</w:t>
      </w:r>
    </w:p>
    <w:p>
      <w:r>
        <w:rPr>
          <w:b w:val="0"/>
        </w:rPr>
        <w:t>Giao diện mang tính đấu trường công nghệ: nền navy, điểm nhấn cam, chữ sáng, bàn cờ là hình ảnh trung tâm. Trang chủ có bố cục nhiều tầng và chiều sâu vừa phải; dùng typography, khoảng cách và chi tiết bàn cờ để tạo nhận diện. Dữ liệu giải và trạng thái trận vẫn phải đọc rõ.</w:t>
      </w:r>
    </w:p>
    <w:p>
      <w:r>
        <w:rPr>
          <w:b w:val="0"/>
        </w:rPr>
        <w:t>Định hướng tham khảo: taste-skill cho bố cục và chất lượng thị giác; Impeccable cho rà soát typography, tương phản, trạng thái và responsive. Đây là tài liệu tham khảo thiết kế, không phải thư viện bắt buộc cài vào ứng dụng.</w:t>
      </w:r>
    </w:p>
    <w:p>
      <w:pPr>
        <w:pStyle w:val="Heading2"/>
      </w:pPr>
      <w:r>
        <w:t>11  Các trang M0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tcMar>
              <w:top w:w="95" w:type="dxa"/>
              <w:left w:w="95" w:type="dxa"/>
              <w:bottom w:w="95" w:type="dxa"/>
              <w:right w:w="95" w:type="dxa"/>
            </w:tcMar>
            <w:shd w:fill="20354B"/>
          </w:tcPr>
          <w:p>
            <w:pPr>
              <w:spacing w:after="40" w:before="40" w:line="252" w:lineRule="auto"/>
            </w:pPr>
            <w:r>
              <w:rPr>
                <w:b/>
                <w:color w:val="FFFFFF"/>
                <w:sz w:val="19"/>
              </w:rPr>
              <w:t>Trang</w:t>
            </w:r>
          </w:p>
        </w:tc>
        <w:tc>
          <w:tcPr>
            <w:tcW w:type="dxa" w:w="7710"/>
            <w:vAlign w:val="center"/>
            <w:tcMar>
              <w:top w:w="95" w:type="dxa"/>
              <w:left w:w="95" w:type="dxa"/>
              <w:bottom w:w="95" w:type="dxa"/>
              <w:right w:w="95" w:type="dxa"/>
            </w:tcMar>
            <w:shd w:fill="20354B"/>
          </w:tcPr>
          <w:p>
            <w:pPr>
              <w:spacing w:after="40" w:before="40" w:line="252" w:lineRule="auto"/>
            </w:pPr>
            <w:r>
              <w:rPr>
                <w:b/>
                <w:color w:val="FFFFFF"/>
                <w:sz w:val="19"/>
              </w:rPr>
              <w:t>Nội dung phải có</w:t>
            </w:r>
          </w:p>
        </w:tc>
      </w:tr>
      <w:tr>
        <w:trPr>
          <w:cantSplit/>
        </w:trPr>
        <w:tc>
          <w:tcPr>
            <w:tcW w:type="dxa" w:w="1928"/>
            <w:vAlign w:val="center"/>
            <w:tcMar>
              <w:top w:w="95" w:type="dxa"/>
              <w:left w:w="95" w:type="dxa"/>
              <w:bottom w:w="95" w:type="dxa"/>
              <w:right w:w="95" w:type="dxa"/>
            </w:tcMar>
            <w:shd w:fill="FFFFFF"/>
          </w:tcPr>
          <w:p>
            <w:pPr>
              <w:spacing w:after="40" w:before="40" w:line="252" w:lineRule="auto"/>
            </w:pPr>
            <w:r>
              <w:rPr>
                <w:b w:val="0"/>
                <w:color w:val="000000"/>
                <w:sz w:val="19"/>
              </w:rPr>
              <w:t>Trang chủ</w:t>
            </w:r>
          </w:p>
        </w:tc>
        <w:tc>
          <w:tcPr>
            <w:tcW w:type="dxa" w:w="7710"/>
            <w:vAlign w:val="center"/>
            <w:tcMar>
              <w:top w:w="95" w:type="dxa"/>
              <w:left w:w="95" w:type="dxa"/>
              <w:bottom w:w="95" w:type="dxa"/>
              <w:right w:w="95" w:type="dxa"/>
            </w:tcMar>
            <w:shd w:fill="FFFFFF"/>
          </w:tcPr>
          <w:p>
            <w:pPr>
              <w:spacing w:after="40" w:before="40" w:line="252" w:lineRule="auto"/>
            </w:pPr>
            <w:r>
              <w:rPr>
                <w:b w:val="0"/>
                <w:color w:val="000000"/>
                <w:sz w:val="19"/>
              </w:rPr>
              <w:t>Header, giới thiệu Bot Arena, bàn cờ minh họa, nút Đấu thử và Xem phòng đấu, hướng dẫn 3 bước, thông tin giải demo.</w:t>
            </w:r>
          </w:p>
        </w:tc>
      </w:tr>
      <w:tr>
        <w:trPr>
          <w:cantSplit/>
        </w:trPr>
        <w:tc>
          <w:tcPr>
            <w:tcW w:type="dxa" w:w="1928"/>
            <w:vAlign w:val="center"/>
            <w:tcMar>
              <w:top w:w="95" w:type="dxa"/>
              <w:left w:w="95" w:type="dxa"/>
              <w:bottom w:w="95" w:type="dxa"/>
              <w:right w:w="95" w:type="dxa"/>
            </w:tcMar>
            <w:shd w:fill="F2F5F8"/>
          </w:tcPr>
          <w:p>
            <w:pPr>
              <w:spacing w:after="40" w:before="40" w:line="252" w:lineRule="auto"/>
            </w:pPr>
            <w:r>
              <w:rPr>
                <w:b w:val="0"/>
                <w:color w:val="000000"/>
                <w:sz w:val="19"/>
              </w:rPr>
              <w:t>Đăng nhập demo</w:t>
            </w:r>
          </w:p>
        </w:tc>
        <w:tc>
          <w:tcPr>
            <w:tcW w:type="dxa" w:w="7710"/>
            <w:vAlign w:val="center"/>
            <w:tcMar>
              <w:top w:w="95" w:type="dxa"/>
              <w:left w:w="95" w:type="dxa"/>
              <w:bottom w:w="95" w:type="dxa"/>
              <w:right w:w="95" w:type="dxa"/>
            </w:tcMar>
            <w:shd w:fill="F2F5F8"/>
          </w:tcPr>
          <w:p>
            <w:pPr>
              <w:spacing w:after="40" w:before="40" w:line="252" w:lineRule="auto"/>
            </w:pPr>
            <w:r>
              <w:rPr>
                <w:b w:val="0"/>
                <w:color w:val="000000"/>
                <w:sz w:val="19"/>
              </w:rPr>
              <w:t>Chọn tài khoản sinh viên, trọng tài hoặc BTC; hiển thị rõ chỉ dùng khi phát triển.</w:t>
            </w:r>
          </w:p>
        </w:tc>
      </w:tr>
      <w:tr>
        <w:trPr>
          <w:cantSplit/>
        </w:trPr>
        <w:tc>
          <w:tcPr>
            <w:tcW w:type="dxa" w:w="1928"/>
            <w:vAlign w:val="center"/>
            <w:tcMar>
              <w:top w:w="95" w:type="dxa"/>
              <w:left w:w="95" w:type="dxa"/>
              <w:bottom w:w="95" w:type="dxa"/>
              <w:right w:w="95" w:type="dxa"/>
            </w:tcMar>
            <w:shd w:fill="FFFFFF"/>
          </w:tcPr>
          <w:p>
            <w:pPr>
              <w:spacing w:after="40" w:before="40" w:line="252" w:lineRule="auto"/>
            </w:pPr>
            <w:r>
              <w:rPr>
                <w:b w:val="0"/>
                <w:color w:val="000000"/>
                <w:sz w:val="19"/>
              </w:rPr>
              <w:t>Đội của tôi</w:t>
            </w:r>
          </w:p>
        </w:tc>
        <w:tc>
          <w:tcPr>
            <w:tcW w:type="dxa" w:w="7710"/>
            <w:vAlign w:val="center"/>
            <w:tcMar>
              <w:top w:w="95" w:type="dxa"/>
              <w:left w:w="95" w:type="dxa"/>
              <w:bottom w:w="95" w:type="dxa"/>
              <w:right w:w="95" w:type="dxa"/>
            </w:tcMar>
            <w:shd w:fill="FFFFFF"/>
          </w:tcPr>
          <w:p>
            <w:pPr>
              <w:spacing w:after="40" w:before="40" w:line="252" w:lineRule="auto"/>
            </w:pPr>
            <w:r>
              <w:rPr>
                <w:b w:val="0"/>
                <w:color w:val="000000"/>
                <w:sz w:val="19"/>
              </w:rPr>
              <w:t>Thông tin đội mẫu, thành viên và trạng thái; có trạng thái chưa có đội.</w:t>
            </w:r>
          </w:p>
        </w:tc>
      </w:tr>
      <w:tr>
        <w:trPr>
          <w:cantSplit/>
        </w:trPr>
        <w:tc>
          <w:tcPr>
            <w:tcW w:type="dxa" w:w="1928"/>
            <w:vAlign w:val="center"/>
            <w:tcMar>
              <w:top w:w="95" w:type="dxa"/>
              <w:left w:w="95" w:type="dxa"/>
              <w:bottom w:w="95" w:type="dxa"/>
              <w:right w:w="95" w:type="dxa"/>
            </w:tcMar>
            <w:shd w:fill="F2F5F8"/>
          </w:tcPr>
          <w:p>
            <w:pPr>
              <w:spacing w:after="40" w:before="40" w:line="252" w:lineRule="auto"/>
            </w:pPr>
            <w:r>
              <w:rPr>
                <w:b w:val="0"/>
                <w:color w:val="000000"/>
                <w:sz w:val="19"/>
              </w:rPr>
              <w:t>Bot của tôi</w:t>
            </w:r>
          </w:p>
        </w:tc>
        <w:tc>
          <w:tcPr>
            <w:tcW w:type="dxa" w:w="7710"/>
            <w:vAlign w:val="center"/>
            <w:tcMar>
              <w:top w:w="95" w:type="dxa"/>
              <w:left w:w="95" w:type="dxa"/>
              <w:bottom w:w="95" w:type="dxa"/>
              <w:right w:w="95" w:type="dxa"/>
            </w:tcMar>
            <w:shd w:fill="F2F5F8"/>
          </w:tcPr>
          <w:p>
            <w:pPr>
              <w:spacing w:after="40" w:before="40" w:line="252" w:lineRule="auto"/>
            </w:pPr>
            <w:r>
              <w:rPr>
                <w:b w:val="0"/>
                <w:color w:val="000000"/>
                <w:sz w:val="19"/>
              </w:rPr>
              <w:t>Danh sách phiên bản mẫu, trạng thái kiểm thử và chi tiết; phần nộp bot chưa làm được thông báo rõ.</w:t>
            </w:r>
          </w:p>
        </w:tc>
      </w:tr>
      <w:tr>
        <w:trPr>
          <w:cantSplit/>
        </w:trPr>
        <w:tc>
          <w:tcPr>
            <w:tcW w:type="dxa" w:w="1928"/>
            <w:vAlign w:val="center"/>
            <w:tcMar>
              <w:top w:w="95" w:type="dxa"/>
              <w:left w:w="95" w:type="dxa"/>
              <w:bottom w:w="95" w:type="dxa"/>
              <w:right w:w="95" w:type="dxa"/>
            </w:tcMar>
            <w:shd w:fill="FFFFFF"/>
          </w:tcPr>
          <w:p>
            <w:pPr>
              <w:spacing w:after="40" w:before="40" w:line="252" w:lineRule="auto"/>
            </w:pPr>
            <w:r>
              <w:rPr>
                <w:b w:val="0"/>
                <w:color w:val="000000"/>
                <w:sz w:val="19"/>
              </w:rPr>
              <w:t>Giải đấu</w:t>
            </w:r>
          </w:p>
        </w:tc>
        <w:tc>
          <w:tcPr>
            <w:tcW w:type="dxa" w:w="7710"/>
            <w:vAlign w:val="center"/>
            <w:tcMar>
              <w:top w:w="95" w:type="dxa"/>
              <w:left w:w="95" w:type="dxa"/>
              <w:bottom w:w="95" w:type="dxa"/>
              <w:right w:w="95" w:type="dxa"/>
            </w:tcMar>
            <w:shd w:fill="FFFFFF"/>
          </w:tcPr>
          <w:p>
            <w:pPr>
              <w:spacing w:after="40" w:before="40" w:line="252" w:lineRule="auto"/>
            </w:pPr>
            <w:r>
              <w:rPr>
                <w:b w:val="0"/>
                <w:color w:val="000000"/>
                <w:sz w:val="19"/>
              </w:rPr>
              <w:t>Thông tin giai đoạn và kết quả mẫu; không trình bày lịch thi giả thành lịch chính thức.</w:t>
            </w:r>
          </w:p>
        </w:tc>
      </w:tr>
      <w:tr>
        <w:trPr>
          <w:cantSplit/>
        </w:trPr>
        <w:tc>
          <w:tcPr>
            <w:tcW w:type="dxa" w:w="1928"/>
            <w:vAlign w:val="center"/>
            <w:tcMar>
              <w:top w:w="95" w:type="dxa"/>
              <w:left w:w="95" w:type="dxa"/>
              <w:bottom w:w="95" w:type="dxa"/>
              <w:right w:w="95" w:type="dxa"/>
            </w:tcMar>
            <w:shd w:fill="F2F5F8"/>
          </w:tcPr>
          <w:p>
            <w:pPr>
              <w:spacing w:after="40" w:before="40" w:line="252" w:lineRule="auto"/>
            </w:pPr>
            <w:r>
              <w:rPr>
                <w:b w:val="0"/>
                <w:color w:val="000000"/>
                <w:sz w:val="19"/>
              </w:rPr>
              <w:t>Phòng đấu</w:t>
            </w:r>
          </w:p>
        </w:tc>
        <w:tc>
          <w:tcPr>
            <w:tcW w:type="dxa" w:w="7710"/>
            <w:vAlign w:val="center"/>
            <w:tcMar>
              <w:top w:w="95" w:type="dxa"/>
              <w:left w:w="95" w:type="dxa"/>
              <w:bottom w:w="95" w:type="dxa"/>
              <w:right w:w="95" w:type="dxa"/>
            </w:tcMar>
            <w:shd w:fill="F2F5F8"/>
          </w:tcPr>
          <w:p>
            <w:pPr>
              <w:spacing w:after="40" w:before="40" w:line="252" w:lineRule="auto"/>
            </w:pPr>
            <w:r>
              <w:rPr>
                <w:b w:val="0"/>
                <w:color w:val="000000"/>
                <w:sz w:val="19"/>
              </w:rPr>
              <w:t>Bàn cờ, lượt đi, trạng thái, kết quả, lịch sử; người xem chỉ đọc. Có trạng thái reconnect.</w:t>
            </w:r>
          </w:p>
        </w:tc>
      </w:tr>
      <w:tr>
        <w:trPr>
          <w:cantSplit/>
        </w:trPr>
        <w:tc>
          <w:tcPr>
            <w:tcW w:type="dxa" w:w="1928"/>
            <w:vAlign w:val="center"/>
            <w:tcMar>
              <w:top w:w="95" w:type="dxa"/>
              <w:left w:w="95" w:type="dxa"/>
              <w:bottom w:w="95" w:type="dxa"/>
              <w:right w:w="95" w:type="dxa"/>
            </w:tcMar>
            <w:shd w:fill="FFFFFF"/>
          </w:tcPr>
          <w:p>
            <w:pPr>
              <w:spacing w:after="40" w:before="40" w:line="252" w:lineRule="auto"/>
            </w:pPr>
            <w:r>
              <w:rPr>
                <w:b w:val="0"/>
                <w:color w:val="000000"/>
                <w:sz w:val="19"/>
              </w:rPr>
              <w:t>Khu vực BTC</w:t>
            </w:r>
          </w:p>
        </w:tc>
        <w:tc>
          <w:tcPr>
            <w:tcW w:type="dxa" w:w="7710"/>
            <w:vAlign w:val="center"/>
            <w:tcMar>
              <w:top w:w="95" w:type="dxa"/>
              <w:left w:w="95" w:type="dxa"/>
              <w:bottom w:w="95" w:type="dxa"/>
              <w:right w:w="95" w:type="dxa"/>
            </w:tcMar>
            <w:shd w:fill="FFFFFF"/>
          </w:tcPr>
          <w:p>
            <w:pPr>
              <w:spacing w:after="40" w:before="40" w:line="252" w:lineRule="auto"/>
            </w:pPr>
            <w:r>
              <w:rPr>
                <w:b w:val="0"/>
                <w:color w:val="000000"/>
                <w:sz w:val="19"/>
              </w:rPr>
              <w:t>Trang riêng có kiểm tra quyền; sức khỏe dịch vụ, tạo và xem tiến độ mô phỏng.</w:t>
            </w:r>
          </w:p>
        </w:tc>
      </w:tr>
      <w:tr>
        <w:trPr>
          <w:cantSplit/>
        </w:trPr>
        <w:tc>
          <w:tcPr>
            <w:tcW w:type="dxa" w:w="1928"/>
            <w:vAlign w:val="center"/>
            <w:tcMar>
              <w:top w:w="95" w:type="dxa"/>
              <w:left w:w="95" w:type="dxa"/>
              <w:bottom w:w="95" w:type="dxa"/>
              <w:right w:w="95" w:type="dxa"/>
            </w:tcMar>
            <w:shd w:fill="F2F5F8"/>
          </w:tcPr>
          <w:p>
            <w:pPr>
              <w:spacing w:after="40" w:before="40" w:line="252" w:lineRule="auto"/>
            </w:pPr>
            <w:r>
              <w:rPr>
                <w:b w:val="0"/>
                <w:color w:val="000000"/>
                <w:sz w:val="19"/>
              </w:rPr>
              <w:t>Hướng dẫn</w:t>
            </w:r>
          </w:p>
        </w:tc>
        <w:tc>
          <w:tcPr>
            <w:tcW w:type="dxa" w:w="7710"/>
            <w:vAlign w:val="center"/>
            <w:tcMar>
              <w:top w:w="95" w:type="dxa"/>
              <w:left w:w="95" w:type="dxa"/>
              <w:bottom w:w="95" w:type="dxa"/>
              <w:right w:w="95" w:type="dxa"/>
            </w:tcMar>
            <w:shd w:fill="F2F5F8"/>
          </w:tcPr>
          <w:p>
            <w:pPr>
              <w:spacing w:after="40" w:before="40" w:line="252" w:lineRule="auto"/>
            </w:pPr>
            <w:r>
              <w:rPr>
                <w:b w:val="0"/>
                <w:color w:val="000000"/>
                <w:sz w:val="19"/>
              </w:rPr>
              <w:t>Cách dùng demo, các phần đang phát triển và nơi đọc quy tắc đã được chốt.</w:t>
            </w:r>
          </w:p>
        </w:tc>
      </w:tr>
    </w:tbl>
    <w:p>
      <w:pPr>
        <w:spacing w:after="0"/>
      </w:pPr>
    </w:p>
    <w:p>
      <w:pPr>
        <w:pStyle w:val="Heading2"/>
      </w:pPr>
      <w:r>
        <w:t>12  Component và trạng thái dùng chung</w:t>
      </w:r>
    </w:p>
    <w:p>
      <w:r>
        <w:rPr>
          <w:b w:val="0"/>
        </w:rPr>
        <w:t>Tối thiểu có Button, Input, Select, Dialog, Badge, Table, Tabs, Toast và EmptyState; thống nhất kích thước, màu và trạng thái disabled/loading/error. Có bộ token cho màu, font, spacing, border và radius. Bàn cờ là component tái sử dụng cho phòng trực tiếp và replay.</w:t>
      </w:r>
    </w:p>
    <w:p>
      <w:pPr>
        <w:pStyle w:val="ListBullet"/>
        <w:spacing w:after="80"/>
      </w:pPr>
      <w:r>
        <w:t>Dùng được bằng bàn phím, có focus rõ và nhãn cho icon; không chỉ dùng màu để phân biệt hai đội.</w:t>
      </w:r>
    </w:p>
    <w:p>
      <w:pPr>
        <w:pStyle w:val="ListBullet"/>
        <w:spacing w:after="80"/>
      </w:pPr>
      <w:r>
        <w:t>Kiểm tra tối thiểu ở chiều rộng 390 px và 1440 px; bảng rộng cuộn trong vùng riêng, trang không tràn ngang.</w:t>
      </w:r>
    </w:p>
    <w:p>
      <w:pPr>
        <w:pStyle w:val="ListBullet"/>
        <w:spacing w:after="80"/>
      </w:pPr>
      <w:r>
        <w:t>Đồng xu xuất hiện giữa màn hình và có hoạt ảnh trước khi hiển thị kết quả. Kết quả do server quyết định một lần; tải lại chỉ hiện kết quả đã lưu. Tôn trọng reduced motion.</w:t>
      </w:r>
    </w:p>
    <w:p>
      <w:r>
        <w:rPr>
          <w:b w:val="0"/>
        </w:rPr>
        <w:t>Bàn cờ và dữ liệu trong M0 gắn ruleset demo riêng. Animation, timer và UI không được tự quyết định đội thắng hoặc tự thay luật server.</w:t>
      </w:r>
    </w:p>
    <w:p>
      <w:r>
        <w:br w:type="page"/>
      </w:r>
    </w:p>
    <w:p>
      <w:pPr>
        <w:pStyle w:val="Heading1"/>
      </w:pPr>
      <w:r>
        <w:t>Dữ liệu và hợp đồng giao tiếp</w:t>
      </w:r>
    </w:p>
    <w:p>
      <w:pPr>
        <w:pStyle w:val="Heading2"/>
      </w:pPr>
      <w:r>
        <w:t>13  Schema và quyền sở hữu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3458"/>
        <w:gridCol w:w="4932"/>
      </w:tblGrid>
      <w:tr>
        <w:trPr>
          <w:cantSplit/>
          <w:tblHeader/>
        </w:trPr>
        <w:tc>
          <w:tcPr>
            <w:tcW w:type="dxa" w:w="1247"/>
            <w:vAlign w:val="center"/>
            <w:tcMar>
              <w:top w:w="95" w:type="dxa"/>
              <w:left w:w="95" w:type="dxa"/>
              <w:bottom w:w="95" w:type="dxa"/>
              <w:right w:w="95" w:type="dxa"/>
            </w:tcMar>
            <w:shd w:fill="20354B"/>
          </w:tcPr>
          <w:p>
            <w:pPr>
              <w:spacing w:after="40" w:before="40" w:line="252" w:lineRule="auto"/>
            </w:pPr>
            <w:r>
              <w:rPr>
                <w:b/>
                <w:color w:val="FFFFFF"/>
                <w:sz w:val="19"/>
              </w:rPr>
              <w:t>Chủ sở hữu</w:t>
            </w:r>
          </w:p>
        </w:tc>
        <w:tc>
          <w:tcPr>
            <w:tcW w:type="dxa" w:w="3458"/>
            <w:vAlign w:val="center"/>
            <w:tcMar>
              <w:top w:w="95" w:type="dxa"/>
              <w:left w:w="95" w:type="dxa"/>
              <w:bottom w:w="95" w:type="dxa"/>
              <w:right w:w="95" w:type="dxa"/>
            </w:tcMar>
            <w:shd w:fill="20354B"/>
          </w:tcPr>
          <w:p>
            <w:pPr>
              <w:spacing w:after="40" w:before="40" w:line="252" w:lineRule="auto"/>
            </w:pPr>
            <w:r>
              <w:rPr>
                <w:b/>
                <w:color w:val="FFFFFF"/>
                <w:sz w:val="19"/>
              </w:rPr>
              <w:t>Nhóm thực thể</w:t>
            </w:r>
          </w:p>
        </w:tc>
        <w:tc>
          <w:tcPr>
            <w:tcW w:type="dxa" w:w="4932"/>
            <w:vAlign w:val="center"/>
            <w:tcMar>
              <w:top w:w="95" w:type="dxa"/>
              <w:left w:w="95" w:type="dxa"/>
              <w:bottom w:w="95" w:type="dxa"/>
              <w:right w:w="95" w:type="dxa"/>
            </w:tcMar>
            <w:shd w:fill="20354B"/>
          </w:tcPr>
          <w:p>
            <w:pPr>
              <w:spacing w:after="40" w:before="40" w:line="252" w:lineRule="auto"/>
            </w:pPr>
            <w:r>
              <w:rPr>
                <w:b/>
                <w:color w:val="FFFFFF"/>
                <w:sz w:val="19"/>
              </w:rPr>
              <w:t>Ràng buộc chính</w:t>
            </w:r>
          </w:p>
        </w:tc>
      </w:tr>
      <w:tr>
        <w:trPr>
          <w:cantSplit/>
        </w:trPr>
        <w:tc>
          <w:tcPr>
            <w:tcW w:type="dxa" w:w="1247"/>
            <w:vAlign w:val="center"/>
            <w:tcMar>
              <w:top w:w="95" w:type="dxa"/>
              <w:left w:w="95" w:type="dxa"/>
              <w:bottom w:w="95" w:type="dxa"/>
              <w:right w:w="95" w:type="dxa"/>
            </w:tcMar>
            <w:shd w:fill="FFFFFF"/>
          </w:tcPr>
          <w:p>
            <w:pPr>
              <w:spacing w:after="40" w:before="40" w:line="252" w:lineRule="auto"/>
            </w:pPr>
            <w:r>
              <w:rPr>
                <w:b w:val="0"/>
                <w:color w:val="000000"/>
                <w:sz w:val="19"/>
              </w:rPr>
              <w:t>TV1</w:t>
            </w:r>
          </w:p>
        </w:tc>
        <w:tc>
          <w:tcPr>
            <w:tcW w:type="dxa" w:w="3458"/>
            <w:vAlign w:val="center"/>
            <w:tcMar>
              <w:top w:w="95" w:type="dxa"/>
              <w:left w:w="95" w:type="dxa"/>
              <w:bottom w:w="95" w:type="dxa"/>
              <w:right w:w="95" w:type="dxa"/>
            </w:tcMar>
            <w:shd w:fill="FFFFFF"/>
          </w:tcPr>
          <w:p>
            <w:pPr>
              <w:spacing w:after="40" w:before="40" w:line="252" w:lineRule="auto"/>
            </w:pPr>
            <w:r>
              <w:rPr>
                <w:b w:val="0"/>
                <w:color w:val="000000"/>
                <w:sz w:val="19"/>
              </w:rPr>
              <w:t>Account, Team, Membership</w:t>
            </w:r>
          </w:p>
        </w:tc>
        <w:tc>
          <w:tcPr>
            <w:tcW w:type="dxa" w:w="4932"/>
            <w:vAlign w:val="center"/>
            <w:tcMar>
              <w:top w:w="95" w:type="dxa"/>
              <w:left w:w="95" w:type="dxa"/>
              <w:bottom w:w="95" w:type="dxa"/>
              <w:right w:w="95" w:type="dxa"/>
            </w:tcMar>
            <w:shd w:fill="FFFFFF"/>
          </w:tcPr>
          <w:p>
            <w:pPr>
              <w:spacing w:after="40" w:before="40" w:line="252" w:lineRule="auto"/>
            </w:pPr>
            <w:r>
              <w:rPr>
                <w:b w:val="0"/>
                <w:color w:val="000000"/>
                <w:sz w:val="19"/>
              </w:rPr>
              <w:t>Vai trò student/referee/admin; một tài khoản chỉ thuộc một đội trong một giải; đội 2–4 người theo đặc tả hiện có.</w:t>
            </w:r>
          </w:p>
        </w:tc>
      </w:tr>
      <w:tr>
        <w:trPr>
          <w:cantSplit/>
        </w:trPr>
        <w:tc>
          <w:tcPr>
            <w:tcW w:type="dxa" w:w="1247"/>
            <w:vAlign w:val="center"/>
            <w:tcMar>
              <w:top w:w="95" w:type="dxa"/>
              <w:left w:w="95" w:type="dxa"/>
              <w:bottom w:w="95" w:type="dxa"/>
              <w:right w:w="95" w:type="dxa"/>
            </w:tcMar>
            <w:shd w:fill="F2F5F8"/>
          </w:tcPr>
          <w:p>
            <w:pPr>
              <w:spacing w:after="40" w:before="40" w:line="252" w:lineRule="auto"/>
            </w:pPr>
            <w:r>
              <w:rPr>
                <w:b w:val="0"/>
                <w:color w:val="000000"/>
                <w:sz w:val="19"/>
              </w:rPr>
              <w:t>TV2</w:t>
            </w:r>
          </w:p>
        </w:tc>
        <w:tc>
          <w:tcPr>
            <w:tcW w:type="dxa" w:w="3458"/>
            <w:vAlign w:val="center"/>
            <w:tcMar>
              <w:top w:w="95" w:type="dxa"/>
              <w:left w:w="95" w:type="dxa"/>
              <w:bottom w:w="95" w:type="dxa"/>
              <w:right w:w="95" w:type="dxa"/>
            </w:tcMar>
            <w:shd w:fill="F2F5F8"/>
          </w:tcPr>
          <w:p>
            <w:pPr>
              <w:spacing w:after="40" w:before="40" w:line="252" w:lineRule="auto"/>
            </w:pPr>
            <w:r>
              <w:rPr>
                <w:b w:val="0"/>
                <w:color w:val="000000"/>
                <w:sz w:val="19"/>
              </w:rPr>
              <w:t>BotVersion, GameJob, RunAttempt</w:t>
            </w:r>
          </w:p>
        </w:tc>
        <w:tc>
          <w:tcPr>
            <w:tcW w:type="dxa" w:w="4932"/>
            <w:vAlign w:val="center"/>
            <w:tcMar>
              <w:top w:w="95" w:type="dxa"/>
              <w:left w:w="95" w:type="dxa"/>
              <w:bottom w:w="95" w:type="dxa"/>
              <w:right w:w="95" w:type="dxa"/>
            </w:tcMar>
            <w:shd w:fill="F2F5F8"/>
          </w:tcPr>
          <w:p>
            <w:pPr>
              <w:spacing w:after="40" w:before="40" w:line="252" w:lineRule="auto"/>
            </w:pPr>
            <w:r>
              <w:rPr>
                <w:b w:val="0"/>
                <w:color w:val="000000"/>
                <w:sz w:val="19"/>
              </w:rPr>
              <w:t>Phiên bản bất biến, có hash; ghi ruleset và giới hạn chạy; phân biệt job với lần thử thực thi.</w:t>
            </w:r>
          </w:p>
        </w:tc>
      </w:tr>
      <w:tr>
        <w:trPr>
          <w:cantSplit/>
        </w:trPr>
        <w:tc>
          <w:tcPr>
            <w:tcW w:type="dxa" w:w="1247"/>
            <w:vAlign w:val="center"/>
            <w:tcMar>
              <w:top w:w="95" w:type="dxa"/>
              <w:left w:w="95" w:type="dxa"/>
              <w:bottom w:w="95" w:type="dxa"/>
              <w:right w:w="95" w:type="dxa"/>
            </w:tcMar>
            <w:shd w:fill="FFFFFF"/>
          </w:tcPr>
          <w:p>
            <w:pPr>
              <w:spacing w:after="40" w:before="40" w:line="252" w:lineRule="auto"/>
            </w:pPr>
            <w:r>
              <w:rPr>
                <w:b w:val="0"/>
                <w:color w:val="000000"/>
                <w:sz w:val="19"/>
              </w:rPr>
              <w:t>TV3</w:t>
            </w:r>
          </w:p>
        </w:tc>
        <w:tc>
          <w:tcPr>
            <w:tcW w:type="dxa" w:w="3458"/>
            <w:vAlign w:val="center"/>
            <w:tcMar>
              <w:top w:w="95" w:type="dxa"/>
              <w:left w:w="95" w:type="dxa"/>
              <w:bottom w:w="95" w:type="dxa"/>
              <w:right w:w="95" w:type="dxa"/>
            </w:tcMar>
            <w:shd w:fill="FFFFFF"/>
          </w:tcPr>
          <w:p>
            <w:pPr>
              <w:spacing w:after="40" w:before="40" w:line="252" w:lineRule="auto"/>
            </w:pPr>
            <w:r>
              <w:rPr>
                <w:b w:val="0"/>
                <w:color w:val="000000"/>
                <w:sz w:val="19"/>
              </w:rPr>
              <w:t>Tournament, Stage, Pairing, Standing, Appeal</w:t>
            </w:r>
          </w:p>
        </w:tc>
        <w:tc>
          <w:tcPr>
            <w:tcW w:type="dxa" w:w="4932"/>
            <w:vAlign w:val="center"/>
            <w:tcMar>
              <w:top w:w="95" w:type="dxa"/>
              <w:left w:w="95" w:type="dxa"/>
              <w:bottom w:w="95" w:type="dxa"/>
              <w:right w:w="95" w:type="dxa"/>
            </w:tcMar>
            <w:shd w:fill="FFFFFF"/>
          </w:tcPr>
          <w:p>
            <w:pPr>
              <w:spacing w:after="40" w:before="40" w:line="252" w:lineRule="auto"/>
            </w:pPr>
            <w:r>
              <w:rPr>
                <w:b w:val="0"/>
                <w:color w:val="000000"/>
                <w:sz w:val="19"/>
              </w:rPr>
              <w:t>Cặp đấu và kết quả có phiên bản; có thể khóa hoặc chờ xử lý khiếu nại.</w:t>
            </w:r>
          </w:p>
        </w:tc>
      </w:tr>
      <w:tr>
        <w:trPr>
          <w:cantSplit/>
        </w:trPr>
        <w:tc>
          <w:tcPr>
            <w:tcW w:type="dxa" w:w="1247"/>
            <w:vAlign w:val="center"/>
            <w:tcMar>
              <w:top w:w="95" w:type="dxa"/>
              <w:left w:w="95" w:type="dxa"/>
              <w:bottom w:w="95" w:type="dxa"/>
              <w:right w:w="95" w:type="dxa"/>
            </w:tcMar>
            <w:shd w:fill="F2F5F8"/>
          </w:tcPr>
          <w:p>
            <w:pPr>
              <w:spacing w:after="40" w:before="40" w:line="252" w:lineRule="auto"/>
            </w:pPr>
            <w:r>
              <w:rPr>
                <w:b w:val="0"/>
                <w:color w:val="000000"/>
                <w:sz w:val="19"/>
              </w:rPr>
              <w:t>TV4</w:t>
            </w:r>
          </w:p>
        </w:tc>
        <w:tc>
          <w:tcPr>
            <w:tcW w:type="dxa" w:w="3458"/>
            <w:vAlign w:val="center"/>
            <w:tcMar>
              <w:top w:w="95" w:type="dxa"/>
              <w:left w:w="95" w:type="dxa"/>
              <w:bottom w:w="95" w:type="dxa"/>
              <w:right w:w="95" w:type="dxa"/>
            </w:tcMar>
            <w:shd w:fill="F2F5F8"/>
          </w:tcPr>
          <w:p>
            <w:pPr>
              <w:spacing w:after="40" w:before="40" w:line="252" w:lineRule="auto"/>
            </w:pPr>
            <w:r>
              <w:rPr>
                <w:b w:val="0"/>
                <w:color w:val="000000"/>
                <w:sz w:val="19"/>
              </w:rPr>
              <w:t>Room, Match, Game, Choice, GameResult, GameEvent</w:t>
            </w:r>
          </w:p>
        </w:tc>
        <w:tc>
          <w:tcPr>
            <w:tcW w:type="dxa" w:w="4932"/>
            <w:vAlign w:val="center"/>
            <w:tcMar>
              <w:top w:w="95" w:type="dxa"/>
              <w:left w:w="95" w:type="dxa"/>
              <w:bottom w:w="95" w:type="dxa"/>
              <w:right w:w="95" w:type="dxa"/>
            </w:tcMar>
            <w:shd w:fill="F2F5F8"/>
          </w:tcPr>
          <w:p>
            <w:pPr>
              <w:spacing w:after="40" w:before="40" w:line="252" w:lineRule="auto"/>
            </w:pPr>
            <w:r>
              <w:rPr>
                <w:b w:val="0"/>
                <w:color w:val="000000"/>
                <w:sz w:val="19"/>
              </w:rPr>
              <w:t>Khóa lựa chọn trước khi chạy; một kết quả hiệu lực cho mỗi ván; event có thứ tự.</w:t>
            </w:r>
          </w:p>
        </w:tc>
      </w:tr>
      <w:tr>
        <w:trPr>
          <w:cantSplit/>
        </w:trPr>
        <w:tc>
          <w:tcPr>
            <w:tcW w:type="dxa" w:w="1247"/>
            <w:vAlign w:val="center"/>
            <w:tcMar>
              <w:top w:w="95" w:type="dxa"/>
              <w:left w:w="95" w:type="dxa"/>
              <w:bottom w:w="95" w:type="dxa"/>
              <w:right w:w="95" w:type="dxa"/>
            </w:tcMar>
            <w:shd w:fill="FFFFFF"/>
          </w:tcPr>
          <w:p>
            <w:pPr>
              <w:spacing w:after="40" w:before="40" w:line="252" w:lineRule="auto"/>
            </w:pPr>
            <w:r>
              <w:rPr>
                <w:b w:val="0"/>
                <w:color w:val="000000"/>
                <w:sz w:val="19"/>
              </w:rPr>
              <w:t>Dùng chung</w:t>
            </w:r>
          </w:p>
        </w:tc>
        <w:tc>
          <w:tcPr>
            <w:tcW w:type="dxa" w:w="3458"/>
            <w:vAlign w:val="center"/>
            <w:tcMar>
              <w:top w:w="95" w:type="dxa"/>
              <w:left w:w="95" w:type="dxa"/>
              <w:bottom w:w="95" w:type="dxa"/>
              <w:right w:w="95" w:type="dxa"/>
            </w:tcMar>
            <w:shd w:fill="FFFFFF"/>
          </w:tcPr>
          <w:p>
            <w:pPr>
              <w:spacing w:after="40" w:before="40" w:line="252" w:lineRule="auto"/>
            </w:pPr>
            <w:r>
              <w:rPr>
                <w:b w:val="0"/>
                <w:color w:val="000000"/>
                <w:sz w:val="19"/>
              </w:rPr>
              <w:t>AuditLog, OutboxEvent</w:t>
            </w:r>
          </w:p>
        </w:tc>
        <w:tc>
          <w:tcPr>
            <w:tcW w:type="dxa" w:w="4932"/>
            <w:vAlign w:val="center"/>
            <w:tcMar>
              <w:top w:w="95" w:type="dxa"/>
              <w:left w:w="95" w:type="dxa"/>
              <w:bottom w:w="95" w:type="dxa"/>
              <w:right w:w="95" w:type="dxa"/>
            </w:tcMar>
            <w:shd w:fill="FFFFFF"/>
          </w:tcPr>
          <w:p>
            <w:pPr>
              <w:spacing w:after="40" w:before="40" w:line="252" w:lineRule="auto"/>
            </w:pPr>
            <w:r>
              <w:rPr>
                <w:b w:val="0"/>
                <w:color w:val="000000"/>
                <w:sz w:val="19"/>
              </w:rPr>
              <w:t>Lưu thao tác quản trị và sự kiện chờ phát để tránh mất thông báo giữa các tiến trình.</w:t>
            </w:r>
          </w:p>
        </w:tc>
      </w:tr>
    </w:tbl>
    <w:p>
      <w:pPr>
        <w:spacing w:after="0"/>
      </w:pPr>
    </w:p>
    <w:p>
      <w:r>
        <w:rPr>
          <w:b w:val="0"/>
        </w:rPr>
        <w:t>M0 cần migration và seed tối thiểu cho tài khoản, đội, bot mẫu, phòng, job, kết quả và sự kiện. Các bảng giải đấu/kháng nghị có thể bắt đầu bằng schema hoặc tài liệu thiết kế. Không tạo cột hay endpoint có vẻ hoàn chỉnh nếu nghiệp vụ chưa được triển khai.</w:t>
      </w:r>
    </w:p>
    <w:p>
      <w:pPr>
        <w:pStyle w:val="Heading2"/>
      </w:pPr>
      <w:r>
        <w:t>14  Các hợp đồng bắt buộc</w:t>
      </w:r>
    </w:p>
    <w:p>
      <w:pPr>
        <w:pStyle w:val="ListBullet"/>
        <w:spacing w:after="80"/>
      </w:pPr>
      <w:r>
        <w:t>SessionUser: id, displayName, role, teamId theo giải. Không gửi thông tin xác thực trong DTO công khai.</w:t>
      </w:r>
    </w:p>
    <w:p>
      <w:pPr>
        <w:pStyle w:val="ListBullet"/>
        <w:spacing w:after="80"/>
      </w:pPr>
      <w:r>
        <w:t>BotVersion: id, teamId, sourceHash, rulesetId, status, createdAt. Mã nguồn và báo cáo riêng chỉ trả cho người có quyền.</w:t>
      </w:r>
    </w:p>
    <w:p>
      <w:pPr>
        <w:pStyle w:val="ListBullet"/>
        <w:spacing w:after="80"/>
      </w:pPr>
      <w:r>
        <w:t>PairAssignment: pairId, stageId, teamAId, teamBId, kind, lockAt. TV3 cung cấp; TV4 sử dụng để mở trận.</w:t>
      </w:r>
    </w:p>
    <w:p>
      <w:pPr>
        <w:pStyle w:val="ListBullet"/>
        <w:spacing w:after="80"/>
      </w:pPr>
      <w:r>
        <w:t>GameRequest: contractVersion, requestKey, gameId, hai botVersionId, lựa chọn đã khóa, rulesetId, seed và limits. Limits phải có đơn vị rõ, chưa tự chốt hạn mức bot thật.</w:t>
      </w:r>
    </w:p>
    <w:p>
      <w:pPr>
        <w:pStyle w:val="ListBullet"/>
        <w:spacing w:after="80"/>
      </w:pPr>
      <w:r>
        <w:t>GameResult: requestKey, gameId, attemptId, winner hoặc null, reason, số lượt, số quân còn lại, rulesetId, resultVersion và tham chiếu replay.</w:t>
      </w:r>
    </w:p>
    <w:p>
      <w:pPr>
        <w:pStyle w:val="ListBullet"/>
        <w:spacing w:after="80"/>
      </w:pPr>
      <w:r>
        <w:t>RoomSnapshot: roomId, streamId, seq, status, board, turn, coinResult, serverTime và deadline nếu có. Khán giả không được thấy lựa chọn kín trước thời điểm công bố.</w:t>
      </w:r>
    </w:p>
    <w:p>
      <w:pPr>
        <w:pStyle w:val="ListBullet"/>
        <w:spacing w:after="80"/>
      </w:pPr>
      <w:r>
        <w:t>EventEnvelope: eventId, type, schemaVersion, aggregateId, seq, occurredAt, payload. MatchCompleted gửi từ TV4 sang TV3 với matchId, pairId, kết quả và resultVersion.</w:t>
      </w:r>
    </w:p>
    <w:p>
      <w:pPr>
        <w:pStyle w:val="Heading2"/>
      </w:pPr>
      <w:r>
        <w:t>15  Quy ước API</w:t>
      </w:r>
    </w:p>
    <w:p>
      <w:r>
        <w:rPr>
          <w:b w:val="0"/>
        </w:rPr>
        <w:t>API dùng tiền tố /api/v1 và tài liệu OpenAPI. Thành công trả {data, meta?}; lỗi trả {error: {code, message, details?, requestId}}. Dùng 401 khi chưa đăng nhập, 403 khi thiếu quyền, 409 khi xung đột trạng thái và 501 cho phần chưa làm. Thống nhất một mã validation, đề xuất 400.</w:t>
      </w:r>
    </w:p>
    <w:p>
      <w:r>
        <w:rPr>
          <w:b w:val="0"/>
        </w:rPr>
        <w:t>Mọi endpoint quản trị và dữ liệu riêng phải kiểm tra quyền tại server. Ẩn nút ở giao diện không thay thế kiểm tra quyền. Cookie phiên dùng HttpOnly; SameSite và kiểm tra Origin/CSRF phải phù hợp mô hình triển khai.</w:t>
      </w:r>
    </w:p>
    <w:p>
      <w:r>
        <w:br w:type="page"/>
      </w:r>
    </w:p>
    <w:p>
      <w:pPr>
        <w:pStyle w:val="Heading1"/>
      </w:pPr>
      <w:r>
        <w:t>Worker và cập nhật phòng đấu</w:t>
      </w:r>
    </w:p>
    <w:p>
      <w:pPr>
        <w:pStyle w:val="Heading2"/>
      </w:pPr>
      <w:r>
        <w:t>16  Luồng demo xuyên hệ thống</w:t>
      </w:r>
    </w:p>
    <w:p>
      <w:r>
        <w:rPr>
          <w:b w:val="0"/>
        </w:rPr>
        <w:t>Luồng dưới đây là phần hoạt động thật bắt buộc của M0, dùng engine và bot mô phỏng tin cậy. Không nhận hoặc chạy mã do sinh viên gửi trong giai đoạn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8901"/>
      </w:tblGrid>
      <w:tr>
        <w:trPr>
          <w:cantSplit/>
          <w:tblHeader/>
        </w:trPr>
        <w:tc>
          <w:tcPr>
            <w:tcW w:type="dxa" w:w="737"/>
            <w:vAlign w:val="center"/>
            <w:tcMar>
              <w:top w:w="95" w:type="dxa"/>
              <w:left w:w="95" w:type="dxa"/>
              <w:bottom w:w="95" w:type="dxa"/>
              <w:right w:w="95" w:type="dxa"/>
            </w:tcMar>
            <w:shd w:fill="20354B"/>
          </w:tcPr>
          <w:p>
            <w:pPr>
              <w:spacing w:after="40" w:before="40" w:line="252" w:lineRule="auto"/>
            </w:pPr>
            <w:r>
              <w:rPr>
                <w:b/>
                <w:color w:val="FFFFFF"/>
                <w:sz w:val="19"/>
              </w:rPr>
              <w:t>Bước</w:t>
            </w:r>
          </w:p>
        </w:tc>
        <w:tc>
          <w:tcPr>
            <w:tcW w:type="dxa" w:w="8901"/>
            <w:vAlign w:val="center"/>
            <w:tcMar>
              <w:top w:w="95" w:type="dxa"/>
              <w:left w:w="95" w:type="dxa"/>
              <w:bottom w:w="95" w:type="dxa"/>
              <w:right w:w="95" w:type="dxa"/>
            </w:tcMar>
            <w:shd w:fill="20354B"/>
          </w:tcPr>
          <w:p>
            <w:pPr>
              <w:spacing w:after="40" w:before="40" w:line="252" w:lineRule="auto"/>
            </w:pPr>
            <w:r>
              <w:rPr>
                <w:b/>
                <w:color w:val="FFFFFF"/>
                <w:sz w:val="19"/>
              </w:rPr>
              <w:t>Hành vi</w:t>
            </w:r>
          </w:p>
        </w:tc>
      </w:tr>
      <w:tr>
        <w:trPr>
          <w:cantSplit/>
        </w:trPr>
        <w:tc>
          <w:tcPr>
            <w:tcW w:type="dxa" w:w="737"/>
            <w:vAlign w:val="center"/>
            <w:tcMar>
              <w:top w:w="95" w:type="dxa"/>
              <w:left w:w="95" w:type="dxa"/>
              <w:bottom w:w="95" w:type="dxa"/>
              <w:right w:w="95" w:type="dxa"/>
            </w:tcMar>
            <w:shd w:fill="FFFFFF"/>
          </w:tcPr>
          <w:p>
            <w:pPr>
              <w:spacing w:after="40" w:before="40" w:line="252" w:lineRule="auto"/>
            </w:pPr>
            <w:r>
              <w:rPr>
                <w:b w:val="0"/>
                <w:color w:val="000000"/>
                <w:sz w:val="19"/>
              </w:rPr>
              <w:t>1</w:t>
            </w:r>
          </w:p>
        </w:tc>
        <w:tc>
          <w:tcPr>
            <w:tcW w:type="dxa" w:w="8901"/>
            <w:vAlign w:val="center"/>
            <w:tcMar>
              <w:top w:w="95" w:type="dxa"/>
              <w:left w:w="95" w:type="dxa"/>
              <w:bottom w:w="95" w:type="dxa"/>
              <w:right w:w="95" w:type="dxa"/>
            </w:tcMar>
            <w:shd w:fill="FFFFFF"/>
          </w:tcPr>
          <w:p>
            <w:pPr>
              <w:spacing w:after="40" w:before="40" w:line="252" w:lineRule="auto"/>
            </w:pPr>
            <w:r>
              <w:rPr>
                <w:b w:val="0"/>
                <w:color w:val="000000"/>
                <w:sz w:val="19"/>
              </w:rPr>
              <w:t>BTC đăng nhập bằng tài khoản demo và gửi POST /api/v1/demo/games với requestKey.</w:t>
            </w:r>
          </w:p>
        </w:tc>
      </w:tr>
      <w:tr>
        <w:trPr>
          <w:cantSplit/>
        </w:trPr>
        <w:tc>
          <w:tcPr>
            <w:tcW w:type="dxa" w:w="737"/>
            <w:vAlign w:val="center"/>
            <w:tcMar>
              <w:top w:w="95" w:type="dxa"/>
              <w:left w:w="95" w:type="dxa"/>
              <w:bottom w:w="95" w:type="dxa"/>
              <w:right w:w="95" w:type="dxa"/>
            </w:tcMar>
            <w:shd w:fill="F2F5F8"/>
          </w:tcPr>
          <w:p>
            <w:pPr>
              <w:spacing w:after="40" w:before="40" w:line="252" w:lineRule="auto"/>
            </w:pPr>
            <w:r>
              <w:rPr>
                <w:b w:val="0"/>
                <w:color w:val="000000"/>
                <w:sz w:val="19"/>
              </w:rPr>
              <w:t>2</w:t>
            </w:r>
          </w:p>
        </w:tc>
        <w:tc>
          <w:tcPr>
            <w:tcW w:type="dxa" w:w="8901"/>
            <w:vAlign w:val="center"/>
            <w:tcMar>
              <w:top w:w="95" w:type="dxa"/>
              <w:left w:w="95" w:type="dxa"/>
              <w:bottom w:w="95" w:type="dxa"/>
              <w:right w:w="95" w:type="dxa"/>
            </w:tcMar>
            <w:shd w:fill="F2F5F8"/>
          </w:tcPr>
          <w:p>
            <w:pPr>
              <w:spacing w:after="40" w:before="40" w:line="252" w:lineRule="auto"/>
            </w:pPr>
            <w:r>
              <w:rPr>
                <w:b w:val="0"/>
                <w:color w:val="000000"/>
                <w:sz w:val="19"/>
              </w:rPr>
              <w:t>API xác thực, validate dữ liệu, lưu GameJob và OutboxEvent trong cùng transaction.</w:t>
            </w:r>
          </w:p>
        </w:tc>
      </w:tr>
      <w:tr>
        <w:trPr>
          <w:cantSplit/>
        </w:trPr>
        <w:tc>
          <w:tcPr>
            <w:tcW w:type="dxa" w:w="737"/>
            <w:vAlign w:val="center"/>
            <w:tcMar>
              <w:top w:w="95" w:type="dxa"/>
              <w:left w:w="95" w:type="dxa"/>
              <w:bottom w:w="95" w:type="dxa"/>
              <w:right w:w="95" w:type="dxa"/>
            </w:tcMar>
            <w:shd w:fill="FFFFFF"/>
          </w:tcPr>
          <w:p>
            <w:pPr>
              <w:spacing w:after="40" w:before="40" w:line="252" w:lineRule="auto"/>
            </w:pPr>
            <w:r>
              <w:rPr>
                <w:b w:val="0"/>
                <w:color w:val="000000"/>
                <w:sz w:val="19"/>
              </w:rPr>
              <w:t>3</w:t>
            </w:r>
          </w:p>
        </w:tc>
        <w:tc>
          <w:tcPr>
            <w:tcW w:type="dxa" w:w="8901"/>
            <w:vAlign w:val="center"/>
            <w:tcMar>
              <w:top w:w="95" w:type="dxa"/>
              <w:left w:w="95" w:type="dxa"/>
              <w:bottom w:w="95" w:type="dxa"/>
              <w:right w:w="95" w:type="dxa"/>
            </w:tcMar>
            <w:shd w:fill="FFFFFF"/>
          </w:tcPr>
          <w:p>
            <w:pPr>
              <w:spacing w:after="40" w:before="40" w:line="252" w:lineRule="auto"/>
            </w:pPr>
            <w:r>
              <w:rPr>
                <w:b w:val="0"/>
                <w:color w:val="000000"/>
                <w:sz w:val="19"/>
              </w:rPr>
              <w:t>Dispatcher đưa job sang BullMQ. requestKey là khóa duy nhất ở database; gửi lại cùng khóa trả lại job cũ.</w:t>
            </w:r>
          </w:p>
        </w:tc>
      </w:tr>
      <w:tr>
        <w:trPr>
          <w:cantSplit/>
        </w:trPr>
        <w:tc>
          <w:tcPr>
            <w:tcW w:type="dxa" w:w="737"/>
            <w:vAlign w:val="center"/>
            <w:tcMar>
              <w:top w:w="95" w:type="dxa"/>
              <w:left w:w="95" w:type="dxa"/>
              <w:bottom w:w="95" w:type="dxa"/>
              <w:right w:w="95" w:type="dxa"/>
            </w:tcMar>
            <w:shd w:fill="F2F5F8"/>
          </w:tcPr>
          <w:p>
            <w:pPr>
              <w:spacing w:after="40" w:before="40" w:line="252" w:lineRule="auto"/>
            </w:pPr>
            <w:r>
              <w:rPr>
                <w:b w:val="0"/>
                <w:color w:val="000000"/>
                <w:sz w:val="19"/>
              </w:rPr>
              <w:t>4</w:t>
            </w:r>
          </w:p>
        </w:tc>
        <w:tc>
          <w:tcPr>
            <w:tcW w:type="dxa" w:w="8901"/>
            <w:vAlign w:val="center"/>
            <w:tcMar>
              <w:top w:w="95" w:type="dxa"/>
              <w:left w:w="95" w:type="dxa"/>
              <w:bottom w:w="95" w:type="dxa"/>
              <w:right w:w="95" w:type="dxa"/>
            </w:tcMar>
            <w:shd w:fill="F2F5F8"/>
          </w:tcPr>
          <w:p>
            <w:pPr>
              <w:spacing w:after="40" w:before="40" w:line="252" w:lineRule="auto"/>
            </w:pPr>
            <w:r>
              <w:rPr>
                <w:b w:val="0"/>
                <w:color w:val="000000"/>
                <w:sz w:val="19"/>
              </w:rPr>
              <w:t>Worker nhận job, tạo RunAttempt, chạy mô phỏng theo seed và ruleset. Nhận lại job đã hoàn tất phải trả kết quả cũ.</w:t>
            </w:r>
          </w:p>
        </w:tc>
      </w:tr>
      <w:tr>
        <w:trPr>
          <w:cantSplit/>
        </w:trPr>
        <w:tc>
          <w:tcPr>
            <w:tcW w:type="dxa" w:w="737"/>
            <w:vAlign w:val="center"/>
            <w:tcMar>
              <w:top w:w="95" w:type="dxa"/>
              <w:left w:w="95" w:type="dxa"/>
              <w:bottom w:w="95" w:type="dxa"/>
              <w:right w:w="95" w:type="dxa"/>
            </w:tcMar>
            <w:shd w:fill="FFFFFF"/>
          </w:tcPr>
          <w:p>
            <w:pPr>
              <w:spacing w:after="40" w:before="40" w:line="252" w:lineRule="auto"/>
            </w:pPr>
            <w:r>
              <w:rPr>
                <w:b w:val="0"/>
                <w:color w:val="000000"/>
                <w:sz w:val="19"/>
              </w:rPr>
              <w:t>5</w:t>
            </w:r>
          </w:p>
        </w:tc>
        <w:tc>
          <w:tcPr>
            <w:tcW w:type="dxa" w:w="8901"/>
            <w:vAlign w:val="center"/>
            <w:tcMar>
              <w:top w:w="95" w:type="dxa"/>
              <w:left w:w="95" w:type="dxa"/>
              <w:bottom w:w="95" w:type="dxa"/>
              <w:right w:w="95" w:type="dxa"/>
            </w:tcMar>
            <w:shd w:fill="FFFFFF"/>
          </w:tcPr>
          <w:p>
            <w:pPr>
              <w:spacing w:after="40" w:before="40" w:line="252" w:lineRule="auto"/>
            </w:pPr>
            <w:r>
              <w:rPr>
                <w:b w:val="0"/>
                <w:color w:val="000000"/>
                <w:sz w:val="19"/>
              </w:rPr>
              <w:t>Worker lưu sự kiện và kết quả; chỉ một kết quả hiệu lực được commit cho gameId. Phát tín hiệu cho API sau khi lưu.</w:t>
            </w:r>
          </w:p>
        </w:tc>
      </w:tr>
      <w:tr>
        <w:trPr>
          <w:cantSplit/>
        </w:trPr>
        <w:tc>
          <w:tcPr>
            <w:tcW w:type="dxa" w:w="737"/>
            <w:vAlign w:val="center"/>
            <w:tcMar>
              <w:top w:w="95" w:type="dxa"/>
              <w:left w:w="95" w:type="dxa"/>
              <w:bottom w:w="95" w:type="dxa"/>
              <w:right w:w="95" w:type="dxa"/>
            </w:tcMar>
            <w:shd w:fill="F2F5F8"/>
          </w:tcPr>
          <w:p>
            <w:pPr>
              <w:spacing w:after="40" w:before="40" w:line="252" w:lineRule="auto"/>
            </w:pPr>
            <w:r>
              <w:rPr>
                <w:b w:val="0"/>
                <w:color w:val="000000"/>
                <w:sz w:val="19"/>
              </w:rPr>
              <w:t>6</w:t>
            </w:r>
          </w:p>
        </w:tc>
        <w:tc>
          <w:tcPr>
            <w:tcW w:type="dxa" w:w="8901"/>
            <w:vAlign w:val="center"/>
            <w:tcMar>
              <w:top w:w="95" w:type="dxa"/>
              <w:left w:w="95" w:type="dxa"/>
              <w:bottom w:w="95" w:type="dxa"/>
              <w:right w:w="95" w:type="dxa"/>
            </w:tcMar>
            <w:shd w:fill="F2F5F8"/>
          </w:tcPr>
          <w:p>
            <w:pPr>
              <w:spacing w:after="40" w:before="40" w:line="252" w:lineRule="auto"/>
            </w:pPr>
            <w:r>
              <w:rPr>
                <w:b w:val="0"/>
                <w:color w:val="000000"/>
                <w:sz w:val="19"/>
              </w:rPr>
              <w:t>API phát snapshot/sự kiện công khai vào phòng Socket.IO. Web cập nhật bàn cờ và kết quả.</w:t>
            </w:r>
          </w:p>
        </w:tc>
      </w:tr>
      <w:tr>
        <w:trPr>
          <w:cantSplit/>
        </w:trPr>
        <w:tc>
          <w:tcPr>
            <w:tcW w:type="dxa" w:w="737"/>
            <w:vAlign w:val="center"/>
            <w:tcMar>
              <w:top w:w="95" w:type="dxa"/>
              <w:left w:w="95" w:type="dxa"/>
              <w:bottom w:w="95" w:type="dxa"/>
              <w:right w:w="95" w:type="dxa"/>
            </w:tcMar>
            <w:shd w:fill="FFFFFF"/>
          </w:tcPr>
          <w:p>
            <w:pPr>
              <w:spacing w:after="40" w:before="40" w:line="252" w:lineRule="auto"/>
            </w:pPr>
            <w:r>
              <w:rPr>
                <w:b w:val="0"/>
                <w:color w:val="000000"/>
                <w:sz w:val="19"/>
              </w:rPr>
              <w:t>7</w:t>
            </w:r>
          </w:p>
        </w:tc>
        <w:tc>
          <w:tcPr>
            <w:tcW w:type="dxa" w:w="8901"/>
            <w:vAlign w:val="center"/>
            <w:tcMar>
              <w:top w:w="95" w:type="dxa"/>
              <w:left w:w="95" w:type="dxa"/>
              <w:bottom w:w="95" w:type="dxa"/>
              <w:right w:w="95" w:type="dxa"/>
            </w:tcMar>
            <w:shd w:fill="FFFFFF"/>
          </w:tcPr>
          <w:p>
            <w:pPr>
              <w:spacing w:after="40" w:before="40" w:line="252" w:lineRule="auto"/>
            </w:pPr>
            <w:r>
              <w:rPr>
                <w:b w:val="0"/>
                <w:color w:val="000000"/>
                <w:sz w:val="19"/>
              </w:rPr>
              <w:t>Khán giả reconnect hoặc tải lại trang: GET /api/v1/rooms/:id trả snapshot mới nhất; không tạo ván mới.</w:t>
            </w:r>
          </w:p>
        </w:tc>
      </w:tr>
    </w:tbl>
    <w:p>
      <w:pPr>
        <w:spacing w:after="0"/>
      </w:pPr>
    </w:p>
    <w:p>
      <w:pPr>
        <w:pStyle w:val="Heading2"/>
      </w:pPr>
      <w:r>
        <w:t>17  Mất kết nối và chống xử lý trùng</w:t>
      </w:r>
    </w:p>
    <w:p>
      <w:pPr>
        <w:pStyle w:val="ListBullet"/>
        <w:spacing w:after="80"/>
      </w:pPr>
      <w:r>
        <w:t>BullMQ có thể giao lại job. Consumer cần idempotent và có khóa/lease thích hợp; không tuyên bố queue bảo đảm chỉ thực thi đúng một lần.</w:t>
      </w:r>
    </w:p>
    <w:p>
      <w:pPr>
        <w:pStyle w:val="ListBullet"/>
        <w:spacing w:after="80"/>
      </w:pPr>
      <w:r>
        <w:t>M0 có cơ chế phát lại outbox còn tồn hoặc job chưa được enqueue. Trạng thái khôi phục sau lỗi phải nhìn thấy được trong log và trang BTC.</w:t>
      </w:r>
    </w:p>
    <w:p>
      <w:pPr>
        <w:pStyle w:val="ListBullet"/>
        <w:spacing w:after="80"/>
      </w:pPr>
      <w:r>
        <w:t>Client bỏ qua event trùng hoặc seq cũ trong cùng stream. Khi thiếu seq hoặc stream thay đổi, tải snapshot thay vì đoán trạng thái.</w:t>
      </w:r>
    </w:p>
    <w:p>
      <w:pPr>
        <w:pStyle w:val="ListBullet"/>
        <w:spacing w:after="80"/>
      </w:pPr>
      <w:r>
        <w:t>Kết quả tung xu và lựa chọn đã khóa lưu trước khi thực thi. Retry giữ nguyên bot, seed và lựa chọn; không biến retry thành một trận mới có lợi hơn.</w:t>
      </w:r>
    </w:p>
    <w:p>
      <w:pPr>
        <w:pStyle w:val="Heading2"/>
      </w:pPr>
      <w:r>
        <w:t>18  API và sự kiện tối thiểu</w:t>
      </w:r>
    </w:p>
    <w:p>
      <w:pPr>
        <w:spacing w:after="120" w:line="240" w:lineRule="auto"/>
      </w:pPr>
      <w:r>
        <w:rPr>
          <w:rFonts w:ascii="Consolas" w:hAnsi="Consolas"/>
          <w:sz w:val="18"/>
        </w:rPr>
        <w:t>GET  /api/v1/health</w:t>
        <w:br/>
        <w:t>GET  /api/v1/session</w:t>
        <w:br/>
        <w:t>POST /api/v1/dev/session</w:t>
        <w:br/>
        <w:t>GET  /api/v1/teams/mine</w:t>
        <w:br/>
        <w:t>GET  /api/v1/bots</w:t>
        <w:br/>
        <w:t>GET  /api/v1/tournaments/current</w:t>
        <w:br/>
        <w:t>GET  /api/v1/rooms/:id</w:t>
        <w:br/>
        <w:t>POST /api/v1/demo/games</w:t>
        <w:br/>
        <w:t>GET  /api/v1/jobs/:id</w:t>
        <w:br/>
        <w:t>Socket: room.join, room.leave, room.snapshot, room.event</w:t>
      </w:r>
    </w:p>
    <w:p>
      <w:r>
        <w:rPr>
          <w:b w:val="0"/>
        </w:rPr>
        <w:t>Endpoint dev/session và demo/games chỉ mở ở môi trường cho phép, có kiểm tra quyền tương ứng. Xác định giới hạn payload, tần suất thao tác và thời gian kết nối; không truyền mã nguồn bot, stack trace hoặc bí mật qua kênh khán giả.</w:t>
      </w:r>
    </w:p>
    <w:p>
      <w:r>
        <w:br w:type="page"/>
      </w:r>
    </w:p>
    <w:p>
      <w:pPr>
        <w:pStyle w:val="Heading1"/>
      </w:pPr>
      <w:r>
        <w:t>Phân công và cách tích hợp</w:t>
      </w:r>
    </w:p>
    <w:p>
      <w:pPr>
        <w:pStyle w:val="Heading2"/>
      </w:pPr>
      <w:r>
        <w:t>19  Chủ trì phần nền</w:t>
      </w:r>
    </w:p>
    <w:p>
      <w:r>
        <w:rPr>
          <w:b w:val="0"/>
        </w:rPr>
        <w:t>Trong giai đoạn dựng M0, một người giữ vai trò tích hợp để bộ khung có một kiến trúc thống nhất. Vai trò này không có nghĩa một người phải làm toàn bộ nghiệp vụ. Các thay đổi dùng chung được review bởi người chịu ảnh hưởng trước khi merge.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4082"/>
        <w:gridCol w:w="4422"/>
      </w:tblGrid>
      <w:tr>
        <w:trPr>
          <w:cantSplit/>
          <w:tblHeader/>
        </w:trPr>
        <w:tc>
          <w:tcPr>
            <w:tcW w:type="dxa" w:w="1134"/>
            <w:vAlign w:val="center"/>
            <w:tcMar>
              <w:top w:w="95" w:type="dxa"/>
              <w:left w:w="95" w:type="dxa"/>
              <w:bottom w:w="95" w:type="dxa"/>
              <w:right w:w="95" w:type="dxa"/>
            </w:tcMar>
            <w:shd w:fill="20354B"/>
          </w:tcPr>
          <w:p>
            <w:pPr>
              <w:spacing w:after="40" w:before="40" w:line="252" w:lineRule="auto"/>
            </w:pPr>
            <w:r>
              <w:rPr>
                <w:b/>
                <w:color w:val="FFFFFF"/>
                <w:sz w:val="19"/>
              </w:rPr>
              <w:t>Thành viên</w:t>
            </w:r>
          </w:p>
        </w:tc>
        <w:tc>
          <w:tcPr>
            <w:tcW w:type="dxa" w:w="4082"/>
            <w:vAlign w:val="center"/>
            <w:tcMar>
              <w:top w:w="95" w:type="dxa"/>
              <w:left w:w="95" w:type="dxa"/>
              <w:bottom w:w="95" w:type="dxa"/>
              <w:right w:w="95" w:type="dxa"/>
            </w:tcMar>
            <w:shd w:fill="20354B"/>
          </w:tcPr>
          <w:p>
            <w:pPr>
              <w:spacing w:after="40" w:before="40" w:line="252" w:lineRule="auto"/>
            </w:pPr>
            <w:r>
              <w:rPr>
                <w:b/>
                <w:color w:val="FFFFFF"/>
                <w:sz w:val="19"/>
              </w:rPr>
              <w:t>Chủ trì ở M0</w:t>
            </w:r>
          </w:p>
        </w:tc>
        <w:tc>
          <w:tcPr>
            <w:tcW w:type="dxa" w:w="4422"/>
            <w:vAlign w:val="center"/>
            <w:tcMar>
              <w:top w:w="95" w:type="dxa"/>
              <w:left w:w="95" w:type="dxa"/>
              <w:bottom w:w="95" w:type="dxa"/>
              <w:right w:w="95" w:type="dxa"/>
            </w:tcMar>
            <w:shd w:fill="20354B"/>
          </w:tcPr>
          <w:p>
            <w:pPr>
              <w:spacing w:after="40" w:before="40" w:line="252" w:lineRule="auto"/>
            </w:pPr>
            <w:r>
              <w:rPr>
                <w:b/>
                <w:color w:val="FFFFFF"/>
                <w:sz w:val="19"/>
              </w:rPr>
              <w:t>Phát triển sau M0</w:t>
            </w:r>
          </w:p>
        </w:tc>
      </w:tr>
      <w:tr>
        <w:trPr>
          <w:cantSplit/>
        </w:trPr>
        <w:tc>
          <w:tcPr>
            <w:tcW w:type="dxa" w:w="1134"/>
            <w:vAlign w:val="center"/>
            <w:tcMar>
              <w:top w:w="95" w:type="dxa"/>
              <w:left w:w="95" w:type="dxa"/>
              <w:bottom w:w="95" w:type="dxa"/>
              <w:right w:w="95" w:type="dxa"/>
            </w:tcMar>
            <w:shd w:fill="FFFFFF"/>
          </w:tcPr>
          <w:p>
            <w:pPr>
              <w:spacing w:after="40" w:before="40" w:line="252" w:lineRule="auto"/>
            </w:pPr>
            <w:r>
              <w:rPr>
                <w:b w:val="0"/>
                <w:color w:val="000000"/>
                <w:sz w:val="19"/>
              </w:rPr>
              <w:t>TV1</w:t>
            </w:r>
          </w:p>
        </w:tc>
        <w:tc>
          <w:tcPr>
            <w:tcW w:type="dxa" w:w="4082"/>
            <w:vAlign w:val="center"/>
            <w:tcMar>
              <w:top w:w="95" w:type="dxa"/>
              <w:left w:w="95" w:type="dxa"/>
              <w:bottom w:w="95" w:type="dxa"/>
              <w:right w:w="95" w:type="dxa"/>
            </w:tcMar>
            <w:shd w:fill="FFFFFF"/>
          </w:tcPr>
          <w:p>
            <w:pPr>
              <w:spacing w:after="40" w:before="40" w:line="252" w:lineRule="auto"/>
            </w:pPr>
            <w:r>
              <w:rPr>
                <w:b w:val="0"/>
                <w:color w:val="000000"/>
                <w:sz w:val="19"/>
              </w:rPr>
              <w:t>Layout, UI dùng chung, phiên demo, contracts tài khoản và đội.</w:t>
            </w:r>
          </w:p>
        </w:tc>
        <w:tc>
          <w:tcPr>
            <w:tcW w:type="dxa" w:w="4422"/>
            <w:vAlign w:val="center"/>
            <w:tcMar>
              <w:top w:w="95" w:type="dxa"/>
              <w:left w:w="95" w:type="dxa"/>
              <w:bottom w:w="95" w:type="dxa"/>
              <w:right w:w="95" w:type="dxa"/>
            </w:tcMar>
            <w:shd w:fill="FFFFFF"/>
          </w:tcPr>
          <w:p>
            <w:pPr>
              <w:spacing w:after="40" w:before="40" w:line="252" w:lineRule="auto"/>
            </w:pPr>
            <w:r>
              <w:rPr>
                <w:b w:val="0"/>
                <w:color w:val="000000"/>
                <w:sz w:val="19"/>
              </w:rPr>
              <w:t>Đăng ký/đăng nhập thật, hồ sơ, đội, thông báo; chat theo mức ưu tiên.</w:t>
            </w:r>
          </w:p>
        </w:tc>
      </w:tr>
      <w:tr>
        <w:trPr>
          <w:cantSplit/>
        </w:trPr>
        <w:tc>
          <w:tcPr>
            <w:tcW w:type="dxa" w:w="1134"/>
            <w:vAlign w:val="center"/>
            <w:tcMar>
              <w:top w:w="95" w:type="dxa"/>
              <w:left w:w="95" w:type="dxa"/>
              <w:bottom w:w="95" w:type="dxa"/>
              <w:right w:w="95" w:type="dxa"/>
            </w:tcMar>
            <w:shd w:fill="F2F5F8"/>
          </w:tcPr>
          <w:p>
            <w:pPr>
              <w:spacing w:after="40" w:before="40" w:line="252" w:lineRule="auto"/>
            </w:pPr>
            <w:r>
              <w:rPr>
                <w:b w:val="0"/>
                <w:color w:val="000000"/>
                <w:sz w:val="19"/>
              </w:rPr>
              <w:t>TV2</w:t>
            </w:r>
          </w:p>
        </w:tc>
        <w:tc>
          <w:tcPr>
            <w:tcW w:type="dxa" w:w="4082"/>
            <w:vAlign w:val="center"/>
            <w:tcMar>
              <w:top w:w="95" w:type="dxa"/>
              <w:left w:w="95" w:type="dxa"/>
              <w:bottom w:w="95" w:type="dxa"/>
              <w:right w:w="95" w:type="dxa"/>
            </w:tcMar>
            <w:shd w:fill="F2F5F8"/>
          </w:tcPr>
          <w:p>
            <w:pPr>
              <w:spacing w:after="40" w:before="40" w:line="252" w:lineRule="auto"/>
            </w:pPr>
            <w:r>
              <w:rPr>
                <w:b w:val="0"/>
                <w:color w:val="000000"/>
                <w:sz w:val="19"/>
              </w:rPr>
              <w:t>Engine demo, QueueAdapter, worker, contracts bot và GameRequest.</w:t>
            </w:r>
          </w:p>
        </w:tc>
        <w:tc>
          <w:tcPr>
            <w:tcW w:type="dxa" w:w="4422"/>
            <w:vAlign w:val="center"/>
            <w:tcMar>
              <w:top w:w="95" w:type="dxa"/>
              <w:left w:w="95" w:type="dxa"/>
              <w:bottom w:w="95" w:type="dxa"/>
              <w:right w:w="95" w:type="dxa"/>
            </w:tcMar>
            <w:shd w:fill="F2F5F8"/>
          </w:tcPr>
          <w:p>
            <w:pPr>
              <w:spacing w:after="40" w:before="40" w:line="252" w:lineRule="auto"/>
            </w:pPr>
            <w:r>
              <w:rPr>
                <w:b w:val="0"/>
                <w:color w:val="000000"/>
                <w:sz w:val="19"/>
              </w:rPr>
              <w:t>Nhận bot, phiên bản, kiểm thử, engine luật chính thức, sandbox và đấu thử.</w:t>
            </w:r>
          </w:p>
        </w:tc>
      </w:tr>
      <w:tr>
        <w:trPr>
          <w:cantSplit/>
        </w:trPr>
        <w:tc>
          <w:tcPr>
            <w:tcW w:type="dxa" w:w="1134"/>
            <w:vAlign w:val="center"/>
            <w:tcMar>
              <w:top w:w="95" w:type="dxa"/>
              <w:left w:w="95" w:type="dxa"/>
              <w:bottom w:w="95" w:type="dxa"/>
              <w:right w:w="95" w:type="dxa"/>
            </w:tcMar>
            <w:shd w:fill="FFFFFF"/>
          </w:tcPr>
          <w:p>
            <w:pPr>
              <w:spacing w:after="40" w:before="40" w:line="252" w:lineRule="auto"/>
            </w:pPr>
            <w:r>
              <w:rPr>
                <w:b w:val="0"/>
                <w:color w:val="000000"/>
                <w:sz w:val="19"/>
              </w:rPr>
              <w:t>TV3</w:t>
            </w:r>
          </w:p>
        </w:tc>
        <w:tc>
          <w:tcPr>
            <w:tcW w:type="dxa" w:w="4082"/>
            <w:vAlign w:val="center"/>
            <w:tcMar>
              <w:top w:w="95" w:type="dxa"/>
              <w:left w:w="95" w:type="dxa"/>
              <w:bottom w:w="95" w:type="dxa"/>
              <w:right w:w="95" w:type="dxa"/>
            </w:tcMar>
            <w:shd w:fill="FFFFFF"/>
          </w:tcPr>
          <w:p>
            <w:pPr>
              <w:spacing w:after="40" w:before="40" w:line="252" w:lineRule="auto"/>
            </w:pPr>
            <w:r>
              <w:rPr>
                <w:b w:val="0"/>
                <w:color w:val="000000"/>
                <w:sz w:val="19"/>
              </w:rPr>
              <w:t>Schema giải, contracts ghép cặp/kết quả, CI và tài liệu quyết định.</w:t>
            </w:r>
          </w:p>
        </w:tc>
        <w:tc>
          <w:tcPr>
            <w:tcW w:type="dxa" w:w="4422"/>
            <w:vAlign w:val="center"/>
            <w:tcMar>
              <w:top w:w="95" w:type="dxa"/>
              <w:left w:w="95" w:type="dxa"/>
              <w:bottom w:w="95" w:type="dxa"/>
              <w:right w:w="95" w:type="dxa"/>
            </w:tcMar>
            <w:shd w:fill="FFFFFF"/>
          </w:tcPr>
          <w:p>
            <w:pPr>
              <w:spacing w:after="40" w:before="40" w:line="252" w:lineRule="auto"/>
            </w:pPr>
            <w:r>
              <w:rPr>
                <w:b w:val="0"/>
                <w:color w:val="000000"/>
                <w:sz w:val="19"/>
              </w:rPr>
              <w:t>Sơ loại, Swiss, Top 32, cây 32→4, bảng xếp hạng và khiếu nại.</w:t>
            </w:r>
          </w:p>
        </w:tc>
      </w:tr>
      <w:tr>
        <w:trPr>
          <w:cantSplit/>
        </w:trPr>
        <w:tc>
          <w:tcPr>
            <w:tcW w:type="dxa" w:w="1134"/>
            <w:vAlign w:val="center"/>
            <w:tcMar>
              <w:top w:w="95" w:type="dxa"/>
              <w:left w:w="95" w:type="dxa"/>
              <w:bottom w:w="95" w:type="dxa"/>
              <w:right w:w="95" w:type="dxa"/>
            </w:tcMar>
            <w:shd w:fill="F2F5F8"/>
          </w:tcPr>
          <w:p>
            <w:pPr>
              <w:spacing w:after="40" w:before="40" w:line="252" w:lineRule="auto"/>
            </w:pPr>
            <w:r>
              <w:rPr>
                <w:b w:val="0"/>
                <w:color w:val="000000"/>
                <w:sz w:val="19"/>
              </w:rPr>
              <w:t>TV4</w:t>
            </w:r>
          </w:p>
        </w:tc>
        <w:tc>
          <w:tcPr>
            <w:tcW w:type="dxa" w:w="4082"/>
            <w:vAlign w:val="center"/>
            <w:tcMar>
              <w:top w:w="95" w:type="dxa"/>
              <w:left w:w="95" w:type="dxa"/>
              <w:bottom w:w="95" w:type="dxa"/>
              <w:right w:w="95" w:type="dxa"/>
            </w:tcMar>
            <w:shd w:fill="F2F5F8"/>
          </w:tcPr>
          <w:p>
            <w:pPr>
              <w:spacing w:after="40" w:before="40" w:line="252" w:lineRule="auto"/>
            </w:pPr>
            <w:r>
              <w:rPr>
                <w:b w:val="0"/>
                <w:color w:val="000000"/>
                <w:sz w:val="19"/>
              </w:rPr>
              <w:t>Phòng mẫu, Socket.IO, snapshot/reconnect, UI bàn cờ và replay mẫu.</w:t>
            </w:r>
          </w:p>
        </w:tc>
        <w:tc>
          <w:tcPr>
            <w:tcW w:type="dxa" w:w="4422"/>
            <w:vAlign w:val="center"/>
            <w:tcMar>
              <w:top w:w="95" w:type="dxa"/>
              <w:left w:w="95" w:type="dxa"/>
              <w:bottom w:w="95" w:type="dxa"/>
              <w:right w:w="95" w:type="dxa"/>
            </w:tcMar>
            <w:shd w:fill="F2F5F8"/>
          </w:tcPr>
          <w:p>
            <w:pPr>
              <w:spacing w:after="40" w:before="40" w:line="252" w:lineRule="auto"/>
            </w:pPr>
            <w:r>
              <w:rPr>
                <w:b w:val="0"/>
                <w:color w:val="000000"/>
                <w:sz w:val="19"/>
              </w:rPr>
              <w:t>Điều phối trận, lựa chọn kín, tung xu, khán giả và replay chính thức.</w:t>
            </w:r>
          </w:p>
        </w:tc>
      </w:tr>
    </w:tbl>
    <w:p>
      <w:pPr>
        <w:spacing w:after="0"/>
      </w:pPr>
    </w:p>
    <w:p>
      <w:pPr>
        <w:pStyle w:val="Heading2"/>
      </w:pPr>
      <w:r>
        <w:t>20  Quy trình nhánh và thay đổi chung</w:t>
      </w:r>
    </w:p>
    <w:p>
      <w:pPr>
        <w:pStyle w:val="ListBullet"/>
        <w:spacing w:after="80"/>
      </w:pPr>
      <w:r>
        <w:t>Tạo foundation/fresh-start từ commit nền đã xác nhận. Nếu nhánh đã tồn tại, kiểm tra nguồn và thay đổi trước khi dùng; không reset hoặc force push.</w:t>
      </w:r>
    </w:p>
    <w:p>
      <w:pPr>
        <w:pStyle w:val="ListBullet"/>
        <w:spacing w:after="80"/>
      </w:pPr>
      <w:r>
        <w:t>Sau nghiệm thu, merge M0 vào nhánh tích hợp nhóm thống nhất. Bốn người tách nhánh từ cùng commit M0: feat/accounts-teams, feat/bots-runner, feat/tournaments, feat/rooms-matches.</w:t>
      </w:r>
    </w:p>
    <w:p>
      <w:pPr>
        <w:pStyle w:val="ListBullet"/>
        <w:spacing w:after="80"/>
      </w:pPr>
      <w:r>
        <w:t>PR nhỏ, ghi rõ kết quả thay đổi, hợp đồng ảnh hưởng và cách kiểm tra. Thay contracts cần cả bên cung cấp và bên dùng review.</w:t>
      </w:r>
    </w:p>
    <w:p>
      <w:pPr>
        <w:pStyle w:val="ListBullet"/>
        <w:spacing w:after="80"/>
      </w:pPr>
      <w:r>
        <w:t>Chỉ định người tổng hợp schema/migration; mỗi thay đổi schema có migration riêng. Không sửa migration đã được nhóm áp dụng.</w:t>
      </w:r>
    </w:p>
    <w:p>
      <w:pPr>
        <w:pStyle w:val="ListBullet"/>
        <w:spacing w:after="80"/>
      </w:pPr>
      <w:r>
        <w:t>Không commit .env, token, file database cá nhân, bot riêng hoặc dữ liệu sinh viên. Không xóa các thư mục này để làm sạch repo.</w:t>
      </w:r>
    </w:p>
    <w:p>
      <w:pPr>
        <w:pStyle w:val="Heading2"/>
      </w:pPr>
      <w:r>
        <w:t>21  Các mốc bàn giao</w:t>
      </w:r>
    </w:p>
    <w:p>
      <w:r>
        <w:rPr>
          <w:b w:val="0"/>
        </w:rPr>
        <w:t>M0a: chốt cấu trúc repo, UI tokens, contracts v1 và các quyết định còn mở. M0b: chạy web/API/database và đọc dữ liệu mẫu. M0c: hoàn tất luồng API → queue → worker → kết quả → phòng trực tiếp. M0d: kiểm tra quyền, reconnect, xử lý trùng, chạy từ máy sạch và bàn giao tài liệu.</w:t>
      </w:r>
    </w:p>
    <w:p>
      <w:r>
        <w:rPr>
          <w:b w:val="0"/>
        </w:rPr>
        <w:t>Chỉ bắt đầu phát triển nghiệp vụ độc lập sau khi M0d đạt. Các module có thể hoàn thành ở thời điểm khác nhau nhưng phải ghép vào luồng demo chung thường xuyên; không đợi cả bốn phần xong mới tích hợp.</w:t>
      </w:r>
    </w:p>
    <w:p>
      <w:pPr>
        <w:pStyle w:val="Heading2"/>
      </w:pPr>
      <w:r>
        <w:t>22  Tài liệu phải nằm trong repo</w:t>
      </w:r>
    </w:p>
    <w:p>
      <w:r>
        <w:rPr>
          <w:b w:val="0"/>
        </w:rPr>
        <w:t>README.md hướng dẫn chạy; docs/ARCHITECTURE.md; docs/CONTRACTS.md; docs/DECISIONS.md; docs/TEAM.md; docs/VERIFICATION.md; README riêng của từng module. VERIFICATION ghi lệnh đã chạy, kết quả, giới hạn kiểm tra và phần chưa triển khai.</w:t>
      </w:r>
    </w:p>
    <w:p>
      <w:r>
        <w:br w:type="page"/>
      </w:r>
    </w:p>
    <w:p>
      <w:pPr>
        <w:pStyle w:val="Heading1"/>
      </w:pPr>
      <w:r>
        <w:t>Cách chạy và tiêu chí nghiệm thu</w:t>
      </w:r>
    </w:p>
    <w:p>
      <w:pPr>
        <w:pStyle w:val="Heading2"/>
      </w:pPr>
      <w:r>
        <w:t>23  Cấu hình và thao tác chuẩn</w:t>
      </w:r>
    </w:p>
    <w:p>
      <w:r>
        <w:rPr>
          <w:b w:val="0"/>
        </w:rPr>
        <w:t>Một file .env.example ở gốc, không chứa bí mật thật. Tối thiểu có NODE_ENV, DATABASE_URL, REDIS_URL, API_PORT, WEB_ORIGIN, DEMO_MODE và WORKER_CONCURRENCY. Đề xuất web cổng 5173, API 3100, PostgreSQL 5432, Redis 6379; cấu hình được, không ghi cứng trong code.</w:t>
      </w:r>
    </w:p>
    <w:p>
      <w:pPr>
        <w:spacing w:after="120" w:line="240" w:lineRule="auto"/>
      </w:pPr>
      <w:r>
        <w:rPr>
          <w:rFonts w:ascii="Consolas" w:hAnsi="Consolas"/>
          <w:sz w:val="18"/>
        </w:rPr>
        <w:t>pnpm install --frozen-lockfile</w:t>
        <w:br/>
        <w:t>docker compose -f infra/compose.yaml up -d</w:t>
        <w:br/>
        <w:t>pnpm db:generate</w:t>
        <w:br/>
        <w:t>pnpm db:migrate</w:t>
        <w:br/>
        <w:t>pnpm db:seed</w:t>
        <w:br/>
        <w:t>pnpm dev</w:t>
        <w:br/>
        <w:t>pnpm dev:worker</w:t>
        <w:br/>
        <w:t>pnpm check</w:t>
        <w:br/>
        <w:t>pnpm test:e2e</w:t>
      </w:r>
    </w:p>
    <w:p>
      <w:r>
        <w:rPr>
          <w:b w:val="0"/>
        </w:rPr>
        <w:t>Đây là tên lệnh phải cung cấp khi dựng nền, chưa phải xác nhận chúng đã tồn tại trong repo. Nếu dùng Podman thay Docker, ghi lệnh tương đương đã kiểm tra. Seed phải chạy lại an toàn; thao tác xóa dữ liệu chỉ có trong lệnh reset tách riêng với xác nhận rõ.</w:t>
      </w:r>
    </w:p>
    <w:p>
      <w:r>
        <w:rPr>
          <w:b w:val="0"/>
        </w:rPr>
        <w:t>M0 chạy local cho vài người thử. Mốc cấu hình thử ban đầu đề xuất: máy lập trình 4 lõi, RAM 16 GB; nếu đưa lên máy demo riêng, bắt đầu 2 vCPU, RAM 4 GB và ổ 40 GB cho mô phỏng tin cậy, rồi đo CPU/RAM/độ trễ. Đây không phải cấu hình đủ cho bot thật hoặc 4.000 sinh viên.</w:t>
      </w:r>
    </w:p>
    <w:p>
      <w:pPr>
        <w:pStyle w:val="Heading2"/>
      </w:pPr>
      <w:r>
        <w:t>24  Điều kiện nghiệm thu bắt buộc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cantSplit/>
          <w:tblHeader/>
        </w:trPr>
        <w:tc>
          <w:tcPr>
            <w:tcW w:type="dxa" w:w="1984"/>
            <w:vAlign w:val="center"/>
            <w:tcMar>
              <w:top w:w="95" w:type="dxa"/>
              <w:left w:w="95" w:type="dxa"/>
              <w:bottom w:w="95" w:type="dxa"/>
              <w:right w:w="95" w:type="dxa"/>
            </w:tcMar>
            <w:shd w:fill="20354B"/>
          </w:tcPr>
          <w:p>
            <w:pPr>
              <w:spacing w:after="40" w:before="40" w:line="252" w:lineRule="auto"/>
            </w:pPr>
            <w:r>
              <w:rPr>
                <w:b/>
                <w:color w:val="FFFFFF"/>
                <w:sz w:val="19"/>
              </w:rPr>
              <w:t>Nhóm kiểm tra</w:t>
            </w:r>
          </w:p>
        </w:tc>
        <w:tc>
          <w:tcPr>
            <w:tcW w:type="dxa" w:w="7654"/>
            <w:vAlign w:val="center"/>
            <w:tcMar>
              <w:top w:w="95" w:type="dxa"/>
              <w:left w:w="95" w:type="dxa"/>
              <w:bottom w:w="95" w:type="dxa"/>
              <w:right w:w="95" w:type="dxa"/>
            </w:tcMar>
            <w:shd w:fill="20354B"/>
          </w:tcPr>
          <w:p>
            <w:pPr>
              <w:spacing w:after="40" w:before="40" w:line="252" w:lineRule="auto"/>
            </w:pPr>
            <w:r>
              <w:rPr>
                <w:b/>
                <w:color w:val="FFFFFF"/>
                <w:sz w:val="19"/>
              </w:rPr>
              <w:t>Điều kiện đạt</w:t>
            </w:r>
          </w:p>
        </w:tc>
      </w:tr>
      <w:tr>
        <w:trPr>
          <w:cantSplit/>
        </w:trPr>
        <w:tc>
          <w:tcPr>
            <w:tcW w:type="dxa" w:w="1984"/>
            <w:vAlign w:val="center"/>
            <w:tcMar>
              <w:top w:w="95" w:type="dxa"/>
              <w:left w:w="95" w:type="dxa"/>
              <w:bottom w:w="95" w:type="dxa"/>
              <w:right w:w="95" w:type="dxa"/>
            </w:tcMar>
            <w:shd w:fill="FFFFFF"/>
          </w:tcPr>
          <w:p>
            <w:pPr>
              <w:spacing w:after="40" w:before="40" w:line="252" w:lineRule="auto"/>
            </w:pPr>
            <w:r>
              <w:rPr>
                <w:b w:val="0"/>
                <w:color w:val="000000"/>
                <w:sz w:val="19"/>
              </w:rPr>
              <w:t>Cài đặt</w:t>
            </w:r>
          </w:p>
        </w:tc>
        <w:tc>
          <w:tcPr>
            <w:tcW w:type="dxa" w:w="7654"/>
            <w:vAlign w:val="center"/>
            <w:tcMar>
              <w:top w:w="95" w:type="dxa"/>
              <w:left w:w="95" w:type="dxa"/>
              <w:bottom w:w="95" w:type="dxa"/>
              <w:right w:w="95" w:type="dxa"/>
            </w:tcMar>
            <w:shd w:fill="FFFFFF"/>
          </w:tcPr>
          <w:p>
            <w:pPr>
              <w:spacing w:after="40" w:before="40" w:line="252" w:lineRule="auto"/>
            </w:pPr>
            <w:r>
              <w:rPr>
                <w:b w:val="0"/>
                <w:color w:val="000000"/>
                <w:sz w:val="19"/>
              </w:rPr>
              <w:t>Một thành viên khác chạy từ checkout sạch theo README; không cần thư mục node_modules hay .env của người dựng.</w:t>
            </w:r>
          </w:p>
        </w:tc>
      </w:tr>
      <w:tr>
        <w:trPr>
          <w:cantSplit/>
        </w:trPr>
        <w:tc>
          <w:tcPr>
            <w:tcW w:type="dxa" w:w="1984"/>
            <w:vAlign w:val="center"/>
            <w:tcMar>
              <w:top w:w="95" w:type="dxa"/>
              <w:left w:w="95" w:type="dxa"/>
              <w:bottom w:w="95" w:type="dxa"/>
              <w:right w:w="95" w:type="dxa"/>
            </w:tcMar>
            <w:shd w:fill="F2F5F8"/>
          </w:tcPr>
          <w:p>
            <w:pPr>
              <w:spacing w:after="40" w:before="40" w:line="252" w:lineRule="auto"/>
            </w:pPr>
            <w:r>
              <w:rPr>
                <w:b w:val="0"/>
                <w:color w:val="000000"/>
                <w:sz w:val="19"/>
              </w:rPr>
              <w:t>Chất lượng code</w:t>
            </w:r>
          </w:p>
        </w:tc>
        <w:tc>
          <w:tcPr>
            <w:tcW w:type="dxa" w:w="7654"/>
            <w:vAlign w:val="center"/>
            <w:tcMar>
              <w:top w:w="95" w:type="dxa"/>
              <w:left w:w="95" w:type="dxa"/>
              <w:bottom w:w="95" w:type="dxa"/>
              <w:right w:w="95" w:type="dxa"/>
            </w:tcMar>
            <w:shd w:fill="F2F5F8"/>
          </w:tcPr>
          <w:p>
            <w:pPr>
              <w:spacing w:after="40" w:before="40" w:line="252" w:lineRule="auto"/>
            </w:pPr>
            <w:r>
              <w:rPr>
                <w:b w:val="0"/>
                <w:color w:val="000000"/>
                <w:sz w:val="19"/>
              </w:rPr>
              <w:t>Format/lint, typecheck, build và kiểm thử tương ứng đều đạt; lockfile được commit.</w:t>
            </w:r>
          </w:p>
        </w:tc>
      </w:tr>
      <w:tr>
        <w:trPr>
          <w:cantSplit/>
        </w:trPr>
        <w:tc>
          <w:tcPr>
            <w:tcW w:type="dxa" w:w="1984"/>
            <w:vAlign w:val="center"/>
            <w:tcMar>
              <w:top w:w="95" w:type="dxa"/>
              <w:left w:w="95" w:type="dxa"/>
              <w:bottom w:w="95" w:type="dxa"/>
              <w:right w:w="95" w:type="dxa"/>
            </w:tcMar>
            <w:shd w:fill="FFFFFF"/>
          </w:tcPr>
          <w:p>
            <w:pPr>
              <w:spacing w:after="40" w:before="40" w:line="252" w:lineRule="auto"/>
            </w:pPr>
            <w:r>
              <w:rPr>
                <w:b w:val="0"/>
                <w:color w:val="000000"/>
                <w:sz w:val="19"/>
              </w:rPr>
              <w:t>Luồng tích hợp</w:t>
            </w:r>
          </w:p>
        </w:tc>
        <w:tc>
          <w:tcPr>
            <w:tcW w:type="dxa" w:w="7654"/>
            <w:vAlign w:val="center"/>
            <w:tcMar>
              <w:top w:w="95" w:type="dxa"/>
              <w:left w:w="95" w:type="dxa"/>
              <w:bottom w:w="95" w:type="dxa"/>
              <w:right w:w="95" w:type="dxa"/>
            </w:tcMar>
            <w:shd w:fill="FFFFFF"/>
          </w:tcPr>
          <w:p>
            <w:pPr>
              <w:spacing w:after="40" w:before="40" w:line="252" w:lineRule="auto"/>
            </w:pPr>
            <w:r>
              <w:rPr>
                <w:b w:val="0"/>
                <w:color w:val="000000"/>
                <w:sz w:val="19"/>
              </w:rPr>
              <w:t>Tạo job từ web, worker nhận, database lưu kết quả, người xem nhận cập nhật; UI hiển thị rõ khi worker chưa chạy.</w:t>
            </w:r>
          </w:p>
        </w:tc>
      </w:tr>
      <w:tr>
        <w:trPr>
          <w:cantSplit/>
        </w:trPr>
        <w:tc>
          <w:tcPr>
            <w:tcW w:type="dxa" w:w="1984"/>
            <w:vAlign w:val="center"/>
            <w:tcMar>
              <w:top w:w="95" w:type="dxa"/>
              <w:left w:w="95" w:type="dxa"/>
              <w:bottom w:w="95" w:type="dxa"/>
              <w:right w:w="95" w:type="dxa"/>
            </w:tcMar>
            <w:shd w:fill="F2F5F8"/>
          </w:tcPr>
          <w:p>
            <w:pPr>
              <w:spacing w:after="40" w:before="40" w:line="252" w:lineRule="auto"/>
            </w:pPr>
            <w:r>
              <w:rPr>
                <w:b w:val="0"/>
                <w:color w:val="000000"/>
                <w:sz w:val="19"/>
              </w:rPr>
              <w:t>Chống trùng</w:t>
            </w:r>
          </w:p>
        </w:tc>
        <w:tc>
          <w:tcPr>
            <w:tcW w:type="dxa" w:w="7654"/>
            <w:vAlign w:val="center"/>
            <w:tcMar>
              <w:top w:w="95" w:type="dxa"/>
              <w:left w:w="95" w:type="dxa"/>
              <w:bottom w:w="95" w:type="dxa"/>
              <w:right w:w="95" w:type="dxa"/>
            </w:tcMar>
            <w:shd w:fill="F2F5F8"/>
          </w:tcPr>
          <w:p>
            <w:pPr>
              <w:spacing w:after="40" w:before="40" w:line="252" w:lineRule="auto"/>
            </w:pPr>
            <w:r>
              <w:rPr>
                <w:b w:val="0"/>
                <w:color w:val="000000"/>
                <w:sz w:val="19"/>
              </w:rPr>
              <w:t>Gửi hai yêu cầu cùng requestKey chỉ có một job logic và một kết quả hiệu lực; retry không đổi seed/lựa chọn.</w:t>
            </w:r>
          </w:p>
        </w:tc>
      </w:tr>
      <w:tr>
        <w:trPr>
          <w:cantSplit/>
        </w:trPr>
        <w:tc>
          <w:tcPr>
            <w:tcW w:type="dxa" w:w="1984"/>
            <w:vAlign w:val="center"/>
            <w:tcMar>
              <w:top w:w="95" w:type="dxa"/>
              <w:left w:w="95" w:type="dxa"/>
              <w:bottom w:w="95" w:type="dxa"/>
              <w:right w:w="95" w:type="dxa"/>
            </w:tcMar>
            <w:shd w:fill="FFFFFF"/>
          </w:tcPr>
          <w:p>
            <w:pPr>
              <w:spacing w:after="40" w:before="40" w:line="252" w:lineRule="auto"/>
            </w:pPr>
            <w:r>
              <w:rPr>
                <w:b w:val="0"/>
                <w:color w:val="000000"/>
                <w:sz w:val="19"/>
              </w:rPr>
              <w:t>Phân quyền</w:t>
            </w:r>
          </w:p>
        </w:tc>
        <w:tc>
          <w:tcPr>
            <w:tcW w:type="dxa" w:w="7654"/>
            <w:vAlign w:val="center"/>
            <w:tcMar>
              <w:top w:w="95" w:type="dxa"/>
              <w:left w:w="95" w:type="dxa"/>
              <w:bottom w:w="95" w:type="dxa"/>
              <w:right w:w="95" w:type="dxa"/>
            </w:tcMar>
            <w:shd w:fill="FFFFFF"/>
          </w:tcPr>
          <w:p>
            <w:pPr>
              <w:spacing w:after="40" w:before="40" w:line="252" w:lineRule="auto"/>
            </w:pPr>
            <w:r>
              <w:rPr>
                <w:b w:val="0"/>
                <w:color w:val="000000"/>
                <w:sz w:val="19"/>
              </w:rPr>
              <w:t>Khách xem phòng công khai được; không gọi được API BTC hoặc đọc bot riêng của đội khác.</w:t>
            </w:r>
          </w:p>
        </w:tc>
      </w:tr>
      <w:tr>
        <w:trPr>
          <w:cantSplit/>
        </w:trPr>
        <w:tc>
          <w:tcPr>
            <w:tcW w:type="dxa" w:w="1984"/>
            <w:vAlign w:val="center"/>
            <w:tcMar>
              <w:top w:w="95" w:type="dxa"/>
              <w:left w:w="95" w:type="dxa"/>
              <w:bottom w:w="95" w:type="dxa"/>
              <w:right w:w="95" w:type="dxa"/>
            </w:tcMar>
            <w:shd w:fill="F2F5F8"/>
          </w:tcPr>
          <w:p>
            <w:pPr>
              <w:spacing w:after="40" w:before="40" w:line="252" w:lineRule="auto"/>
            </w:pPr>
            <w:r>
              <w:rPr>
                <w:b w:val="0"/>
                <w:color w:val="000000"/>
                <w:sz w:val="19"/>
              </w:rPr>
              <w:t>Kết nối lại</w:t>
            </w:r>
          </w:p>
        </w:tc>
        <w:tc>
          <w:tcPr>
            <w:tcW w:type="dxa" w:w="7654"/>
            <w:vAlign w:val="center"/>
            <w:tcMar>
              <w:top w:w="95" w:type="dxa"/>
              <w:left w:w="95" w:type="dxa"/>
              <w:bottom w:w="95" w:type="dxa"/>
              <w:right w:w="95" w:type="dxa"/>
            </w:tcMar>
            <w:shd w:fill="F2F5F8"/>
          </w:tcPr>
          <w:p>
            <w:pPr>
              <w:spacing w:after="40" w:before="40" w:line="252" w:lineRule="auto"/>
            </w:pPr>
            <w:r>
              <w:rPr>
                <w:b w:val="0"/>
                <w:color w:val="000000"/>
                <w:sz w:val="19"/>
              </w:rPr>
              <w:t>Reload/reconnect khôi phục snapshot, không tạo ván hay tung lại xu; event cũ không ghi đè trạng thái mới.</w:t>
            </w:r>
          </w:p>
        </w:tc>
      </w:tr>
      <w:tr>
        <w:trPr>
          <w:cantSplit/>
        </w:trPr>
        <w:tc>
          <w:tcPr>
            <w:tcW w:type="dxa" w:w="1984"/>
            <w:vAlign w:val="center"/>
            <w:tcMar>
              <w:top w:w="95" w:type="dxa"/>
              <w:left w:w="95" w:type="dxa"/>
              <w:bottom w:w="95" w:type="dxa"/>
              <w:right w:w="95" w:type="dxa"/>
            </w:tcMar>
            <w:shd w:fill="FFFFFF"/>
          </w:tcPr>
          <w:p>
            <w:pPr>
              <w:spacing w:after="40" w:before="40" w:line="252" w:lineRule="auto"/>
            </w:pPr>
            <w:r>
              <w:rPr>
                <w:b w:val="0"/>
                <w:color w:val="000000"/>
                <w:sz w:val="19"/>
              </w:rPr>
              <w:t>UI</w:t>
            </w:r>
          </w:p>
        </w:tc>
        <w:tc>
          <w:tcPr>
            <w:tcW w:type="dxa" w:w="7654"/>
            <w:vAlign w:val="center"/>
            <w:tcMar>
              <w:top w:w="95" w:type="dxa"/>
              <w:left w:w="95" w:type="dxa"/>
              <w:bottom w:w="95" w:type="dxa"/>
              <w:right w:w="95" w:type="dxa"/>
            </w:tcMar>
            <w:shd w:fill="FFFFFF"/>
          </w:tcPr>
          <w:p>
            <w:pPr>
              <w:spacing w:after="40" w:before="40" w:line="252" w:lineRule="auto"/>
            </w:pPr>
            <w:r>
              <w:rPr>
                <w:b w:val="0"/>
                <w:color w:val="000000"/>
                <w:sz w:val="19"/>
              </w:rPr>
              <w:t>Trang chủ và phòng đấu dùng được trên mobile/desktop; có loading, empty, error và focus bàn phím.</w:t>
            </w:r>
          </w:p>
        </w:tc>
      </w:tr>
      <w:tr>
        <w:trPr>
          <w:cantSplit/>
        </w:trPr>
        <w:tc>
          <w:tcPr>
            <w:tcW w:type="dxa" w:w="1984"/>
            <w:vAlign w:val="center"/>
            <w:tcMar>
              <w:top w:w="95" w:type="dxa"/>
              <w:left w:w="95" w:type="dxa"/>
              <w:bottom w:w="95" w:type="dxa"/>
              <w:right w:w="95" w:type="dxa"/>
            </w:tcMar>
            <w:shd w:fill="F2F5F8"/>
          </w:tcPr>
          <w:p>
            <w:pPr>
              <w:spacing w:after="40" w:before="40" w:line="252" w:lineRule="auto"/>
            </w:pPr>
            <w:r>
              <w:rPr>
                <w:b w:val="0"/>
                <w:color w:val="000000"/>
                <w:sz w:val="19"/>
              </w:rPr>
              <w:t>Bàn giao</w:t>
            </w:r>
          </w:p>
        </w:tc>
        <w:tc>
          <w:tcPr>
            <w:tcW w:type="dxa" w:w="7654"/>
            <w:vAlign w:val="center"/>
            <w:tcMar>
              <w:top w:w="95" w:type="dxa"/>
              <w:left w:w="95" w:type="dxa"/>
              <w:bottom w:w="95" w:type="dxa"/>
              <w:right w:w="95" w:type="dxa"/>
            </w:tcMar>
            <w:shd w:fill="F2F5F8"/>
          </w:tcPr>
          <w:p>
            <w:pPr>
              <w:spacing w:after="40" w:before="40" w:line="252" w:lineRule="auto"/>
            </w:pPr>
            <w:r>
              <w:rPr>
                <w:b w:val="0"/>
                <w:color w:val="000000"/>
                <w:sz w:val="19"/>
              </w:rPr>
              <w:t>Bốn module có chủ sở hữu, contracts và TODO rõ; tài liệu cá nhân/đặc tả được giữ nguyên.</w:t>
            </w:r>
          </w:p>
        </w:tc>
      </w:tr>
    </w:tbl>
    <w:p>
      <w:pPr>
        <w:spacing w:after="0"/>
      </w:pPr>
    </w:p>
    <w:p>
      <w:pPr>
        <w:pStyle w:val="Heading2"/>
      </w:pPr>
      <w:r>
        <w:t>25  Giới hạn kiểm thử phải công khai</w:t>
      </w:r>
    </w:p>
    <w:p>
      <w:r>
        <w:rPr>
          <w:b w:val="0"/>
        </w:rPr>
        <w:t>Kiểm thử đơn vị tập trung vào validation, game state và xử lý trùng. Kiểm thử tích hợp dùng PostgreSQL/Redis để kiểm tra transaction và queue; E2E kiểm tra đăng nhập demo, quyền BTC và người xem. Không được thay các kiểm tra này bằng một lần kiểm tra cú pháp rồi tuyên bố nền đã chạy được.</w:t>
      </w:r>
    </w:p>
    <w:p>
      <w:r>
        <w:br w:type="page"/>
      </w:r>
    </w:p>
    <w:p>
      <w:pPr>
        <w:pStyle w:val="Heading1"/>
      </w:pPr>
      <w:r>
        <w:t>Quyết định còn mở và lệnh bàn giao</w:t>
      </w:r>
    </w:p>
    <w:p>
      <w:pPr>
        <w:pStyle w:val="Heading2"/>
      </w:pPr>
      <w:r>
        <w:t>26  Những điểm phải giữ dưới dạng cấu hình hoặc chờ chốt</w:t>
      </w:r>
    </w:p>
    <w:p>
      <w:r>
        <w:rPr>
          <w:b w:val="0"/>
        </w:rPr>
        <w:t>M0 không tự quyết các điều dưới đây. Ghi trong DECISIONS.md cùng người phụ trách, phương án đề xuất và ngày chốt; khi chưa chốt, mô phỏng dùng ruleset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95" w:type="dxa"/>
              <w:left w:w="95" w:type="dxa"/>
              <w:bottom w:w="95" w:type="dxa"/>
              <w:right w:w="95" w:type="dxa"/>
            </w:tcMar>
            <w:shd w:fill="20354B"/>
          </w:tcPr>
          <w:p>
            <w:pPr>
              <w:spacing w:after="40" w:before="40" w:line="252" w:lineRule="auto"/>
            </w:pPr>
            <w:r>
              <w:rPr>
                <w:b/>
                <w:color w:val="FFFFFF"/>
                <w:sz w:val="19"/>
              </w:rPr>
              <w:t>Nhóm quyết định</w:t>
            </w:r>
          </w:p>
        </w:tc>
        <w:tc>
          <w:tcPr>
            <w:tcW w:type="dxa" w:w="7597"/>
            <w:vAlign w:val="center"/>
            <w:tcMar>
              <w:top w:w="95" w:type="dxa"/>
              <w:left w:w="95" w:type="dxa"/>
              <w:bottom w:w="95" w:type="dxa"/>
              <w:right w:w="95" w:type="dxa"/>
            </w:tcMar>
            <w:shd w:fill="20354B"/>
          </w:tcPr>
          <w:p>
            <w:pPr>
              <w:spacing w:after="40" w:before="40" w:line="252" w:lineRule="auto"/>
            </w:pPr>
            <w:r>
              <w:rPr>
                <w:b/>
                <w:color w:val="FFFFFF"/>
                <w:sz w:val="19"/>
              </w:rPr>
              <w:t>Nội dung</w:t>
            </w:r>
          </w:p>
        </w:tc>
      </w:tr>
      <w:tr>
        <w:trPr>
          <w:cantSplit/>
        </w:trPr>
        <w:tc>
          <w:tcPr>
            <w:tcW w:type="dxa" w:w="2041"/>
            <w:vAlign w:val="center"/>
            <w:tcMar>
              <w:top w:w="95" w:type="dxa"/>
              <w:left w:w="95" w:type="dxa"/>
              <w:bottom w:w="95" w:type="dxa"/>
              <w:right w:w="95" w:type="dxa"/>
            </w:tcMar>
            <w:shd w:fill="FFFFFF"/>
          </w:tcPr>
          <w:p>
            <w:pPr>
              <w:spacing w:after="40" w:before="40" w:line="252" w:lineRule="auto"/>
            </w:pPr>
            <w:r>
              <w:rPr>
                <w:b w:val="0"/>
                <w:color w:val="000000"/>
                <w:sz w:val="19"/>
              </w:rPr>
              <w:t>Tài khoản</w:t>
            </w:r>
          </w:p>
        </w:tc>
        <w:tc>
          <w:tcPr>
            <w:tcW w:type="dxa" w:w="7597"/>
            <w:vAlign w:val="center"/>
            <w:tcMar>
              <w:top w:w="95" w:type="dxa"/>
              <w:left w:w="95" w:type="dxa"/>
              <w:bottom w:w="95" w:type="dxa"/>
              <w:right w:w="95" w:type="dxa"/>
            </w:tcMar>
            <w:shd w:fill="FFFFFF"/>
          </w:tcPr>
          <w:p>
            <w:pPr>
              <w:spacing w:after="40" w:before="40" w:line="252" w:lineRule="auto"/>
            </w:pPr>
            <w:r>
              <w:rPr>
                <w:b w:val="0"/>
                <w:color w:val="000000"/>
                <w:sz w:val="19"/>
              </w:rPr>
              <w:t>Miền email trường, khóa sinh viên, xác minh danh tính và cơ chế đăng nhập thật.</w:t>
            </w:r>
          </w:p>
        </w:tc>
      </w:tr>
      <w:tr>
        <w:trPr>
          <w:cantSplit/>
        </w:trPr>
        <w:tc>
          <w:tcPr>
            <w:tcW w:type="dxa" w:w="2041"/>
            <w:vAlign w:val="center"/>
            <w:tcMar>
              <w:top w:w="95" w:type="dxa"/>
              <w:left w:w="95" w:type="dxa"/>
              <w:bottom w:w="95" w:type="dxa"/>
              <w:right w:w="95" w:type="dxa"/>
            </w:tcMar>
            <w:shd w:fill="F2F5F8"/>
          </w:tcPr>
          <w:p>
            <w:pPr>
              <w:spacing w:after="40" w:before="40" w:line="252" w:lineRule="auto"/>
            </w:pPr>
            <w:r>
              <w:rPr>
                <w:b w:val="0"/>
                <w:color w:val="000000"/>
                <w:sz w:val="19"/>
              </w:rPr>
              <w:t>Sơ loại</w:t>
            </w:r>
          </w:p>
        </w:tc>
        <w:tc>
          <w:tcPr>
            <w:tcW w:type="dxa" w:w="7597"/>
            <w:vAlign w:val="center"/>
            <w:tcMar>
              <w:top w:w="95" w:type="dxa"/>
              <w:left w:w="95" w:type="dxa"/>
              <w:bottom w:w="95" w:type="dxa"/>
              <w:right w:w="95" w:type="dxa"/>
            </w:tcMar>
            <w:shd w:fill="F2F5F8"/>
          </w:tcPr>
          <w:p>
            <w:pPr>
              <w:spacing w:after="40" w:before="40" w:line="252" w:lineRule="auto"/>
            </w:pPr>
            <w:r>
              <w:rPr>
                <w:b w:val="0"/>
                <w:color w:val="000000"/>
                <w:sz w:val="19"/>
              </w:rPr>
              <w:t>Số ván mỗi trận, số vòng Swiss, bye, tránh tái đấu, tie-break và cách tranh suất Top 32.</w:t>
            </w:r>
          </w:p>
        </w:tc>
      </w:tr>
      <w:tr>
        <w:trPr>
          <w:cantSplit/>
        </w:trPr>
        <w:tc>
          <w:tcPr>
            <w:tcW w:type="dxa" w:w="2041"/>
            <w:vAlign w:val="center"/>
            <w:tcMar>
              <w:top w:w="95" w:type="dxa"/>
              <w:left w:w="95" w:type="dxa"/>
              <w:bottom w:w="95" w:type="dxa"/>
              <w:right w:w="95" w:type="dxa"/>
            </w:tcMar>
            <w:shd w:fill="FFFFFF"/>
          </w:tcPr>
          <w:p>
            <w:pPr>
              <w:spacing w:after="40" w:before="40" w:line="252" w:lineRule="auto"/>
            </w:pPr>
            <w:r>
              <w:rPr>
                <w:b w:val="0"/>
                <w:color w:val="000000"/>
                <w:sz w:val="19"/>
              </w:rPr>
              <w:t>Luật cờ</w:t>
            </w:r>
          </w:p>
        </w:tc>
        <w:tc>
          <w:tcPr>
            <w:tcW w:type="dxa" w:w="7597"/>
            <w:vAlign w:val="center"/>
            <w:tcMar>
              <w:top w:w="95" w:type="dxa"/>
              <w:left w:w="95" w:type="dxa"/>
              <w:bottom w:w="95" w:type="dxa"/>
              <w:right w:w="95" w:type="dxa"/>
            </w:tcMar>
            <w:shd w:fill="FFFFFF"/>
          </w:tcPr>
          <w:p>
            <w:pPr>
              <w:spacing w:after="40" w:before="40" w:line="252" w:lineRule="auto"/>
            </w:pPr>
            <w:r>
              <w:rPr>
                <w:b w:val="0"/>
                <w:color w:val="000000"/>
                <w:sz w:val="19"/>
              </w:rPr>
              <w:t>Quân thứ 10, vị trí xuất phát, luật hết giờ/lặp trạng thái và cách tính thắng hòa theo từng ruleset.</w:t>
            </w:r>
          </w:p>
        </w:tc>
      </w:tr>
      <w:tr>
        <w:trPr>
          <w:cantSplit/>
        </w:trPr>
        <w:tc>
          <w:tcPr>
            <w:tcW w:type="dxa" w:w="2041"/>
            <w:vAlign w:val="center"/>
            <w:tcMar>
              <w:top w:w="95" w:type="dxa"/>
              <w:left w:w="95" w:type="dxa"/>
              <w:bottom w:w="95" w:type="dxa"/>
              <w:right w:w="95" w:type="dxa"/>
            </w:tcMar>
            <w:shd w:fill="F2F5F8"/>
          </w:tcPr>
          <w:p>
            <w:pPr>
              <w:spacing w:after="40" w:before="40" w:line="252" w:lineRule="auto"/>
            </w:pPr>
            <w:r>
              <w:rPr>
                <w:b w:val="0"/>
                <w:color w:val="000000"/>
                <w:sz w:val="19"/>
              </w:rPr>
              <w:t>Điều hành trận</w:t>
            </w:r>
          </w:p>
        </w:tc>
        <w:tc>
          <w:tcPr>
            <w:tcW w:type="dxa" w:w="7597"/>
            <w:vAlign w:val="center"/>
            <w:tcMar>
              <w:top w:w="95" w:type="dxa"/>
              <w:left w:w="95" w:type="dxa"/>
              <w:bottom w:w="95" w:type="dxa"/>
              <w:right w:w="95" w:type="dxa"/>
            </w:tcMar>
            <w:shd w:fill="F2F5F8"/>
          </w:tcPr>
          <w:p>
            <w:pPr>
              <w:spacing w:after="40" w:before="40" w:line="252" w:lineRule="auto"/>
            </w:pPr>
            <w:r>
              <w:rPr>
                <w:b w:val="0"/>
                <w:color w:val="000000"/>
                <w:sz w:val="19"/>
              </w:rPr>
              <w:t>Thời hạn chọn bot/quân, hành vi khi đội trưởng offline, retry, tạm dừng và khiếu nại.</w:t>
            </w:r>
          </w:p>
        </w:tc>
      </w:tr>
      <w:tr>
        <w:trPr>
          <w:cantSplit/>
        </w:trPr>
        <w:tc>
          <w:tcPr>
            <w:tcW w:type="dxa" w:w="2041"/>
            <w:vAlign w:val="center"/>
            <w:tcMar>
              <w:top w:w="95" w:type="dxa"/>
              <w:left w:w="95" w:type="dxa"/>
              <w:bottom w:w="95" w:type="dxa"/>
              <w:right w:w="95" w:type="dxa"/>
            </w:tcMar>
            <w:shd w:fill="FFFFFF"/>
          </w:tcPr>
          <w:p>
            <w:pPr>
              <w:spacing w:after="40" w:before="40" w:line="252" w:lineRule="auto"/>
            </w:pPr>
            <w:r>
              <w:rPr>
                <w:b w:val="0"/>
                <w:color w:val="000000"/>
                <w:sz w:val="19"/>
              </w:rPr>
              <w:t>Bot thật</w:t>
            </w:r>
          </w:p>
        </w:tc>
        <w:tc>
          <w:tcPr>
            <w:tcW w:type="dxa" w:w="7597"/>
            <w:vAlign w:val="center"/>
            <w:tcMar>
              <w:top w:w="95" w:type="dxa"/>
              <w:left w:w="95" w:type="dxa"/>
              <w:bottom w:w="95" w:type="dxa"/>
              <w:right w:w="95" w:type="dxa"/>
            </w:tcMar>
            <w:shd w:fill="FFFFFF"/>
          </w:tcPr>
          <w:p>
            <w:pPr>
              <w:spacing w:after="40" w:before="40" w:line="252" w:lineRule="auto"/>
            </w:pPr>
            <w:r>
              <w:rPr>
                <w:b w:val="0"/>
                <w:color w:val="000000"/>
                <w:sz w:val="19"/>
              </w:rPr>
              <w:t>GitHub riêng tư/nhiều file, giao thức stdin/stdout, giới hạn CPU/RAM/thời gian, hệ điều hành và sandbox.</w:t>
            </w:r>
          </w:p>
        </w:tc>
      </w:tr>
      <w:tr>
        <w:trPr>
          <w:cantSplit/>
        </w:trPr>
        <w:tc>
          <w:tcPr>
            <w:tcW w:type="dxa" w:w="2041"/>
            <w:vAlign w:val="center"/>
            <w:tcMar>
              <w:top w:w="95" w:type="dxa"/>
              <w:left w:w="95" w:type="dxa"/>
              <w:bottom w:w="95" w:type="dxa"/>
              <w:right w:w="95" w:type="dxa"/>
            </w:tcMar>
            <w:shd w:fill="F2F5F8"/>
          </w:tcPr>
          <w:p>
            <w:pPr>
              <w:spacing w:after="40" w:before="40" w:line="252" w:lineRule="auto"/>
            </w:pPr>
            <w:r>
              <w:rPr>
                <w:b w:val="0"/>
                <w:color w:val="000000"/>
                <w:sz w:val="19"/>
              </w:rPr>
              <w:t>Giai đoạn sau</w:t>
            </w:r>
          </w:p>
        </w:tc>
        <w:tc>
          <w:tcPr>
            <w:tcW w:type="dxa" w:w="7597"/>
            <w:vAlign w:val="center"/>
            <w:tcMar>
              <w:top w:w="95" w:type="dxa"/>
              <w:left w:w="95" w:type="dxa"/>
              <w:bottom w:w="95" w:type="dxa"/>
              <w:right w:w="95" w:type="dxa"/>
            </w:tcMar>
            <w:shd w:fill="F2F5F8"/>
          </w:tcPr>
          <w:p>
            <w:pPr>
              <w:spacing w:after="40" w:before="40" w:line="252" w:lineRule="auto"/>
            </w:pPr>
            <w:r>
              <w:rPr>
                <w:b w:val="0"/>
                <w:color w:val="000000"/>
                <w:sz w:val="19"/>
              </w:rPr>
              <w:t>Bán kết/chung kết đổi luật, secret, trụ, căn cứ và trận người chơi; chỉ thiết kế mở rộng, chưa triển khai ở M0.</w:t>
            </w:r>
          </w:p>
        </w:tc>
      </w:tr>
    </w:tbl>
    <w:p>
      <w:pPr>
        <w:spacing w:after="0"/>
      </w:pPr>
    </w:p>
    <w:p>
      <w:pPr>
        <w:pStyle w:val="Heading2"/>
      </w:pPr>
      <w:r>
        <w:t>27  Cách xử lý tài liệu cũ</w:t>
      </w:r>
    </w:p>
    <w:p>
      <w:r>
        <w:rPr>
          <w:b w:val="0"/>
        </w:rPr>
        <w:t>README và docs hiện tại được dùng để giữ phạm vi và ranh giới bốn module. Phương án nền mới thay Express/SQLite/JS thuần bằng stack ở mục 4. Ghi việc thay đổi này thành quyết định kiến trúc; không trộn đường dẫn và câu lệnh chạy cũ vào hướng dẫn mới.</w:t>
      </w:r>
    </w:p>
    <w:p>
      <w:r>
        <w:rPr>
          <w:b w:val="0"/>
        </w:rPr>
        <w:t>Nếu tài liệu quy tắc có mâu thuẫn, ghi rõ mâu thuẫn và xác nhận trước khi triển khai nghiệp vụ liên quan. Bộ khung vẫn có thể hoàn thành bằng ruleset demo tách biệt mà không biến đề xuất thành luật thi chính thức.</w:t>
      </w:r>
    </w:p>
    <w:p>
      <w:pPr>
        <w:pStyle w:val="Heading2"/>
      </w:pPr>
      <w:r>
        <w:t>28  Nội dung giao cho phiên lập trình</w:t>
      </w:r>
    </w:p>
    <w:p>
      <w:r>
        <w:rPr>
          <w:b/>
        </w:rPr>
        <w:t>Đoạn dưới đây có thể gửi cùng tài liệu này vào chat mới thuộc đúng project.</w:t>
      </w:r>
    </w:p>
    <w:p>
      <w:r>
        <w:rPr>
          <w:b w:val="0"/>
        </w:rPr>
        <w:t>Kiểm tra repo C:\Users\Admin\Desktop\Jiddy\GameOanTuTi và quyền ghi. Tạo nhánh foundation/fresh-start từ trạng thái đã xác nhận. Đọc tài liệu đặc tả trong repo và thực hiện mốc M0 theo tài liệu này. Viết code mới hoàn toàn, không dùng lại khung cũ hay bản dựng thử trước đó.</w:t>
      </w:r>
    </w:p>
    <w:p>
      <w:r>
        <w:rPr>
          <w:b w:val="0"/>
        </w:rPr>
        <w:t>Dựng pnpm monorepo với React, TypeScript, Vite, NestJS, PostgreSQL, Prisma, Redis, BullMQ, Socket.IO và worker riêng. Giữ bốn module accounts-teams, bots-runner, tournaments, rooms-matches. Cung cấp UI nền, contracts, schema, migration, seed và luồng mô phỏng xuyên hệ thống hoạt động thật.</w:t>
      </w:r>
    </w:p>
    <w:p>
      <w:r>
        <w:rPr>
          <w:b w:val="0"/>
        </w:rPr>
        <w:t>Giữ tài liệu đặc tả, dữ liệu cá nhân và thay đổi chưa commit; không xóa hàng loạt thư mục chưa phân loại. Kiểm tra toàn bộ tiêu chí M0, ghi rõ kiểm tra đạt/chưa chạy và các phần nghiệp vụ chưa làm. Không triển khai runner mã không tin cậy hoặc tự chốt luật thi còn mở.</w:t>
      </w:r>
    </w:p>
    <w:p>
      <w:pPr>
        <w:pStyle w:val="Heading2"/>
      </w:pPr>
      <w:r>
        <w:t>29  Căn cứ lập tài liệu</w:t>
      </w:r>
    </w:p>
    <w:p>
      <w:r>
        <w:rPr>
          <w:b w:val="0"/>
        </w:rPr>
        <w:t>Yêu cầu dựng mới và phương án kiến trúc trong cuộc trao đổi; README.md, docs/CONTRACTS.md và docs/DECISIONS.md đọc từ repo ngày 20 tháng 10 năm 2026. Tài liệu này bổ sung đặc tả kỹ thuật M0, không thay thế đề án cuộc thi.</w:t>
      </w:r>
    </w:p>
    <w:p>
      <w:r>
        <w:rPr>
          <w:b w:val="0"/>
        </w:rPr>
        <w:t>Tham khảo thiết kế đã được người dùng nêu: github.com/leonxlnx/taste-skill và github.com/pbakaus/impeccable.</w:t>
      </w:r>
    </w:p>
    <w:sectPr w:rsidR="00FC693F" w:rsidRPr="0006063C" w:rsidSect="00034616">
      <w:footerReference w:type="default" r:id="rId9"/>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Bot Arena  |  M0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dựng nền Bot Arena</dc:title>
  <dc:subject>Mốc M0 và bàn giao cho nhóm bốn người</dc:subject>
  <dc:creator>Nhóm phát triển Bot Arena</dc:creator>
  <cp:keywords/>
  <dc:description>generated by python-docx</dc:description>
  <cp:lastModifiedBy/>
  <cp:revision>1</cp:revision>
  <dcterms:created xsi:type="dcterms:W3CDTF">2013-12-23T23:15:00Z</dcterms:created>
  <dcterms:modified xsi:type="dcterms:W3CDTF">2013-12-23T23:15:00Z</dcterms:modified>
  <cp:category/>
</cp:coreProperties>
</file>