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6DE" w:rsidRPr="00CD3F73" w:rsidRDefault="00FD45D8" w:rsidP="00CD3F73">
      <w:pPr>
        <w:pStyle w:val="Title"/>
      </w:pPr>
      <w:r w:rsidRPr="00CD3F73">
        <w:t>Duc Minh Le</w:t>
      </w:r>
    </w:p>
    <w:p w:rsidR="00FD45D8" w:rsidRDefault="00FD45D8" w:rsidP="003348AB">
      <w:pPr>
        <w:pStyle w:val="Heading1"/>
        <w:numPr>
          <w:ilvl w:val="0"/>
          <w:numId w:val="2"/>
        </w:numPr>
      </w:pPr>
      <w:r>
        <w:t>Data</w:t>
      </w:r>
    </w:p>
    <w:p w:rsidR="00FD45D8" w:rsidRDefault="00FD45D8" w:rsidP="00CD3F73">
      <w:pPr>
        <w:spacing w:after="0"/>
      </w:pPr>
      <w:r>
        <w:t xml:space="preserve">Q1. (3 points) How many word tokens are there in </w:t>
      </w:r>
      <w:proofErr w:type="spellStart"/>
      <w:proofErr w:type="gramStart"/>
      <w:r>
        <w:t>train.en</w:t>
      </w:r>
      <w:proofErr w:type="spellEnd"/>
      <w:proofErr w:type="gramEnd"/>
      <w:r>
        <w:t>?</w:t>
      </w:r>
    </w:p>
    <w:p w:rsidR="00FD45D8" w:rsidRDefault="00FD45D8" w:rsidP="00CD3F73">
      <w:pPr>
        <w:spacing w:after="0"/>
      </w:pPr>
      <w:r>
        <w:t>395598</w:t>
      </w:r>
    </w:p>
    <w:p w:rsidR="00FD45D8" w:rsidRDefault="00FD45D8" w:rsidP="00CD3F73">
      <w:pPr>
        <w:spacing w:after="0"/>
      </w:pPr>
      <w:r>
        <w:t xml:space="preserve">Q2. (3 points) How many word types are there in </w:t>
      </w:r>
      <w:proofErr w:type="spellStart"/>
      <w:proofErr w:type="gramStart"/>
      <w:r>
        <w:t>train.en</w:t>
      </w:r>
      <w:proofErr w:type="spellEnd"/>
      <w:proofErr w:type="gramEnd"/>
      <w:r>
        <w:t>?</w:t>
      </w:r>
    </w:p>
    <w:p w:rsidR="00FD45D8" w:rsidRDefault="00FD45D8" w:rsidP="00CD3F73">
      <w:pPr>
        <w:spacing w:after="0"/>
      </w:pPr>
      <w:r>
        <w:t>24403</w:t>
      </w:r>
    </w:p>
    <w:p w:rsidR="00FD45D8" w:rsidRDefault="00FD45D8" w:rsidP="00CD3F73">
      <w:pPr>
        <w:spacing w:after="0"/>
      </w:pPr>
      <w:r>
        <w:t xml:space="preserve">Q3. (2 points) How many sentences are there in </w:t>
      </w:r>
      <w:proofErr w:type="spellStart"/>
      <w:proofErr w:type="gramStart"/>
      <w:r>
        <w:t>train.en</w:t>
      </w:r>
      <w:proofErr w:type="spellEnd"/>
      <w:proofErr w:type="gramEnd"/>
      <w:r>
        <w:t>?</w:t>
      </w:r>
    </w:p>
    <w:p w:rsidR="00FD45D8" w:rsidRDefault="00FD45D8" w:rsidP="00CD3F73">
      <w:pPr>
        <w:spacing w:after="0"/>
      </w:pPr>
      <w:r>
        <w:t>46172</w:t>
      </w:r>
    </w:p>
    <w:p w:rsidR="00FD45D8" w:rsidRDefault="00FD45D8" w:rsidP="00CD3F73">
      <w:pPr>
        <w:spacing w:after="0"/>
      </w:pPr>
      <w:r>
        <w:t xml:space="preserve">Q4. (2 points) What is the average sentence length (in words) in </w:t>
      </w:r>
      <w:proofErr w:type="spellStart"/>
      <w:proofErr w:type="gramStart"/>
      <w:r>
        <w:t>train.en</w:t>
      </w:r>
      <w:proofErr w:type="spellEnd"/>
      <w:proofErr w:type="gramEnd"/>
      <w:r>
        <w:t>?</w:t>
      </w:r>
    </w:p>
    <w:p w:rsidR="00FD45D8" w:rsidRDefault="00FD45D8" w:rsidP="00CD3F73">
      <w:pPr>
        <w:spacing w:after="0"/>
      </w:pPr>
      <w:r>
        <w:t>42.1</w:t>
      </w:r>
    </w:p>
    <w:p w:rsidR="00E5630B" w:rsidRDefault="00E5630B" w:rsidP="003348AB">
      <w:pPr>
        <w:pStyle w:val="Heading1"/>
        <w:numPr>
          <w:ilvl w:val="0"/>
          <w:numId w:val="2"/>
        </w:numPr>
      </w:pPr>
      <w:r>
        <w:t>NMT</w:t>
      </w:r>
    </w:p>
    <w:p w:rsidR="00E5630B" w:rsidRDefault="00E5630B" w:rsidP="00E5630B">
      <w:pPr>
        <w:autoSpaceDE w:val="0"/>
        <w:autoSpaceDN w:val="0"/>
        <w:adjustRightInd w:val="0"/>
        <w:spacing w:after="0" w:line="240" w:lineRule="auto"/>
        <w:rPr>
          <w:rFonts w:ascii="SFRM1095" w:hAnsi="SFRM1095" w:cs="SFRM1095"/>
        </w:rPr>
      </w:pPr>
      <w:r>
        <w:rPr>
          <w:rFonts w:ascii="SFRM1095" w:hAnsi="SFRM1095" w:cs="SFRM1095"/>
        </w:rPr>
        <w:t>Q5. (8 points) Show the English translations of the first 5 dev sentences in this format:</w:t>
      </w:r>
    </w:p>
    <w:p w:rsidR="00E5630B" w:rsidRDefault="00E5630B" w:rsidP="00E5630B">
      <w:pPr>
        <w:autoSpaceDE w:val="0"/>
        <w:autoSpaceDN w:val="0"/>
        <w:adjustRightInd w:val="0"/>
        <w:spacing w:after="0" w:line="240" w:lineRule="auto"/>
        <w:rPr>
          <w:rFonts w:ascii="SFRM1095" w:hAnsi="SFRM1095" w:cs="SFRM1095"/>
        </w:rPr>
      </w:pPr>
      <w:r>
        <w:rPr>
          <w:rFonts w:ascii="SFRM1095" w:hAnsi="SFRM1095" w:cs="SFRM1095"/>
        </w:rPr>
        <w:t>&lt;source Vietnamese&gt;</w:t>
      </w:r>
    </w:p>
    <w:p w:rsidR="00E5630B" w:rsidRDefault="00E5630B" w:rsidP="00E5630B">
      <w:pPr>
        <w:autoSpaceDE w:val="0"/>
        <w:autoSpaceDN w:val="0"/>
        <w:adjustRightInd w:val="0"/>
        <w:spacing w:after="0" w:line="240" w:lineRule="auto"/>
        <w:rPr>
          <w:rFonts w:ascii="SFRM1095" w:hAnsi="SFRM1095" w:cs="SFRM1095"/>
        </w:rPr>
      </w:pPr>
      <w:r>
        <w:rPr>
          <w:rFonts w:ascii="SFRM1095" w:hAnsi="SFRM1095" w:cs="SFRM1095"/>
        </w:rPr>
        <w:t>&lt;human reference English translation&gt;</w:t>
      </w:r>
    </w:p>
    <w:p w:rsidR="00E5630B" w:rsidRDefault="00E5630B" w:rsidP="00E5630B">
      <w:pPr>
        <w:autoSpaceDE w:val="0"/>
        <w:autoSpaceDN w:val="0"/>
        <w:adjustRightInd w:val="0"/>
        <w:spacing w:after="0" w:line="240" w:lineRule="auto"/>
        <w:rPr>
          <w:rFonts w:ascii="SFRM1095" w:hAnsi="SFRM1095" w:cs="SFRM1095"/>
        </w:rPr>
      </w:pPr>
      <w:r>
        <w:rPr>
          <w:rFonts w:ascii="SFRM1095" w:hAnsi="SFRM1095" w:cs="SFRM1095"/>
        </w:rPr>
        <w:t>&lt;your system’s English translation&gt;</w:t>
      </w:r>
    </w:p>
    <w:p w:rsidR="00E5630B" w:rsidRDefault="00E5630B" w:rsidP="00E5630B">
      <w:pPr>
        <w:autoSpaceDE w:val="0"/>
        <w:autoSpaceDN w:val="0"/>
        <w:adjustRightInd w:val="0"/>
        <w:spacing w:after="0" w:line="240" w:lineRule="auto"/>
        <w:rPr>
          <w:rFonts w:ascii="SFRM1095" w:hAnsi="SFRM1095" w:cs="SFRM1095"/>
        </w:rPr>
      </w:pPr>
      <w:r>
        <w:rPr>
          <w:rFonts w:ascii="SFRM1095" w:hAnsi="SFRM1095" w:cs="SFRM1095"/>
        </w:rPr>
        <w:t>&lt;blank line&gt;</w:t>
      </w:r>
    </w:p>
    <w:p w:rsidR="00E5630B" w:rsidRDefault="00E5630B" w:rsidP="00E5630B">
      <w:pPr>
        <w:autoSpaceDE w:val="0"/>
        <w:autoSpaceDN w:val="0"/>
        <w:adjustRightInd w:val="0"/>
        <w:spacing w:after="0" w:line="240" w:lineRule="auto"/>
        <w:rPr>
          <w:rFonts w:ascii="SFRM1095" w:hAnsi="SFRM1095" w:cs="SFRM1095"/>
        </w:rPr>
      </w:pPr>
      <w:proofErr w:type="spellStart"/>
      <w:r w:rsidRPr="00E5630B">
        <w:rPr>
          <w:rFonts w:ascii="SFRM1095" w:hAnsi="SFRM1095" w:cs="SFRM1095"/>
        </w:rPr>
        <w:t>Câu</w:t>
      </w:r>
      <w:proofErr w:type="spellEnd"/>
      <w:r w:rsidRPr="00E5630B">
        <w:rPr>
          <w:rFonts w:ascii="SFRM1095" w:hAnsi="SFRM1095" w:cs="SFRM1095"/>
        </w:rPr>
        <w:t xml:space="preserve"> chuyện này chưa </w:t>
      </w:r>
      <w:proofErr w:type="spellStart"/>
      <w:r w:rsidRPr="00E5630B">
        <w:rPr>
          <w:rFonts w:ascii="SFRM1095" w:hAnsi="SFRM1095" w:cs="SFRM1095"/>
        </w:rPr>
        <w:t>kết</w:t>
      </w:r>
      <w:proofErr w:type="spellEnd"/>
      <w:r w:rsidRPr="00E5630B">
        <w:rPr>
          <w:rFonts w:ascii="SFRM1095" w:hAnsi="SFRM1095" w:cs="SFRM1095"/>
        </w:rPr>
        <w:t xml:space="preserve"> </w:t>
      </w:r>
      <w:proofErr w:type="spellStart"/>
      <w:proofErr w:type="gramStart"/>
      <w:r w:rsidRPr="00E5630B">
        <w:rPr>
          <w:rFonts w:ascii="SFRM1095" w:hAnsi="SFRM1095" w:cs="SFRM1095"/>
        </w:rPr>
        <w:t>thúc</w:t>
      </w:r>
      <w:proofErr w:type="spellEnd"/>
      <w:r w:rsidRPr="00E5630B">
        <w:rPr>
          <w:rFonts w:ascii="SFRM1095" w:hAnsi="SFRM1095" w:cs="SFRM1095"/>
        </w:rPr>
        <w:t xml:space="preserve"> .</w:t>
      </w:r>
      <w:proofErr w:type="gramEnd"/>
    </w:p>
    <w:p w:rsidR="00892AD2" w:rsidRPr="00892AD2" w:rsidRDefault="00892AD2" w:rsidP="00892AD2">
      <w:pPr>
        <w:autoSpaceDE w:val="0"/>
        <w:autoSpaceDN w:val="0"/>
        <w:adjustRightInd w:val="0"/>
        <w:spacing w:after="0" w:line="240" w:lineRule="auto"/>
        <w:rPr>
          <w:rFonts w:ascii="SFRM1095" w:hAnsi="SFRM1095" w:cs="SFRM1095"/>
        </w:rPr>
      </w:pPr>
      <w:r w:rsidRPr="00892AD2">
        <w:rPr>
          <w:rFonts w:ascii="SFRM1095" w:hAnsi="SFRM1095" w:cs="SFRM1095"/>
        </w:rPr>
        <w:t xml:space="preserve">This is not a finished </w:t>
      </w:r>
      <w:proofErr w:type="gramStart"/>
      <w:r w:rsidRPr="00892AD2">
        <w:rPr>
          <w:rFonts w:ascii="SFRM1095" w:hAnsi="SFRM1095" w:cs="SFRM1095"/>
        </w:rPr>
        <w:t>story .</w:t>
      </w:r>
      <w:proofErr w:type="gramEnd"/>
    </w:p>
    <w:p w:rsidR="00892AD2" w:rsidRPr="00892AD2" w:rsidRDefault="00892AD2" w:rsidP="00892AD2">
      <w:pPr>
        <w:autoSpaceDE w:val="0"/>
        <w:autoSpaceDN w:val="0"/>
        <w:adjustRightInd w:val="0"/>
        <w:spacing w:after="0" w:line="240" w:lineRule="auto"/>
        <w:rPr>
          <w:rFonts w:ascii="SFRM1095" w:hAnsi="SFRM1095" w:cs="SFRM1095"/>
        </w:rPr>
      </w:pPr>
      <w:r w:rsidRPr="00892AD2">
        <w:rPr>
          <w:rFonts w:ascii="SFRM1095" w:hAnsi="SFRM1095" w:cs="SFRM1095"/>
        </w:rPr>
        <w:t xml:space="preserve">This is not the same </w:t>
      </w:r>
      <w:proofErr w:type="gramStart"/>
      <w:r w:rsidRPr="00892AD2">
        <w:rPr>
          <w:rFonts w:ascii="SFRM1095" w:hAnsi="SFRM1095" w:cs="SFRM1095"/>
        </w:rPr>
        <w:t>thing .</w:t>
      </w:r>
      <w:proofErr w:type="gramEnd"/>
    </w:p>
    <w:p w:rsidR="00892AD2" w:rsidRPr="00E5630B" w:rsidRDefault="00892AD2" w:rsidP="00E5630B">
      <w:pPr>
        <w:autoSpaceDE w:val="0"/>
        <w:autoSpaceDN w:val="0"/>
        <w:adjustRightInd w:val="0"/>
        <w:spacing w:after="0" w:line="240" w:lineRule="auto"/>
        <w:rPr>
          <w:rFonts w:ascii="SFRM1095" w:hAnsi="SFRM1095" w:cs="SFRM1095"/>
        </w:rPr>
      </w:pPr>
    </w:p>
    <w:p w:rsidR="00E5630B" w:rsidRDefault="00E5630B" w:rsidP="00E5630B">
      <w:pPr>
        <w:autoSpaceDE w:val="0"/>
        <w:autoSpaceDN w:val="0"/>
        <w:adjustRightInd w:val="0"/>
        <w:spacing w:after="0" w:line="240" w:lineRule="auto"/>
        <w:rPr>
          <w:rFonts w:ascii="SFRM1095" w:hAnsi="SFRM1095" w:cs="SFRM1095"/>
        </w:rPr>
      </w:pPr>
      <w:r w:rsidRPr="00E5630B">
        <w:rPr>
          <w:rFonts w:ascii="SFRM1095" w:hAnsi="SFRM1095" w:cs="SFRM1095"/>
        </w:rPr>
        <w:t xml:space="preserve">Nó là </w:t>
      </w:r>
      <w:proofErr w:type="spellStart"/>
      <w:r w:rsidRPr="00E5630B">
        <w:rPr>
          <w:rFonts w:ascii="SFRM1095" w:hAnsi="SFRM1095" w:cs="SFRM1095"/>
        </w:rPr>
        <w:t>một</w:t>
      </w:r>
      <w:proofErr w:type="spellEnd"/>
      <w:r w:rsidRPr="00E5630B">
        <w:rPr>
          <w:rFonts w:ascii="SFRM1095" w:hAnsi="SFRM1095" w:cs="SFRM1095"/>
        </w:rPr>
        <w:t xml:space="preserve"> </w:t>
      </w:r>
      <w:proofErr w:type="spellStart"/>
      <w:r w:rsidRPr="00E5630B">
        <w:rPr>
          <w:rFonts w:ascii="SFRM1095" w:hAnsi="SFRM1095" w:cs="SFRM1095"/>
        </w:rPr>
        <w:t>trò</w:t>
      </w:r>
      <w:proofErr w:type="spellEnd"/>
      <w:r w:rsidRPr="00E5630B">
        <w:rPr>
          <w:rFonts w:ascii="SFRM1095" w:hAnsi="SFRM1095" w:cs="SFRM1095"/>
        </w:rPr>
        <w:t xml:space="preserve"> chơi </w:t>
      </w:r>
      <w:proofErr w:type="spellStart"/>
      <w:r w:rsidRPr="00E5630B">
        <w:rPr>
          <w:rFonts w:ascii="SFRM1095" w:hAnsi="SFRM1095" w:cs="SFRM1095"/>
        </w:rPr>
        <w:t>ghép</w:t>
      </w:r>
      <w:proofErr w:type="spellEnd"/>
      <w:r w:rsidRPr="00E5630B">
        <w:rPr>
          <w:rFonts w:ascii="SFRM1095" w:hAnsi="SFRM1095" w:cs="SFRM1095"/>
        </w:rPr>
        <w:t xml:space="preserve"> </w:t>
      </w:r>
      <w:proofErr w:type="spellStart"/>
      <w:r w:rsidRPr="00E5630B">
        <w:rPr>
          <w:rFonts w:ascii="SFRM1095" w:hAnsi="SFRM1095" w:cs="SFRM1095"/>
        </w:rPr>
        <w:t>hình</w:t>
      </w:r>
      <w:proofErr w:type="spellEnd"/>
      <w:r w:rsidRPr="00E5630B">
        <w:rPr>
          <w:rFonts w:ascii="SFRM1095" w:hAnsi="SFRM1095" w:cs="SFRM1095"/>
        </w:rPr>
        <w:t xml:space="preserve"> vẫn đang được </w:t>
      </w:r>
      <w:proofErr w:type="spellStart"/>
      <w:proofErr w:type="gramStart"/>
      <w:r w:rsidRPr="00E5630B">
        <w:rPr>
          <w:rFonts w:ascii="SFRM1095" w:hAnsi="SFRM1095" w:cs="SFRM1095"/>
        </w:rPr>
        <w:t>xếp</w:t>
      </w:r>
      <w:proofErr w:type="spellEnd"/>
      <w:r w:rsidRPr="00E5630B">
        <w:rPr>
          <w:rFonts w:ascii="SFRM1095" w:hAnsi="SFRM1095" w:cs="SFRM1095"/>
        </w:rPr>
        <w:t xml:space="preserve"> .</w:t>
      </w:r>
      <w:proofErr w:type="gramEnd"/>
    </w:p>
    <w:p w:rsidR="00892AD2" w:rsidRPr="00892AD2" w:rsidRDefault="00892AD2" w:rsidP="00892AD2">
      <w:pPr>
        <w:autoSpaceDE w:val="0"/>
        <w:autoSpaceDN w:val="0"/>
        <w:adjustRightInd w:val="0"/>
        <w:spacing w:after="0" w:line="240" w:lineRule="auto"/>
        <w:rPr>
          <w:rFonts w:ascii="SFRM1095" w:hAnsi="SFRM1095" w:cs="SFRM1095"/>
        </w:rPr>
      </w:pPr>
      <w:r w:rsidRPr="00892AD2">
        <w:rPr>
          <w:rFonts w:ascii="SFRM1095" w:hAnsi="SFRM1095" w:cs="SFRM1095"/>
        </w:rPr>
        <w:t xml:space="preserve">It is a jigsaw puzzle still being put </w:t>
      </w:r>
      <w:proofErr w:type="gramStart"/>
      <w:r w:rsidRPr="00892AD2">
        <w:rPr>
          <w:rFonts w:ascii="SFRM1095" w:hAnsi="SFRM1095" w:cs="SFRM1095"/>
        </w:rPr>
        <w:t>together .</w:t>
      </w:r>
      <w:proofErr w:type="gramEnd"/>
    </w:p>
    <w:p w:rsidR="00892AD2" w:rsidRPr="00892AD2" w:rsidRDefault="00892AD2" w:rsidP="00892AD2">
      <w:pPr>
        <w:autoSpaceDE w:val="0"/>
        <w:autoSpaceDN w:val="0"/>
        <w:adjustRightInd w:val="0"/>
        <w:spacing w:after="0" w:line="240" w:lineRule="auto"/>
        <w:rPr>
          <w:rFonts w:ascii="SFRM1095" w:hAnsi="SFRM1095" w:cs="SFRM1095"/>
        </w:rPr>
      </w:pPr>
      <w:r w:rsidRPr="00892AD2">
        <w:rPr>
          <w:rFonts w:ascii="SFRM1095" w:hAnsi="SFRM1095" w:cs="SFRM1095"/>
        </w:rPr>
        <w:t>It &amp;</w:t>
      </w:r>
      <w:proofErr w:type="spellStart"/>
      <w:proofErr w:type="gramStart"/>
      <w:r w:rsidRPr="00892AD2">
        <w:rPr>
          <w:rFonts w:ascii="SFRM1095" w:hAnsi="SFRM1095" w:cs="SFRM1095"/>
        </w:rPr>
        <w:t>apos;s</w:t>
      </w:r>
      <w:proofErr w:type="spellEnd"/>
      <w:proofErr w:type="gramEnd"/>
      <w:r w:rsidRPr="00892AD2">
        <w:rPr>
          <w:rFonts w:ascii="SFRM1095" w:hAnsi="SFRM1095" w:cs="SFRM1095"/>
        </w:rPr>
        <w:t xml:space="preserve"> a very </w:t>
      </w:r>
      <w:proofErr w:type="spellStart"/>
      <w:r w:rsidRPr="00892AD2">
        <w:rPr>
          <w:rFonts w:ascii="SFRM1095" w:hAnsi="SFRM1095" w:cs="SFRM1095"/>
        </w:rPr>
        <w:t>very</w:t>
      </w:r>
      <w:proofErr w:type="spellEnd"/>
      <w:r w:rsidRPr="00892AD2">
        <w:rPr>
          <w:rFonts w:ascii="SFRM1095" w:hAnsi="SFRM1095" w:cs="SFRM1095"/>
        </w:rPr>
        <w:t xml:space="preserve"> important of that .</w:t>
      </w:r>
    </w:p>
    <w:p w:rsidR="00892AD2" w:rsidRPr="00E5630B" w:rsidRDefault="00892AD2" w:rsidP="00E5630B">
      <w:pPr>
        <w:autoSpaceDE w:val="0"/>
        <w:autoSpaceDN w:val="0"/>
        <w:adjustRightInd w:val="0"/>
        <w:spacing w:after="0" w:line="240" w:lineRule="auto"/>
        <w:rPr>
          <w:rFonts w:ascii="SFRM1095" w:hAnsi="SFRM1095" w:cs="SFRM1095"/>
        </w:rPr>
      </w:pPr>
    </w:p>
    <w:p w:rsidR="00E5630B" w:rsidRDefault="00E5630B" w:rsidP="00E5630B">
      <w:pPr>
        <w:autoSpaceDE w:val="0"/>
        <w:autoSpaceDN w:val="0"/>
        <w:adjustRightInd w:val="0"/>
        <w:spacing w:after="0" w:line="240" w:lineRule="auto"/>
        <w:rPr>
          <w:rFonts w:ascii="SFRM1095" w:hAnsi="SFRM1095" w:cs="SFRM1095"/>
        </w:rPr>
      </w:pPr>
      <w:proofErr w:type="spellStart"/>
      <w:r w:rsidRPr="00E5630B">
        <w:rPr>
          <w:rFonts w:ascii="SFRM1095" w:hAnsi="SFRM1095" w:cs="SFRM1095"/>
        </w:rPr>
        <w:t>Hãy</w:t>
      </w:r>
      <w:proofErr w:type="spellEnd"/>
      <w:r w:rsidRPr="00E5630B">
        <w:rPr>
          <w:rFonts w:ascii="SFRM1095" w:hAnsi="SFRM1095" w:cs="SFRM1095"/>
        </w:rPr>
        <w:t xml:space="preserve"> để </w:t>
      </w:r>
      <w:proofErr w:type="spellStart"/>
      <w:r w:rsidRPr="00E5630B">
        <w:rPr>
          <w:rFonts w:ascii="SFRM1095" w:hAnsi="SFRM1095" w:cs="SFRM1095"/>
        </w:rPr>
        <w:t>tôi</w:t>
      </w:r>
      <w:proofErr w:type="spellEnd"/>
      <w:r w:rsidRPr="00E5630B">
        <w:rPr>
          <w:rFonts w:ascii="SFRM1095" w:hAnsi="SFRM1095" w:cs="SFRM1095"/>
        </w:rPr>
        <w:t xml:space="preserve"> kể </w:t>
      </w:r>
      <w:proofErr w:type="spellStart"/>
      <w:r w:rsidRPr="00E5630B">
        <w:rPr>
          <w:rFonts w:ascii="SFRM1095" w:hAnsi="SFRM1095" w:cs="SFRM1095"/>
        </w:rPr>
        <w:t>cho</w:t>
      </w:r>
      <w:proofErr w:type="spellEnd"/>
      <w:r w:rsidRPr="00E5630B">
        <w:rPr>
          <w:rFonts w:ascii="SFRM1095" w:hAnsi="SFRM1095" w:cs="SFRM1095"/>
        </w:rPr>
        <w:t xml:space="preserve"> </w:t>
      </w:r>
      <w:proofErr w:type="spellStart"/>
      <w:r w:rsidRPr="00E5630B">
        <w:rPr>
          <w:rFonts w:ascii="SFRM1095" w:hAnsi="SFRM1095" w:cs="SFRM1095"/>
        </w:rPr>
        <w:t>các</w:t>
      </w:r>
      <w:proofErr w:type="spellEnd"/>
      <w:r w:rsidRPr="00E5630B">
        <w:rPr>
          <w:rFonts w:ascii="SFRM1095" w:hAnsi="SFRM1095" w:cs="SFRM1095"/>
        </w:rPr>
        <w:t xml:space="preserve"> bạn về </w:t>
      </w:r>
      <w:proofErr w:type="spellStart"/>
      <w:r w:rsidRPr="00E5630B">
        <w:rPr>
          <w:rFonts w:ascii="SFRM1095" w:hAnsi="SFRM1095" w:cs="SFRM1095"/>
        </w:rPr>
        <w:t>vài</w:t>
      </w:r>
      <w:proofErr w:type="spellEnd"/>
      <w:r w:rsidRPr="00E5630B">
        <w:rPr>
          <w:rFonts w:ascii="SFRM1095" w:hAnsi="SFRM1095" w:cs="SFRM1095"/>
        </w:rPr>
        <w:t xml:space="preserve"> </w:t>
      </w:r>
      <w:proofErr w:type="spellStart"/>
      <w:r w:rsidRPr="00E5630B">
        <w:rPr>
          <w:rFonts w:ascii="SFRM1095" w:hAnsi="SFRM1095" w:cs="SFRM1095"/>
        </w:rPr>
        <w:t>mảnh</w:t>
      </w:r>
      <w:proofErr w:type="spellEnd"/>
      <w:r w:rsidRPr="00E5630B">
        <w:rPr>
          <w:rFonts w:ascii="SFRM1095" w:hAnsi="SFRM1095" w:cs="SFRM1095"/>
        </w:rPr>
        <w:t xml:space="preserve"> </w:t>
      </w:r>
      <w:proofErr w:type="spellStart"/>
      <w:r w:rsidRPr="00E5630B">
        <w:rPr>
          <w:rFonts w:ascii="SFRM1095" w:hAnsi="SFRM1095" w:cs="SFRM1095"/>
        </w:rPr>
        <w:t>ghép</w:t>
      </w:r>
      <w:proofErr w:type="spellEnd"/>
      <w:r w:rsidRPr="00E5630B">
        <w:rPr>
          <w:rFonts w:ascii="SFRM1095" w:hAnsi="SFRM1095" w:cs="SFRM1095"/>
        </w:rPr>
        <w:t xml:space="preserve"> </w:t>
      </w:r>
      <w:proofErr w:type="gramStart"/>
      <w:r w:rsidRPr="00E5630B">
        <w:rPr>
          <w:rFonts w:ascii="SFRM1095" w:hAnsi="SFRM1095" w:cs="SFRM1095"/>
        </w:rPr>
        <w:t>nhé .</w:t>
      </w:r>
      <w:proofErr w:type="gramEnd"/>
    </w:p>
    <w:p w:rsidR="00892AD2" w:rsidRPr="00892AD2" w:rsidRDefault="00892AD2" w:rsidP="00892AD2">
      <w:pPr>
        <w:autoSpaceDE w:val="0"/>
        <w:autoSpaceDN w:val="0"/>
        <w:adjustRightInd w:val="0"/>
        <w:spacing w:after="0" w:line="240" w:lineRule="auto"/>
        <w:rPr>
          <w:rFonts w:ascii="SFRM1095" w:hAnsi="SFRM1095" w:cs="SFRM1095"/>
        </w:rPr>
      </w:pPr>
      <w:r w:rsidRPr="00892AD2">
        <w:rPr>
          <w:rFonts w:ascii="SFRM1095" w:hAnsi="SFRM1095" w:cs="SFRM1095"/>
        </w:rPr>
        <w:t xml:space="preserve">Let me tell you about some of the </w:t>
      </w:r>
      <w:proofErr w:type="gramStart"/>
      <w:r w:rsidRPr="00892AD2">
        <w:rPr>
          <w:rFonts w:ascii="SFRM1095" w:hAnsi="SFRM1095" w:cs="SFRM1095"/>
        </w:rPr>
        <w:t>pieces .</w:t>
      </w:r>
      <w:proofErr w:type="gramEnd"/>
    </w:p>
    <w:p w:rsidR="00892AD2" w:rsidRPr="00892AD2" w:rsidRDefault="00892AD2" w:rsidP="00892AD2">
      <w:pPr>
        <w:autoSpaceDE w:val="0"/>
        <w:autoSpaceDN w:val="0"/>
        <w:adjustRightInd w:val="0"/>
        <w:spacing w:after="0" w:line="240" w:lineRule="auto"/>
        <w:rPr>
          <w:rFonts w:ascii="SFRM1095" w:hAnsi="SFRM1095" w:cs="SFRM1095"/>
        </w:rPr>
      </w:pPr>
      <w:r w:rsidRPr="00892AD2">
        <w:rPr>
          <w:rFonts w:ascii="SFRM1095" w:hAnsi="SFRM1095" w:cs="SFRM1095"/>
        </w:rPr>
        <w:t xml:space="preserve">Let me show you a few </w:t>
      </w:r>
      <w:proofErr w:type="gramStart"/>
      <w:r w:rsidRPr="00892AD2">
        <w:rPr>
          <w:rFonts w:ascii="SFRM1095" w:hAnsi="SFRM1095" w:cs="SFRM1095"/>
        </w:rPr>
        <w:t>things .</w:t>
      </w:r>
      <w:proofErr w:type="gramEnd"/>
    </w:p>
    <w:p w:rsidR="00892AD2" w:rsidRPr="00E5630B" w:rsidRDefault="00892AD2" w:rsidP="00E5630B">
      <w:pPr>
        <w:autoSpaceDE w:val="0"/>
        <w:autoSpaceDN w:val="0"/>
        <w:adjustRightInd w:val="0"/>
        <w:spacing w:after="0" w:line="240" w:lineRule="auto"/>
        <w:rPr>
          <w:rFonts w:ascii="SFRM1095" w:hAnsi="SFRM1095" w:cs="SFRM1095"/>
        </w:rPr>
      </w:pPr>
    </w:p>
    <w:p w:rsidR="00E5630B" w:rsidRPr="00E5630B" w:rsidRDefault="00E5630B" w:rsidP="00E5630B">
      <w:pPr>
        <w:autoSpaceDE w:val="0"/>
        <w:autoSpaceDN w:val="0"/>
        <w:adjustRightInd w:val="0"/>
        <w:spacing w:after="0" w:line="240" w:lineRule="auto"/>
        <w:rPr>
          <w:rFonts w:ascii="SFRM1095" w:hAnsi="SFRM1095" w:cs="SFRM1095"/>
        </w:rPr>
      </w:pPr>
      <w:proofErr w:type="spellStart"/>
      <w:r w:rsidRPr="00E5630B">
        <w:rPr>
          <w:rFonts w:ascii="SFRM1095" w:hAnsi="SFRM1095" w:cs="SFRM1095"/>
        </w:rPr>
        <w:t>Ngôn</w:t>
      </w:r>
      <w:proofErr w:type="spellEnd"/>
      <w:r w:rsidRPr="00E5630B">
        <w:rPr>
          <w:rFonts w:ascii="SFRM1095" w:hAnsi="SFRM1095" w:cs="SFRM1095"/>
        </w:rPr>
        <w:t xml:space="preserve"> </w:t>
      </w:r>
      <w:proofErr w:type="gramStart"/>
      <w:r w:rsidRPr="00E5630B">
        <w:rPr>
          <w:rFonts w:ascii="SFRM1095" w:hAnsi="SFRM1095" w:cs="SFRM1095"/>
        </w:rPr>
        <w:t>từ ,</w:t>
      </w:r>
      <w:proofErr w:type="gramEnd"/>
      <w:r w:rsidRPr="00E5630B">
        <w:rPr>
          <w:rFonts w:ascii="SFRM1095" w:hAnsi="SFRM1095" w:cs="SFRM1095"/>
        </w:rPr>
        <w:t xml:space="preserve"> qua bao năm tháng là bạn </w:t>
      </w:r>
      <w:proofErr w:type="spellStart"/>
      <w:r w:rsidRPr="00E5630B">
        <w:rPr>
          <w:rFonts w:ascii="SFRM1095" w:hAnsi="SFRM1095" w:cs="SFRM1095"/>
        </w:rPr>
        <w:t>đồng</w:t>
      </w:r>
      <w:proofErr w:type="spellEnd"/>
      <w:r w:rsidRPr="00E5630B">
        <w:rPr>
          <w:rFonts w:ascii="SFRM1095" w:hAnsi="SFRM1095" w:cs="SFRM1095"/>
        </w:rPr>
        <w:t xml:space="preserve"> </w:t>
      </w:r>
      <w:proofErr w:type="spellStart"/>
      <w:r w:rsidRPr="00E5630B">
        <w:rPr>
          <w:rFonts w:ascii="SFRM1095" w:hAnsi="SFRM1095" w:cs="SFRM1095"/>
        </w:rPr>
        <w:t>hành</w:t>
      </w:r>
      <w:proofErr w:type="spellEnd"/>
      <w:r w:rsidRPr="00E5630B">
        <w:rPr>
          <w:rFonts w:ascii="SFRM1095" w:hAnsi="SFRM1095" w:cs="SFRM1095"/>
        </w:rPr>
        <w:t xml:space="preserve"> với </w:t>
      </w:r>
      <w:proofErr w:type="spellStart"/>
      <w:r w:rsidRPr="00E5630B">
        <w:rPr>
          <w:rFonts w:ascii="SFRM1095" w:hAnsi="SFRM1095" w:cs="SFRM1095"/>
        </w:rPr>
        <w:t>ông</w:t>
      </w:r>
      <w:proofErr w:type="spellEnd"/>
      <w:r w:rsidRPr="00E5630B">
        <w:rPr>
          <w:rFonts w:ascii="SFRM1095" w:hAnsi="SFRM1095" w:cs="SFRM1095"/>
        </w:rPr>
        <w:t xml:space="preserve"> , giờ quay </w:t>
      </w:r>
      <w:proofErr w:type="spellStart"/>
      <w:r w:rsidRPr="00E5630B">
        <w:rPr>
          <w:rFonts w:ascii="SFRM1095" w:hAnsi="SFRM1095" w:cs="SFRM1095"/>
        </w:rPr>
        <w:t>ra</w:t>
      </w:r>
      <w:proofErr w:type="spellEnd"/>
      <w:r w:rsidRPr="00E5630B">
        <w:rPr>
          <w:rFonts w:ascii="SFRM1095" w:hAnsi="SFRM1095" w:cs="SFRM1095"/>
        </w:rPr>
        <w:t xml:space="preserve"> </w:t>
      </w:r>
      <w:proofErr w:type="spellStart"/>
      <w:r w:rsidRPr="00E5630B">
        <w:rPr>
          <w:rFonts w:ascii="SFRM1095" w:hAnsi="SFRM1095" w:cs="SFRM1095"/>
        </w:rPr>
        <w:t>chế</w:t>
      </w:r>
      <w:proofErr w:type="spellEnd"/>
      <w:r w:rsidRPr="00E5630B">
        <w:rPr>
          <w:rFonts w:ascii="SFRM1095" w:hAnsi="SFRM1095" w:cs="SFRM1095"/>
        </w:rPr>
        <w:t xml:space="preserve"> </w:t>
      </w:r>
      <w:proofErr w:type="spellStart"/>
      <w:r w:rsidRPr="00E5630B">
        <w:rPr>
          <w:rFonts w:ascii="SFRM1095" w:hAnsi="SFRM1095" w:cs="SFRM1095"/>
        </w:rPr>
        <w:t>giễu</w:t>
      </w:r>
      <w:proofErr w:type="spellEnd"/>
      <w:r w:rsidRPr="00E5630B">
        <w:rPr>
          <w:rFonts w:ascii="SFRM1095" w:hAnsi="SFRM1095" w:cs="SFRM1095"/>
        </w:rPr>
        <w:t xml:space="preserve"> </w:t>
      </w:r>
      <w:proofErr w:type="spellStart"/>
      <w:r w:rsidRPr="00E5630B">
        <w:rPr>
          <w:rFonts w:ascii="SFRM1095" w:hAnsi="SFRM1095" w:cs="SFRM1095"/>
        </w:rPr>
        <w:t>ông</w:t>
      </w:r>
      <w:proofErr w:type="spellEnd"/>
      <w:r w:rsidRPr="00E5630B">
        <w:rPr>
          <w:rFonts w:ascii="SFRM1095" w:hAnsi="SFRM1095" w:cs="SFRM1095"/>
        </w:rPr>
        <w:t xml:space="preserve"> .</w:t>
      </w:r>
    </w:p>
    <w:p w:rsidR="00892AD2" w:rsidRPr="00892AD2" w:rsidRDefault="00892AD2" w:rsidP="00892AD2">
      <w:pPr>
        <w:autoSpaceDE w:val="0"/>
        <w:autoSpaceDN w:val="0"/>
        <w:adjustRightInd w:val="0"/>
        <w:spacing w:after="0" w:line="240" w:lineRule="auto"/>
        <w:rPr>
          <w:rFonts w:ascii="SFRM1095" w:hAnsi="SFRM1095" w:cs="SFRM1095"/>
        </w:rPr>
      </w:pPr>
      <w:proofErr w:type="gramStart"/>
      <w:r w:rsidRPr="00892AD2">
        <w:rPr>
          <w:rFonts w:ascii="SFRM1095" w:hAnsi="SFRM1095" w:cs="SFRM1095"/>
        </w:rPr>
        <w:t>Words ,</w:t>
      </w:r>
      <w:proofErr w:type="gramEnd"/>
      <w:r w:rsidRPr="00892AD2">
        <w:rPr>
          <w:rFonts w:ascii="SFRM1095" w:hAnsi="SFRM1095" w:cs="SFRM1095"/>
        </w:rPr>
        <w:t xml:space="preserve"> for so long his friends , now mocked him .</w:t>
      </w:r>
    </w:p>
    <w:p w:rsidR="00892AD2" w:rsidRPr="00892AD2" w:rsidRDefault="00892AD2" w:rsidP="00892AD2">
      <w:pPr>
        <w:autoSpaceDE w:val="0"/>
        <w:autoSpaceDN w:val="0"/>
        <w:adjustRightInd w:val="0"/>
        <w:spacing w:after="0" w:line="240" w:lineRule="auto"/>
        <w:rPr>
          <w:rFonts w:ascii="SFRM1095" w:hAnsi="SFRM1095" w:cs="SFRM1095"/>
        </w:rPr>
      </w:pPr>
      <w:r w:rsidRPr="00892AD2">
        <w:rPr>
          <w:rFonts w:ascii="SFRM1095" w:hAnsi="SFRM1095" w:cs="SFRM1095"/>
        </w:rPr>
        <w:t>&lt;</w:t>
      </w:r>
      <w:proofErr w:type="spellStart"/>
      <w:r w:rsidRPr="00892AD2">
        <w:rPr>
          <w:rFonts w:ascii="SFRM1095" w:hAnsi="SFRM1095" w:cs="SFRM1095"/>
        </w:rPr>
        <w:t>unk</w:t>
      </w:r>
      <w:proofErr w:type="spellEnd"/>
      <w:proofErr w:type="gramStart"/>
      <w:r w:rsidRPr="00892AD2">
        <w:rPr>
          <w:rFonts w:ascii="SFRM1095" w:hAnsi="SFRM1095" w:cs="SFRM1095"/>
        </w:rPr>
        <w:t>&gt; ,</w:t>
      </w:r>
      <w:proofErr w:type="gramEnd"/>
      <w:r w:rsidRPr="00892AD2">
        <w:rPr>
          <w:rFonts w:ascii="SFRM1095" w:hAnsi="SFRM1095" w:cs="SFRM1095"/>
        </w:rPr>
        <w:t xml:space="preserve"> she was in a day , she was &lt;</w:t>
      </w:r>
      <w:proofErr w:type="spellStart"/>
      <w:r w:rsidRPr="00892AD2">
        <w:rPr>
          <w:rFonts w:ascii="SFRM1095" w:hAnsi="SFRM1095" w:cs="SFRM1095"/>
        </w:rPr>
        <w:t>unk</w:t>
      </w:r>
      <w:proofErr w:type="spellEnd"/>
      <w:r w:rsidRPr="00892AD2">
        <w:rPr>
          <w:rFonts w:ascii="SFRM1095" w:hAnsi="SFRM1095" w:cs="SFRM1095"/>
        </w:rPr>
        <w:t>&gt; .</w:t>
      </w:r>
    </w:p>
    <w:p w:rsidR="00892AD2" w:rsidRDefault="00892AD2" w:rsidP="00E5630B">
      <w:pPr>
        <w:autoSpaceDE w:val="0"/>
        <w:autoSpaceDN w:val="0"/>
        <w:adjustRightInd w:val="0"/>
        <w:spacing w:after="0" w:line="240" w:lineRule="auto"/>
        <w:rPr>
          <w:rFonts w:ascii="SFRM1095" w:hAnsi="SFRM1095" w:cs="SFRM1095"/>
        </w:rPr>
      </w:pPr>
    </w:p>
    <w:p w:rsidR="00E5630B" w:rsidRDefault="00E5630B" w:rsidP="00E5630B">
      <w:pPr>
        <w:autoSpaceDE w:val="0"/>
        <w:autoSpaceDN w:val="0"/>
        <w:adjustRightInd w:val="0"/>
        <w:spacing w:after="0" w:line="240" w:lineRule="auto"/>
        <w:rPr>
          <w:rFonts w:ascii="SFRM1095" w:hAnsi="SFRM1095" w:cs="SFRM1095"/>
        </w:rPr>
      </w:pPr>
      <w:proofErr w:type="spellStart"/>
      <w:r w:rsidRPr="00E5630B">
        <w:rPr>
          <w:rFonts w:ascii="SFRM1095" w:hAnsi="SFRM1095" w:cs="SFRM1095"/>
        </w:rPr>
        <w:t>Ông</w:t>
      </w:r>
      <w:proofErr w:type="spellEnd"/>
      <w:r w:rsidRPr="00E5630B">
        <w:rPr>
          <w:rFonts w:ascii="SFRM1095" w:hAnsi="SFRM1095" w:cs="SFRM1095"/>
        </w:rPr>
        <w:t xml:space="preserve"> </w:t>
      </w:r>
      <w:proofErr w:type="spellStart"/>
      <w:r w:rsidRPr="00E5630B">
        <w:rPr>
          <w:rFonts w:ascii="SFRM1095" w:hAnsi="SFRM1095" w:cs="SFRM1095"/>
        </w:rPr>
        <w:t>rút</w:t>
      </w:r>
      <w:proofErr w:type="spellEnd"/>
      <w:r w:rsidRPr="00E5630B">
        <w:rPr>
          <w:rFonts w:ascii="SFRM1095" w:hAnsi="SFRM1095" w:cs="SFRM1095"/>
        </w:rPr>
        <w:t xml:space="preserve"> </w:t>
      </w:r>
      <w:proofErr w:type="spellStart"/>
      <w:r w:rsidRPr="00E5630B">
        <w:rPr>
          <w:rFonts w:ascii="SFRM1095" w:hAnsi="SFRM1095" w:cs="SFRM1095"/>
        </w:rPr>
        <w:t>lui</w:t>
      </w:r>
      <w:proofErr w:type="spellEnd"/>
      <w:r w:rsidRPr="00E5630B">
        <w:rPr>
          <w:rFonts w:ascii="SFRM1095" w:hAnsi="SFRM1095" w:cs="SFRM1095"/>
        </w:rPr>
        <w:t xml:space="preserve"> vào </w:t>
      </w:r>
      <w:proofErr w:type="spellStart"/>
      <w:r w:rsidRPr="00E5630B">
        <w:rPr>
          <w:rFonts w:ascii="SFRM1095" w:hAnsi="SFRM1095" w:cs="SFRM1095"/>
        </w:rPr>
        <w:t>yên</w:t>
      </w:r>
      <w:proofErr w:type="spellEnd"/>
      <w:r w:rsidRPr="00E5630B">
        <w:rPr>
          <w:rFonts w:ascii="SFRM1095" w:hAnsi="SFRM1095" w:cs="SFRM1095"/>
        </w:rPr>
        <w:t xml:space="preserve"> </w:t>
      </w:r>
      <w:proofErr w:type="spellStart"/>
      <w:proofErr w:type="gramStart"/>
      <w:r w:rsidRPr="00E5630B">
        <w:rPr>
          <w:rFonts w:ascii="SFRM1095" w:hAnsi="SFRM1095" w:cs="SFRM1095"/>
        </w:rPr>
        <w:t>lặng</w:t>
      </w:r>
      <w:proofErr w:type="spellEnd"/>
      <w:r w:rsidRPr="00E5630B">
        <w:rPr>
          <w:rFonts w:ascii="SFRM1095" w:hAnsi="SFRM1095" w:cs="SFRM1095"/>
        </w:rPr>
        <w:t xml:space="preserve"> .</w:t>
      </w:r>
      <w:proofErr w:type="gramEnd"/>
    </w:p>
    <w:p w:rsidR="00892AD2" w:rsidRDefault="00892AD2" w:rsidP="00892AD2">
      <w:pPr>
        <w:autoSpaceDE w:val="0"/>
        <w:autoSpaceDN w:val="0"/>
        <w:adjustRightInd w:val="0"/>
        <w:spacing w:after="0" w:line="240" w:lineRule="auto"/>
        <w:rPr>
          <w:rFonts w:ascii="SFRM1095" w:hAnsi="SFRM1095" w:cs="SFRM1095"/>
        </w:rPr>
      </w:pPr>
      <w:r w:rsidRPr="00892AD2">
        <w:rPr>
          <w:rFonts w:ascii="SFRM1095" w:hAnsi="SFRM1095" w:cs="SFRM1095"/>
        </w:rPr>
        <w:t xml:space="preserve">He retreated into </w:t>
      </w:r>
      <w:proofErr w:type="gramStart"/>
      <w:r w:rsidRPr="00892AD2">
        <w:rPr>
          <w:rFonts w:ascii="SFRM1095" w:hAnsi="SFRM1095" w:cs="SFRM1095"/>
        </w:rPr>
        <w:t>silence .</w:t>
      </w:r>
      <w:proofErr w:type="gramEnd"/>
    </w:p>
    <w:p w:rsidR="00E5630B" w:rsidRDefault="00892AD2" w:rsidP="00892AD2">
      <w:pPr>
        <w:autoSpaceDE w:val="0"/>
        <w:autoSpaceDN w:val="0"/>
        <w:adjustRightInd w:val="0"/>
        <w:spacing w:after="0" w:line="240" w:lineRule="auto"/>
        <w:rPr>
          <w:rFonts w:ascii="SFRM1095" w:hAnsi="SFRM1095" w:cs="SFRM1095"/>
        </w:rPr>
      </w:pPr>
      <w:r w:rsidRPr="00892AD2">
        <w:rPr>
          <w:rFonts w:ascii="SFRM1095" w:hAnsi="SFRM1095" w:cs="SFRM1095"/>
        </w:rPr>
        <w:t>He &amp;</w:t>
      </w:r>
      <w:proofErr w:type="spellStart"/>
      <w:proofErr w:type="gramStart"/>
      <w:r w:rsidRPr="00892AD2">
        <w:rPr>
          <w:rFonts w:ascii="SFRM1095" w:hAnsi="SFRM1095" w:cs="SFRM1095"/>
        </w:rPr>
        <w:t>apos;s</w:t>
      </w:r>
      <w:proofErr w:type="spellEnd"/>
      <w:proofErr w:type="gramEnd"/>
      <w:r w:rsidRPr="00892AD2">
        <w:rPr>
          <w:rFonts w:ascii="SFRM1095" w:hAnsi="SFRM1095" w:cs="SFRM1095"/>
        </w:rPr>
        <w:t xml:space="preserve"> now .</w:t>
      </w:r>
    </w:p>
    <w:p w:rsidR="00E5630B" w:rsidRDefault="00E5630B" w:rsidP="00E5630B">
      <w:pPr>
        <w:autoSpaceDE w:val="0"/>
        <w:autoSpaceDN w:val="0"/>
        <w:adjustRightInd w:val="0"/>
        <w:spacing w:after="0" w:line="240" w:lineRule="auto"/>
        <w:rPr>
          <w:rFonts w:ascii="SFRM1095" w:hAnsi="SFRM1095" w:cs="SFRM1095"/>
        </w:rPr>
      </w:pPr>
    </w:p>
    <w:p w:rsidR="000F7C5E" w:rsidRDefault="000F7C5E" w:rsidP="00E5630B">
      <w:pPr>
        <w:autoSpaceDE w:val="0"/>
        <w:autoSpaceDN w:val="0"/>
        <w:adjustRightInd w:val="0"/>
        <w:spacing w:after="0" w:line="240" w:lineRule="auto"/>
        <w:rPr>
          <w:rFonts w:ascii="SFRM1095" w:hAnsi="SFRM1095" w:cs="SFRM1095"/>
        </w:rPr>
      </w:pPr>
    </w:p>
    <w:p w:rsidR="000F7C5E" w:rsidRDefault="000F7C5E" w:rsidP="00E5630B">
      <w:pPr>
        <w:autoSpaceDE w:val="0"/>
        <w:autoSpaceDN w:val="0"/>
        <w:adjustRightInd w:val="0"/>
        <w:spacing w:after="0" w:line="240" w:lineRule="auto"/>
        <w:rPr>
          <w:rFonts w:ascii="SFRM1095" w:hAnsi="SFRM1095" w:cs="SFRM1095"/>
        </w:rPr>
      </w:pPr>
    </w:p>
    <w:p w:rsidR="000F7C5E" w:rsidRDefault="000F7C5E" w:rsidP="00E5630B">
      <w:pPr>
        <w:autoSpaceDE w:val="0"/>
        <w:autoSpaceDN w:val="0"/>
        <w:adjustRightInd w:val="0"/>
        <w:spacing w:after="0" w:line="240" w:lineRule="auto"/>
        <w:rPr>
          <w:rFonts w:ascii="SFRM1095" w:hAnsi="SFRM1095" w:cs="SFRM1095"/>
        </w:rPr>
      </w:pPr>
    </w:p>
    <w:p w:rsidR="000F7C5E" w:rsidRDefault="000F7C5E" w:rsidP="00E5630B">
      <w:pPr>
        <w:autoSpaceDE w:val="0"/>
        <w:autoSpaceDN w:val="0"/>
        <w:adjustRightInd w:val="0"/>
        <w:spacing w:after="0" w:line="240" w:lineRule="auto"/>
        <w:rPr>
          <w:rFonts w:ascii="SFRM1095" w:hAnsi="SFRM1095" w:cs="SFRM1095"/>
        </w:rPr>
      </w:pPr>
    </w:p>
    <w:p w:rsidR="000F7C5E" w:rsidRDefault="000F7C5E" w:rsidP="00E5630B">
      <w:pPr>
        <w:autoSpaceDE w:val="0"/>
        <w:autoSpaceDN w:val="0"/>
        <w:adjustRightInd w:val="0"/>
        <w:spacing w:after="0" w:line="240" w:lineRule="auto"/>
        <w:rPr>
          <w:rFonts w:ascii="SFRM1095" w:hAnsi="SFRM1095" w:cs="SFRM1095"/>
        </w:rPr>
      </w:pPr>
    </w:p>
    <w:p w:rsidR="000F7C5E" w:rsidRDefault="000F7C5E" w:rsidP="00E5630B">
      <w:pPr>
        <w:autoSpaceDE w:val="0"/>
        <w:autoSpaceDN w:val="0"/>
        <w:adjustRightInd w:val="0"/>
        <w:spacing w:after="0" w:line="240" w:lineRule="auto"/>
        <w:rPr>
          <w:rFonts w:ascii="SFRM1095" w:hAnsi="SFRM1095" w:cs="SFRM1095"/>
        </w:rPr>
      </w:pPr>
    </w:p>
    <w:p w:rsidR="000F7C5E" w:rsidRDefault="000F7C5E" w:rsidP="00E5630B">
      <w:pPr>
        <w:autoSpaceDE w:val="0"/>
        <w:autoSpaceDN w:val="0"/>
        <w:adjustRightInd w:val="0"/>
        <w:spacing w:after="0" w:line="240" w:lineRule="auto"/>
        <w:rPr>
          <w:rFonts w:ascii="SFRM1095" w:hAnsi="SFRM1095" w:cs="SFRM1095"/>
        </w:rPr>
      </w:pPr>
    </w:p>
    <w:p w:rsidR="00E5630B" w:rsidRDefault="00E5630B" w:rsidP="00E5630B">
      <w:pPr>
        <w:autoSpaceDE w:val="0"/>
        <w:autoSpaceDN w:val="0"/>
        <w:adjustRightInd w:val="0"/>
        <w:spacing w:after="0" w:line="240" w:lineRule="auto"/>
        <w:rPr>
          <w:rFonts w:ascii="SFRM1095" w:hAnsi="SFRM1095" w:cs="SFRM1095"/>
        </w:rPr>
      </w:pPr>
      <w:r>
        <w:rPr>
          <w:rFonts w:ascii="SFRM1095" w:hAnsi="SFRM1095" w:cs="SFRM1095"/>
        </w:rPr>
        <w:lastRenderedPageBreak/>
        <w:t>Q6. (3 points) Look at the log file in your output directory. What is the best dev set perplexity</w:t>
      </w:r>
    </w:p>
    <w:p w:rsidR="00E5630B" w:rsidRDefault="00E5630B" w:rsidP="00E5630B">
      <w:pPr>
        <w:autoSpaceDE w:val="0"/>
        <w:autoSpaceDN w:val="0"/>
        <w:adjustRightInd w:val="0"/>
        <w:spacing w:after="0" w:line="240" w:lineRule="auto"/>
        <w:rPr>
          <w:rFonts w:ascii="SFRM1095" w:hAnsi="SFRM1095" w:cs="SFRM1095"/>
        </w:rPr>
      </w:pPr>
      <w:r>
        <w:rPr>
          <w:rFonts w:ascii="SFRM1095" w:hAnsi="SFRM1095" w:cs="SFRM1095"/>
        </w:rPr>
        <w:t>your model could get?</w:t>
      </w:r>
    </w:p>
    <w:p w:rsidR="00E5630B" w:rsidRDefault="00E5630B" w:rsidP="00E5630B">
      <w:pPr>
        <w:autoSpaceDE w:val="0"/>
        <w:autoSpaceDN w:val="0"/>
        <w:adjustRightInd w:val="0"/>
        <w:spacing w:after="0" w:line="240" w:lineRule="auto"/>
        <w:rPr>
          <w:rFonts w:ascii="SFRM1095" w:hAnsi="SFRM1095" w:cs="SFRM1095"/>
        </w:rPr>
      </w:pPr>
      <w:r w:rsidRPr="00E5630B">
        <w:rPr>
          <w:rFonts w:ascii="SFRM1095" w:hAnsi="SFRM1095" w:cs="SFRM1095"/>
        </w:rPr>
        <w:t xml:space="preserve">dev </w:t>
      </w:r>
      <w:proofErr w:type="spellStart"/>
      <w:r w:rsidRPr="00E5630B">
        <w:rPr>
          <w:rFonts w:ascii="SFRM1095" w:hAnsi="SFRM1095" w:cs="SFRM1095"/>
        </w:rPr>
        <w:t>ppl</w:t>
      </w:r>
      <w:proofErr w:type="spellEnd"/>
      <w:r w:rsidRPr="00E5630B">
        <w:rPr>
          <w:rFonts w:ascii="SFRM1095" w:hAnsi="SFRM1095" w:cs="SFRM1095"/>
        </w:rPr>
        <w:t xml:space="preserve"> 31.66</w:t>
      </w:r>
    </w:p>
    <w:p w:rsidR="00E5630B" w:rsidRDefault="00E5630B" w:rsidP="00E5630B">
      <w:pPr>
        <w:autoSpaceDE w:val="0"/>
        <w:autoSpaceDN w:val="0"/>
        <w:adjustRightInd w:val="0"/>
        <w:spacing w:after="0" w:line="240" w:lineRule="auto"/>
        <w:rPr>
          <w:rFonts w:ascii="SFRM1095" w:hAnsi="SFRM1095" w:cs="SFRM1095"/>
        </w:rPr>
      </w:pPr>
      <w:r>
        <w:rPr>
          <w:rFonts w:ascii="SFRM1095" w:hAnsi="SFRM1095" w:cs="SFRM1095"/>
        </w:rPr>
        <w:t>Q7. (3 points) What is the BLEU score on the dev set?</w:t>
      </w:r>
    </w:p>
    <w:p w:rsidR="00E5630B" w:rsidRDefault="00E5630B" w:rsidP="00E5630B">
      <w:pPr>
        <w:autoSpaceDE w:val="0"/>
        <w:autoSpaceDN w:val="0"/>
        <w:adjustRightInd w:val="0"/>
        <w:spacing w:after="0" w:line="240" w:lineRule="auto"/>
        <w:rPr>
          <w:rFonts w:ascii="SFRM1095" w:hAnsi="SFRM1095" w:cs="SFRM1095"/>
        </w:rPr>
      </w:pPr>
      <w:r>
        <w:rPr>
          <w:rFonts w:ascii="SFRM1095" w:hAnsi="SFRM1095" w:cs="SFRM1095"/>
        </w:rPr>
        <w:t>dev bleu 6.6</w:t>
      </w:r>
    </w:p>
    <w:p w:rsidR="00E5630B" w:rsidRDefault="00E5630B" w:rsidP="00E5630B">
      <w:pPr>
        <w:autoSpaceDE w:val="0"/>
        <w:autoSpaceDN w:val="0"/>
        <w:adjustRightInd w:val="0"/>
        <w:spacing w:after="0" w:line="240" w:lineRule="auto"/>
        <w:rPr>
          <w:rFonts w:ascii="SFRM1095" w:hAnsi="SFRM1095" w:cs="SFRM1095"/>
        </w:rPr>
      </w:pPr>
      <w:r>
        <w:rPr>
          <w:rFonts w:ascii="SFRM1095" w:hAnsi="SFRM1095" w:cs="SFRM1095"/>
        </w:rPr>
        <w:t>Q8. (3 points) What is the test set perplexity?</w:t>
      </w:r>
    </w:p>
    <w:p w:rsidR="00E5630B" w:rsidRDefault="00E5630B" w:rsidP="00E5630B">
      <w:pPr>
        <w:autoSpaceDE w:val="0"/>
        <w:autoSpaceDN w:val="0"/>
        <w:adjustRightInd w:val="0"/>
        <w:spacing w:after="0" w:line="240" w:lineRule="auto"/>
        <w:rPr>
          <w:rFonts w:ascii="SFRM1095" w:hAnsi="SFRM1095" w:cs="SFRM1095"/>
        </w:rPr>
      </w:pPr>
      <w:r>
        <w:rPr>
          <w:rFonts w:ascii="SFRM1095" w:hAnsi="SFRM1095" w:cs="SFRM1095"/>
        </w:rPr>
        <w:t xml:space="preserve">test </w:t>
      </w:r>
      <w:proofErr w:type="spellStart"/>
      <w:r>
        <w:rPr>
          <w:rFonts w:ascii="SFRM1095" w:hAnsi="SFRM1095" w:cs="SFRM1095"/>
        </w:rPr>
        <w:t>ppl</w:t>
      </w:r>
      <w:proofErr w:type="spellEnd"/>
      <w:r>
        <w:rPr>
          <w:rFonts w:ascii="SFRM1095" w:hAnsi="SFRM1095" w:cs="SFRM1095"/>
        </w:rPr>
        <w:t xml:space="preserve"> 35.42</w:t>
      </w:r>
    </w:p>
    <w:p w:rsidR="00E5630B" w:rsidRDefault="00E5630B" w:rsidP="00CD3F73">
      <w:pPr>
        <w:spacing w:after="0"/>
        <w:rPr>
          <w:rFonts w:ascii="SFRM1095" w:hAnsi="SFRM1095" w:cs="SFRM1095"/>
        </w:rPr>
      </w:pPr>
      <w:r>
        <w:rPr>
          <w:rFonts w:ascii="SFRM1095" w:hAnsi="SFRM1095" w:cs="SFRM1095"/>
        </w:rPr>
        <w:t>Q9. (3 points) What is the BLEU score on the test set?</w:t>
      </w:r>
    </w:p>
    <w:p w:rsidR="00E5630B" w:rsidRDefault="00E5630B" w:rsidP="00E5630B">
      <w:pPr>
        <w:rPr>
          <w:rFonts w:ascii="SFRM1095" w:hAnsi="SFRM1095" w:cs="SFRM1095"/>
        </w:rPr>
      </w:pPr>
      <w:r w:rsidRPr="00E5630B">
        <w:rPr>
          <w:rFonts w:ascii="SFRM1095" w:hAnsi="SFRM1095" w:cs="SFRM1095"/>
        </w:rPr>
        <w:t>test bleu 5.6</w:t>
      </w:r>
    </w:p>
    <w:p w:rsidR="00ED52B3" w:rsidRDefault="003348AB" w:rsidP="003348AB">
      <w:pPr>
        <w:pStyle w:val="Heading1"/>
        <w:numPr>
          <w:ilvl w:val="0"/>
          <w:numId w:val="2"/>
        </w:numPr>
        <w:rPr>
          <w:rFonts w:ascii="SFRM1095" w:hAnsi="SFRM1095" w:cs="SFRM1095"/>
        </w:rPr>
      </w:pPr>
      <w:r>
        <w:t>Hyper-parameters</w:t>
      </w:r>
    </w:p>
    <w:p w:rsidR="00ED52B3" w:rsidRPr="00ED52B3" w:rsidRDefault="00ED52B3" w:rsidP="00ED52B3">
      <w:pPr>
        <w:rPr>
          <w:rFonts w:ascii="SFRM1095" w:hAnsi="SFRM1095" w:cs="SFRM1095"/>
        </w:rPr>
      </w:pPr>
      <w:r w:rsidRPr="00ED52B3">
        <w:rPr>
          <w:rFonts w:ascii="SFRM1095" w:hAnsi="SFRM1095" w:cs="SFRM1095"/>
        </w:rPr>
        <w:t>Q10. (10 points) Create a results table that includes hyper-parameter values and their effect on test</w:t>
      </w:r>
    </w:p>
    <w:p w:rsidR="00ED52B3" w:rsidRDefault="00ED52B3" w:rsidP="00ED52B3">
      <w:pPr>
        <w:rPr>
          <w:rFonts w:ascii="SFRM1095" w:hAnsi="SFRM1095" w:cs="SFRM1095"/>
        </w:rPr>
      </w:pPr>
      <w:r w:rsidRPr="00ED52B3">
        <w:rPr>
          <w:rFonts w:ascii="SFRM1095" w:hAnsi="SFRM1095" w:cs="SFRM1095"/>
        </w:rPr>
        <w:t>set perplexity and BLEU.</w:t>
      </w:r>
    </w:p>
    <w:p w:rsidR="00DA6E50" w:rsidRDefault="004A5C5F" w:rsidP="00ED52B3">
      <w:pPr>
        <w:rPr>
          <w:rFonts w:ascii="SFRM1095" w:hAnsi="SFRM1095" w:cs="SFRM1095"/>
        </w:rPr>
      </w:pPr>
      <w:r>
        <w:rPr>
          <w:rFonts w:ascii="SFRM1095" w:hAnsi="SFRM1095" w:cs="SFRM1095"/>
        </w:rPr>
        <w:t>Dropout</w:t>
      </w:r>
    </w:p>
    <w:tbl>
      <w:tblPr>
        <w:tblStyle w:val="GridTable3"/>
        <w:tblW w:w="0" w:type="auto"/>
        <w:tblLook w:val="04A0" w:firstRow="1" w:lastRow="0" w:firstColumn="1" w:lastColumn="0" w:noHBand="0" w:noVBand="1"/>
      </w:tblPr>
      <w:tblGrid>
        <w:gridCol w:w="1440"/>
        <w:gridCol w:w="1890"/>
        <w:gridCol w:w="1980"/>
      </w:tblGrid>
      <w:tr w:rsidR="00DA6E50" w:rsidTr="00DA6E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rsidR="00DA6E50" w:rsidRDefault="00DA6E50" w:rsidP="00ED52B3">
            <w:pPr>
              <w:rPr>
                <w:rFonts w:ascii="SFRM1095" w:hAnsi="SFRM1095" w:cs="SFRM1095"/>
              </w:rPr>
            </w:pPr>
            <w:r>
              <w:rPr>
                <w:rFonts w:ascii="SFRM1095" w:hAnsi="SFRM1095" w:cs="SFRM1095"/>
              </w:rPr>
              <w:t>Drop out</w:t>
            </w:r>
          </w:p>
        </w:tc>
        <w:tc>
          <w:tcPr>
            <w:tcW w:w="1890" w:type="dxa"/>
          </w:tcPr>
          <w:p w:rsidR="00DA6E50" w:rsidRDefault="00796F29" w:rsidP="00ED52B3">
            <w:pPr>
              <w:cnfStyle w:val="100000000000" w:firstRow="1"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Perplexity</w:t>
            </w:r>
          </w:p>
        </w:tc>
        <w:tc>
          <w:tcPr>
            <w:tcW w:w="1980" w:type="dxa"/>
          </w:tcPr>
          <w:p w:rsidR="00DA6E50" w:rsidRDefault="00796F29" w:rsidP="00ED52B3">
            <w:pPr>
              <w:cnfStyle w:val="100000000000" w:firstRow="1"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Bleu</w:t>
            </w:r>
          </w:p>
        </w:tc>
      </w:tr>
      <w:tr w:rsidR="00DA6E50" w:rsidTr="00DA6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A6E50" w:rsidRDefault="00DA6E50" w:rsidP="00ED52B3">
            <w:pPr>
              <w:rPr>
                <w:rFonts w:ascii="SFRM1095" w:hAnsi="SFRM1095" w:cs="SFRM1095"/>
              </w:rPr>
            </w:pPr>
            <w:r>
              <w:rPr>
                <w:rFonts w:ascii="SFRM1095" w:hAnsi="SFRM1095" w:cs="SFRM1095"/>
              </w:rPr>
              <w:t>0.1</w:t>
            </w:r>
          </w:p>
        </w:tc>
        <w:tc>
          <w:tcPr>
            <w:tcW w:w="1890" w:type="dxa"/>
          </w:tcPr>
          <w:p w:rsidR="00DA6E50" w:rsidRDefault="00DA6E50" w:rsidP="00ED52B3">
            <w:pPr>
              <w:cnfStyle w:val="000000100000" w:firstRow="0" w:lastRow="0" w:firstColumn="0" w:lastColumn="0" w:oddVBand="0" w:evenVBand="0" w:oddHBand="1" w:evenHBand="0" w:firstRowFirstColumn="0" w:firstRowLastColumn="0" w:lastRowFirstColumn="0" w:lastRowLastColumn="0"/>
              <w:rPr>
                <w:rFonts w:ascii="SFRM1095" w:hAnsi="SFRM1095" w:cs="SFRM1095"/>
              </w:rPr>
            </w:pPr>
            <w:r>
              <w:rPr>
                <w:rFonts w:ascii="SFRM1095" w:hAnsi="SFRM1095" w:cs="SFRM1095"/>
              </w:rPr>
              <w:t>35.3</w:t>
            </w:r>
          </w:p>
        </w:tc>
        <w:tc>
          <w:tcPr>
            <w:tcW w:w="1980" w:type="dxa"/>
          </w:tcPr>
          <w:p w:rsidR="00DA6E50" w:rsidRDefault="00DA6E50" w:rsidP="00ED52B3">
            <w:pPr>
              <w:cnfStyle w:val="000000100000" w:firstRow="0" w:lastRow="0" w:firstColumn="0" w:lastColumn="0" w:oddVBand="0" w:evenVBand="0" w:oddHBand="1" w:evenHBand="0" w:firstRowFirstColumn="0" w:firstRowLastColumn="0" w:lastRowFirstColumn="0" w:lastRowLastColumn="0"/>
              <w:rPr>
                <w:rFonts w:ascii="SFRM1095" w:hAnsi="SFRM1095" w:cs="SFRM1095"/>
              </w:rPr>
            </w:pPr>
            <w:r>
              <w:rPr>
                <w:rFonts w:ascii="SFRM1095" w:hAnsi="SFRM1095" w:cs="SFRM1095"/>
              </w:rPr>
              <w:t>4.9</w:t>
            </w:r>
          </w:p>
        </w:tc>
      </w:tr>
      <w:tr w:rsidR="00DA6E50" w:rsidTr="00DA6E50">
        <w:tc>
          <w:tcPr>
            <w:cnfStyle w:val="001000000000" w:firstRow="0" w:lastRow="0" w:firstColumn="1" w:lastColumn="0" w:oddVBand="0" w:evenVBand="0" w:oddHBand="0" w:evenHBand="0" w:firstRowFirstColumn="0" w:firstRowLastColumn="0" w:lastRowFirstColumn="0" w:lastRowLastColumn="0"/>
            <w:tcW w:w="1440" w:type="dxa"/>
          </w:tcPr>
          <w:p w:rsidR="00DA6E50" w:rsidRDefault="00DA6E50" w:rsidP="00ED52B3">
            <w:pPr>
              <w:rPr>
                <w:rFonts w:ascii="SFRM1095" w:hAnsi="SFRM1095" w:cs="SFRM1095"/>
              </w:rPr>
            </w:pPr>
            <w:r>
              <w:rPr>
                <w:rFonts w:ascii="SFRM1095" w:hAnsi="SFRM1095" w:cs="SFRM1095"/>
              </w:rPr>
              <w:t>0.2</w:t>
            </w:r>
          </w:p>
        </w:tc>
        <w:tc>
          <w:tcPr>
            <w:tcW w:w="1890" w:type="dxa"/>
          </w:tcPr>
          <w:p w:rsidR="00DA6E50" w:rsidRDefault="00796F29" w:rsidP="00ED52B3">
            <w:pPr>
              <w:cnfStyle w:val="000000000000" w:firstRow="0"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36.31</w:t>
            </w:r>
          </w:p>
        </w:tc>
        <w:tc>
          <w:tcPr>
            <w:tcW w:w="1980" w:type="dxa"/>
          </w:tcPr>
          <w:p w:rsidR="00DA6E50" w:rsidRDefault="00796F29" w:rsidP="00ED52B3">
            <w:pPr>
              <w:cnfStyle w:val="000000000000" w:firstRow="0"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5.3</w:t>
            </w:r>
          </w:p>
        </w:tc>
      </w:tr>
      <w:tr w:rsidR="00DA6E50" w:rsidTr="00DA6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A6E50" w:rsidRDefault="00DA6E50" w:rsidP="00ED52B3">
            <w:pPr>
              <w:rPr>
                <w:rFonts w:ascii="SFRM1095" w:hAnsi="SFRM1095" w:cs="SFRM1095"/>
              </w:rPr>
            </w:pPr>
            <w:r>
              <w:rPr>
                <w:rFonts w:ascii="SFRM1095" w:hAnsi="SFRM1095" w:cs="SFRM1095"/>
              </w:rPr>
              <w:t>0.3</w:t>
            </w:r>
          </w:p>
        </w:tc>
        <w:tc>
          <w:tcPr>
            <w:tcW w:w="1890" w:type="dxa"/>
          </w:tcPr>
          <w:p w:rsidR="00DA6E50" w:rsidRDefault="00DA6E50" w:rsidP="00ED52B3">
            <w:pPr>
              <w:cnfStyle w:val="000000100000" w:firstRow="0" w:lastRow="0" w:firstColumn="0" w:lastColumn="0" w:oddVBand="0" w:evenVBand="0" w:oddHBand="1" w:evenHBand="0" w:firstRowFirstColumn="0" w:firstRowLastColumn="0" w:lastRowFirstColumn="0" w:lastRowLastColumn="0"/>
              <w:rPr>
                <w:rFonts w:ascii="SFRM1095" w:hAnsi="SFRM1095" w:cs="SFRM1095"/>
              </w:rPr>
            </w:pPr>
            <w:r>
              <w:rPr>
                <w:rFonts w:ascii="SFRM1095" w:hAnsi="SFRM1095" w:cs="SFRM1095"/>
              </w:rPr>
              <w:t>35.28</w:t>
            </w:r>
          </w:p>
        </w:tc>
        <w:tc>
          <w:tcPr>
            <w:tcW w:w="1980" w:type="dxa"/>
          </w:tcPr>
          <w:p w:rsidR="00DA6E50" w:rsidRDefault="00DA6E50" w:rsidP="00ED52B3">
            <w:pPr>
              <w:cnfStyle w:val="000000100000" w:firstRow="0" w:lastRow="0" w:firstColumn="0" w:lastColumn="0" w:oddVBand="0" w:evenVBand="0" w:oddHBand="1" w:evenHBand="0" w:firstRowFirstColumn="0" w:firstRowLastColumn="0" w:lastRowFirstColumn="0" w:lastRowLastColumn="0"/>
              <w:rPr>
                <w:rFonts w:ascii="SFRM1095" w:hAnsi="SFRM1095" w:cs="SFRM1095"/>
              </w:rPr>
            </w:pPr>
            <w:r>
              <w:rPr>
                <w:rFonts w:ascii="SFRM1095" w:hAnsi="SFRM1095" w:cs="SFRM1095"/>
              </w:rPr>
              <w:t>5.5</w:t>
            </w:r>
          </w:p>
        </w:tc>
      </w:tr>
      <w:tr w:rsidR="00DA6E50" w:rsidTr="00DA6E50">
        <w:tc>
          <w:tcPr>
            <w:cnfStyle w:val="001000000000" w:firstRow="0" w:lastRow="0" w:firstColumn="1" w:lastColumn="0" w:oddVBand="0" w:evenVBand="0" w:oddHBand="0" w:evenHBand="0" w:firstRowFirstColumn="0" w:firstRowLastColumn="0" w:lastRowFirstColumn="0" w:lastRowLastColumn="0"/>
            <w:tcW w:w="1440" w:type="dxa"/>
          </w:tcPr>
          <w:p w:rsidR="00DA6E50" w:rsidRDefault="00DA6E50" w:rsidP="00ED52B3">
            <w:pPr>
              <w:rPr>
                <w:rFonts w:ascii="SFRM1095" w:hAnsi="SFRM1095" w:cs="SFRM1095"/>
              </w:rPr>
            </w:pPr>
            <w:r>
              <w:rPr>
                <w:rFonts w:ascii="SFRM1095" w:hAnsi="SFRM1095" w:cs="SFRM1095"/>
              </w:rPr>
              <w:t>0.4</w:t>
            </w:r>
          </w:p>
        </w:tc>
        <w:tc>
          <w:tcPr>
            <w:tcW w:w="1890" w:type="dxa"/>
          </w:tcPr>
          <w:p w:rsidR="00DA6E50" w:rsidRDefault="00DA6E50" w:rsidP="00ED52B3">
            <w:pPr>
              <w:cnfStyle w:val="000000000000" w:firstRow="0"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36.09</w:t>
            </w:r>
          </w:p>
        </w:tc>
        <w:tc>
          <w:tcPr>
            <w:tcW w:w="1980" w:type="dxa"/>
          </w:tcPr>
          <w:p w:rsidR="00DA6E50" w:rsidRDefault="00DA6E50" w:rsidP="00ED52B3">
            <w:pPr>
              <w:cnfStyle w:val="000000000000" w:firstRow="0"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5.0</w:t>
            </w:r>
          </w:p>
        </w:tc>
      </w:tr>
      <w:tr w:rsidR="00DA6E50" w:rsidTr="00DA6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A6E50" w:rsidRDefault="00DA6E50" w:rsidP="00ED52B3">
            <w:pPr>
              <w:rPr>
                <w:rFonts w:ascii="SFRM1095" w:hAnsi="SFRM1095" w:cs="SFRM1095"/>
              </w:rPr>
            </w:pPr>
            <w:r>
              <w:rPr>
                <w:rFonts w:ascii="SFRM1095" w:hAnsi="SFRM1095" w:cs="SFRM1095"/>
              </w:rPr>
              <w:t>0.5</w:t>
            </w:r>
          </w:p>
        </w:tc>
        <w:tc>
          <w:tcPr>
            <w:tcW w:w="1890" w:type="dxa"/>
          </w:tcPr>
          <w:p w:rsidR="00DA6E50" w:rsidRDefault="00DA6E50" w:rsidP="00ED52B3">
            <w:pPr>
              <w:cnfStyle w:val="000000100000" w:firstRow="0" w:lastRow="0" w:firstColumn="0" w:lastColumn="0" w:oddVBand="0" w:evenVBand="0" w:oddHBand="1" w:evenHBand="0" w:firstRowFirstColumn="0" w:firstRowLastColumn="0" w:lastRowFirstColumn="0" w:lastRowLastColumn="0"/>
              <w:rPr>
                <w:rFonts w:ascii="SFRM1095" w:hAnsi="SFRM1095" w:cs="SFRM1095"/>
              </w:rPr>
            </w:pPr>
            <w:r>
              <w:rPr>
                <w:rFonts w:ascii="SFRM1095" w:hAnsi="SFRM1095" w:cs="SFRM1095"/>
              </w:rPr>
              <w:t>33.99</w:t>
            </w:r>
          </w:p>
        </w:tc>
        <w:tc>
          <w:tcPr>
            <w:tcW w:w="1980" w:type="dxa"/>
          </w:tcPr>
          <w:p w:rsidR="00DA6E50" w:rsidRDefault="00DA6E50" w:rsidP="00ED52B3">
            <w:pPr>
              <w:cnfStyle w:val="000000100000" w:firstRow="0" w:lastRow="0" w:firstColumn="0" w:lastColumn="0" w:oddVBand="0" w:evenVBand="0" w:oddHBand="1" w:evenHBand="0" w:firstRowFirstColumn="0" w:firstRowLastColumn="0" w:lastRowFirstColumn="0" w:lastRowLastColumn="0"/>
              <w:rPr>
                <w:rFonts w:ascii="SFRM1095" w:hAnsi="SFRM1095" w:cs="SFRM1095"/>
              </w:rPr>
            </w:pPr>
            <w:r>
              <w:rPr>
                <w:rFonts w:ascii="SFRM1095" w:hAnsi="SFRM1095" w:cs="SFRM1095"/>
              </w:rPr>
              <w:t>5.0</w:t>
            </w:r>
          </w:p>
        </w:tc>
      </w:tr>
      <w:tr w:rsidR="00DA6E50" w:rsidTr="00DA6E50">
        <w:tc>
          <w:tcPr>
            <w:cnfStyle w:val="001000000000" w:firstRow="0" w:lastRow="0" w:firstColumn="1" w:lastColumn="0" w:oddVBand="0" w:evenVBand="0" w:oddHBand="0" w:evenHBand="0" w:firstRowFirstColumn="0" w:firstRowLastColumn="0" w:lastRowFirstColumn="0" w:lastRowLastColumn="0"/>
            <w:tcW w:w="1440" w:type="dxa"/>
          </w:tcPr>
          <w:p w:rsidR="00DA6E50" w:rsidRDefault="00DA6E50" w:rsidP="00ED52B3">
            <w:pPr>
              <w:rPr>
                <w:rFonts w:ascii="SFRM1095" w:hAnsi="SFRM1095" w:cs="SFRM1095"/>
              </w:rPr>
            </w:pPr>
            <w:r>
              <w:rPr>
                <w:rFonts w:ascii="SFRM1095" w:hAnsi="SFRM1095" w:cs="SFRM1095"/>
              </w:rPr>
              <w:t>0.6</w:t>
            </w:r>
          </w:p>
        </w:tc>
        <w:tc>
          <w:tcPr>
            <w:tcW w:w="1890" w:type="dxa"/>
          </w:tcPr>
          <w:p w:rsidR="00DA6E50" w:rsidRDefault="00DA6E50" w:rsidP="00ED52B3">
            <w:pPr>
              <w:cnfStyle w:val="000000000000" w:firstRow="0"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39.22</w:t>
            </w:r>
          </w:p>
        </w:tc>
        <w:tc>
          <w:tcPr>
            <w:tcW w:w="1980" w:type="dxa"/>
          </w:tcPr>
          <w:p w:rsidR="00DA6E50" w:rsidRDefault="00DA6E50" w:rsidP="00ED52B3">
            <w:pPr>
              <w:cnfStyle w:val="000000000000" w:firstRow="0"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4.7</w:t>
            </w:r>
          </w:p>
        </w:tc>
      </w:tr>
      <w:tr w:rsidR="00DA6E50" w:rsidTr="00DA6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A6E50" w:rsidRDefault="00DA6E50" w:rsidP="00ED52B3">
            <w:pPr>
              <w:rPr>
                <w:rFonts w:ascii="SFRM1095" w:hAnsi="SFRM1095" w:cs="SFRM1095"/>
              </w:rPr>
            </w:pPr>
            <w:r>
              <w:rPr>
                <w:rFonts w:ascii="SFRM1095" w:hAnsi="SFRM1095" w:cs="SFRM1095"/>
              </w:rPr>
              <w:t>0.7</w:t>
            </w:r>
          </w:p>
        </w:tc>
        <w:tc>
          <w:tcPr>
            <w:tcW w:w="1890" w:type="dxa"/>
          </w:tcPr>
          <w:p w:rsidR="00DA6E50" w:rsidRDefault="00DA6E50" w:rsidP="00ED52B3">
            <w:pPr>
              <w:cnfStyle w:val="000000100000" w:firstRow="0" w:lastRow="0" w:firstColumn="0" w:lastColumn="0" w:oddVBand="0" w:evenVBand="0" w:oddHBand="1" w:evenHBand="0" w:firstRowFirstColumn="0" w:firstRowLastColumn="0" w:lastRowFirstColumn="0" w:lastRowLastColumn="0"/>
              <w:rPr>
                <w:rFonts w:ascii="SFRM1095" w:hAnsi="SFRM1095" w:cs="SFRM1095"/>
              </w:rPr>
            </w:pPr>
            <w:r>
              <w:rPr>
                <w:rFonts w:ascii="SFRM1095" w:hAnsi="SFRM1095" w:cs="SFRM1095"/>
              </w:rPr>
              <w:t>37.18</w:t>
            </w:r>
          </w:p>
        </w:tc>
        <w:tc>
          <w:tcPr>
            <w:tcW w:w="1980" w:type="dxa"/>
          </w:tcPr>
          <w:p w:rsidR="00DA6E50" w:rsidRDefault="00DA6E50" w:rsidP="00ED52B3">
            <w:pPr>
              <w:cnfStyle w:val="000000100000" w:firstRow="0" w:lastRow="0" w:firstColumn="0" w:lastColumn="0" w:oddVBand="0" w:evenVBand="0" w:oddHBand="1" w:evenHBand="0" w:firstRowFirstColumn="0" w:firstRowLastColumn="0" w:lastRowFirstColumn="0" w:lastRowLastColumn="0"/>
              <w:rPr>
                <w:rFonts w:ascii="SFRM1095" w:hAnsi="SFRM1095" w:cs="SFRM1095"/>
              </w:rPr>
            </w:pPr>
            <w:r>
              <w:rPr>
                <w:rFonts w:ascii="SFRM1095" w:hAnsi="SFRM1095" w:cs="SFRM1095"/>
              </w:rPr>
              <w:t>4.7</w:t>
            </w:r>
          </w:p>
        </w:tc>
      </w:tr>
      <w:tr w:rsidR="00DA6E50" w:rsidTr="00DA6E50">
        <w:tc>
          <w:tcPr>
            <w:cnfStyle w:val="001000000000" w:firstRow="0" w:lastRow="0" w:firstColumn="1" w:lastColumn="0" w:oddVBand="0" w:evenVBand="0" w:oddHBand="0" w:evenHBand="0" w:firstRowFirstColumn="0" w:firstRowLastColumn="0" w:lastRowFirstColumn="0" w:lastRowLastColumn="0"/>
            <w:tcW w:w="1440" w:type="dxa"/>
          </w:tcPr>
          <w:p w:rsidR="00DA6E50" w:rsidRDefault="00DA6E50" w:rsidP="00ED52B3">
            <w:pPr>
              <w:rPr>
                <w:rFonts w:ascii="SFRM1095" w:hAnsi="SFRM1095" w:cs="SFRM1095"/>
              </w:rPr>
            </w:pPr>
            <w:r>
              <w:rPr>
                <w:rFonts w:ascii="SFRM1095" w:hAnsi="SFRM1095" w:cs="SFRM1095"/>
              </w:rPr>
              <w:t>0.8</w:t>
            </w:r>
          </w:p>
        </w:tc>
        <w:tc>
          <w:tcPr>
            <w:tcW w:w="1890" w:type="dxa"/>
          </w:tcPr>
          <w:p w:rsidR="00DA6E50" w:rsidRDefault="00DA6E50" w:rsidP="00ED52B3">
            <w:pPr>
              <w:cnfStyle w:val="000000000000" w:firstRow="0"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44.1</w:t>
            </w:r>
          </w:p>
        </w:tc>
        <w:tc>
          <w:tcPr>
            <w:tcW w:w="1980" w:type="dxa"/>
          </w:tcPr>
          <w:p w:rsidR="00DA6E50" w:rsidRDefault="00DA6E50" w:rsidP="00ED52B3">
            <w:pPr>
              <w:cnfStyle w:val="000000000000" w:firstRow="0"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4.1</w:t>
            </w:r>
          </w:p>
        </w:tc>
      </w:tr>
      <w:tr w:rsidR="00DA6E50" w:rsidTr="00DA6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A6E50" w:rsidRDefault="00DA6E50" w:rsidP="00ED52B3">
            <w:pPr>
              <w:rPr>
                <w:rFonts w:ascii="SFRM1095" w:hAnsi="SFRM1095" w:cs="SFRM1095"/>
              </w:rPr>
            </w:pPr>
            <w:r>
              <w:rPr>
                <w:rFonts w:ascii="SFRM1095" w:hAnsi="SFRM1095" w:cs="SFRM1095"/>
              </w:rPr>
              <w:t>0.9</w:t>
            </w:r>
          </w:p>
        </w:tc>
        <w:tc>
          <w:tcPr>
            <w:tcW w:w="1890" w:type="dxa"/>
          </w:tcPr>
          <w:p w:rsidR="00DA6E50" w:rsidRDefault="00DA6E50" w:rsidP="00ED52B3">
            <w:pPr>
              <w:cnfStyle w:val="000000100000" w:firstRow="0" w:lastRow="0" w:firstColumn="0" w:lastColumn="0" w:oddVBand="0" w:evenVBand="0" w:oddHBand="1" w:evenHBand="0" w:firstRowFirstColumn="0" w:firstRowLastColumn="0" w:lastRowFirstColumn="0" w:lastRowLastColumn="0"/>
              <w:rPr>
                <w:rFonts w:ascii="SFRM1095" w:hAnsi="SFRM1095" w:cs="SFRM1095"/>
              </w:rPr>
            </w:pPr>
            <w:r>
              <w:rPr>
                <w:rFonts w:ascii="SFRM1095" w:hAnsi="SFRM1095" w:cs="SFRM1095"/>
              </w:rPr>
              <w:t>54.52</w:t>
            </w:r>
          </w:p>
        </w:tc>
        <w:tc>
          <w:tcPr>
            <w:tcW w:w="1980" w:type="dxa"/>
          </w:tcPr>
          <w:p w:rsidR="00DA6E50" w:rsidRDefault="00DA6E50" w:rsidP="00ED52B3">
            <w:pPr>
              <w:cnfStyle w:val="000000100000" w:firstRow="0" w:lastRow="0" w:firstColumn="0" w:lastColumn="0" w:oddVBand="0" w:evenVBand="0" w:oddHBand="1" w:evenHBand="0" w:firstRowFirstColumn="0" w:firstRowLastColumn="0" w:lastRowFirstColumn="0" w:lastRowLastColumn="0"/>
              <w:rPr>
                <w:rFonts w:ascii="SFRM1095" w:hAnsi="SFRM1095" w:cs="SFRM1095"/>
              </w:rPr>
            </w:pPr>
            <w:r>
              <w:rPr>
                <w:rFonts w:ascii="SFRM1095" w:hAnsi="SFRM1095" w:cs="SFRM1095"/>
              </w:rPr>
              <w:t>2.8</w:t>
            </w:r>
          </w:p>
        </w:tc>
      </w:tr>
    </w:tbl>
    <w:p w:rsidR="004A5C5F" w:rsidRDefault="004A5C5F" w:rsidP="00ED52B3">
      <w:pPr>
        <w:rPr>
          <w:rFonts w:ascii="SFRM1095" w:hAnsi="SFRM1095" w:cs="SFRM1095"/>
        </w:rPr>
      </w:pPr>
    </w:p>
    <w:p w:rsidR="00ED52B3" w:rsidRDefault="00ED52B3" w:rsidP="00ED52B3">
      <w:pPr>
        <w:rPr>
          <w:rFonts w:ascii="SFRM1095" w:hAnsi="SFRM1095" w:cs="SFRM1095"/>
        </w:rPr>
      </w:pPr>
      <w:r w:rsidRPr="00ED52B3">
        <w:rPr>
          <w:rFonts w:ascii="SFRM1095" w:hAnsi="SFRM1095" w:cs="SFRM1095"/>
        </w:rPr>
        <w:t>Q11. (10 points) Plot hyper-parameter values (x-axis) vs. test set perplexity (y-axis).</w:t>
      </w:r>
    </w:p>
    <w:p w:rsidR="00DA6E50" w:rsidRPr="00ED52B3" w:rsidRDefault="00DA6E50" w:rsidP="00ED52B3">
      <w:pPr>
        <w:rPr>
          <w:rFonts w:ascii="SFRM1095" w:hAnsi="SFRM1095" w:cs="SFRM1095"/>
        </w:rPr>
      </w:pPr>
      <w:r>
        <w:rPr>
          <w:rFonts w:ascii="SFRM1095" w:hAnsi="SFRM1095" w:cs="SFRM1095"/>
          <w:noProof/>
        </w:rPr>
        <w:drawing>
          <wp:inline distT="0" distB="0" distL="0" distR="0">
            <wp:extent cx="4838700" cy="2438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F7C5E" w:rsidRDefault="000F7C5E" w:rsidP="00ED52B3">
      <w:pPr>
        <w:rPr>
          <w:rFonts w:ascii="SFRM1095" w:hAnsi="SFRM1095" w:cs="SFRM1095"/>
        </w:rPr>
      </w:pPr>
    </w:p>
    <w:p w:rsidR="000F7C5E" w:rsidRDefault="000F7C5E" w:rsidP="00ED52B3">
      <w:pPr>
        <w:rPr>
          <w:rFonts w:ascii="SFRM1095" w:hAnsi="SFRM1095" w:cs="SFRM1095"/>
        </w:rPr>
      </w:pPr>
    </w:p>
    <w:p w:rsidR="00ED52B3" w:rsidRDefault="00ED52B3" w:rsidP="00ED52B3">
      <w:pPr>
        <w:rPr>
          <w:rFonts w:ascii="SFRM1095" w:hAnsi="SFRM1095" w:cs="SFRM1095"/>
        </w:rPr>
      </w:pPr>
      <w:bookmarkStart w:id="0" w:name="_GoBack"/>
      <w:bookmarkEnd w:id="0"/>
      <w:r w:rsidRPr="00ED52B3">
        <w:rPr>
          <w:rFonts w:ascii="SFRM1095" w:hAnsi="SFRM1095" w:cs="SFRM1095"/>
        </w:rPr>
        <w:lastRenderedPageBreak/>
        <w:t>Q12. (10 points) Plot hyper-parameter values (x-axis) vs. test set BLEU (y-axis).</w:t>
      </w:r>
    </w:p>
    <w:p w:rsidR="00DA6E50" w:rsidRPr="00ED52B3" w:rsidRDefault="00DA6E50" w:rsidP="00ED52B3">
      <w:pPr>
        <w:rPr>
          <w:rFonts w:ascii="SFRM1095" w:hAnsi="SFRM1095" w:cs="SFRM1095"/>
        </w:rPr>
      </w:pPr>
      <w:r>
        <w:rPr>
          <w:rFonts w:ascii="SFRM1095" w:hAnsi="SFRM1095" w:cs="SFRM1095"/>
          <w:noProof/>
        </w:rPr>
        <w:drawing>
          <wp:inline distT="0" distB="0" distL="0" distR="0">
            <wp:extent cx="4791075" cy="26193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D52B3" w:rsidRDefault="00ED52B3" w:rsidP="00ED52B3">
      <w:pPr>
        <w:rPr>
          <w:rFonts w:ascii="SFRM1095" w:hAnsi="SFRM1095" w:cs="SFRM1095"/>
        </w:rPr>
      </w:pPr>
      <w:r w:rsidRPr="00ED52B3">
        <w:rPr>
          <w:rFonts w:ascii="SFRM1095" w:hAnsi="SFRM1095" w:cs="SFRM1095"/>
        </w:rPr>
        <w:t>Q13. (5 points) Did your results match your expectations? Briefly explain your findings.</w:t>
      </w:r>
    </w:p>
    <w:p w:rsidR="00CD3F73" w:rsidRDefault="00CD3F73" w:rsidP="00ED52B3">
      <w:pPr>
        <w:rPr>
          <w:rFonts w:ascii="SFRM1095" w:hAnsi="SFRM1095" w:cs="SFRM1095"/>
        </w:rPr>
      </w:pPr>
      <w:r>
        <w:rPr>
          <w:rFonts w:ascii="SFRM1095" w:hAnsi="SFRM1095" w:cs="SFRM1095"/>
        </w:rPr>
        <w:t xml:space="preserve">The result matched with my expectation about </w:t>
      </w:r>
      <w:proofErr w:type="spellStart"/>
      <w:r>
        <w:rPr>
          <w:rFonts w:ascii="SFRM1095" w:hAnsi="SFRM1095" w:cs="SFRM1095"/>
        </w:rPr>
        <w:t>DropOut</w:t>
      </w:r>
      <w:proofErr w:type="spellEnd"/>
      <w:r>
        <w:rPr>
          <w:rFonts w:ascii="SFRM1095" w:hAnsi="SFRM1095" w:cs="SFRM1095"/>
        </w:rPr>
        <w:t xml:space="preserve">. </w:t>
      </w:r>
      <w:proofErr w:type="spellStart"/>
      <w:r>
        <w:rPr>
          <w:rFonts w:ascii="SFRM1095" w:hAnsi="SFRM1095" w:cs="SFRM1095"/>
        </w:rPr>
        <w:t>DropOut</w:t>
      </w:r>
      <w:proofErr w:type="spellEnd"/>
      <w:r>
        <w:rPr>
          <w:rFonts w:ascii="SFRM1095" w:hAnsi="SFRM1095" w:cs="SFRM1095"/>
        </w:rPr>
        <w:t xml:space="preserve"> force</w:t>
      </w:r>
      <w:r w:rsidR="00F341CD">
        <w:rPr>
          <w:rFonts w:ascii="SFRM1095" w:hAnsi="SFRM1095" w:cs="SFRM1095"/>
        </w:rPr>
        <w:t>s components of</w:t>
      </w:r>
      <w:r>
        <w:rPr>
          <w:rFonts w:ascii="SFRM1095" w:hAnsi="SFRM1095" w:cs="SFRM1095"/>
        </w:rPr>
        <w:t xml:space="preserve"> NN</w:t>
      </w:r>
      <w:r w:rsidR="00F341CD">
        <w:rPr>
          <w:rFonts w:ascii="SFRM1095" w:hAnsi="SFRM1095" w:cs="SFRM1095"/>
        </w:rPr>
        <w:t xml:space="preserve"> to remember more information. However, if the </w:t>
      </w:r>
      <w:proofErr w:type="spellStart"/>
      <w:r w:rsidR="00F341CD">
        <w:rPr>
          <w:rFonts w:ascii="SFRM1095" w:hAnsi="SFRM1095" w:cs="SFRM1095"/>
        </w:rPr>
        <w:t>DropOut</w:t>
      </w:r>
      <w:proofErr w:type="spellEnd"/>
      <w:r w:rsidR="00F341CD">
        <w:rPr>
          <w:rFonts w:ascii="SFRM1095" w:hAnsi="SFRM1095" w:cs="SFRM1095"/>
        </w:rPr>
        <w:t xml:space="preserve"> rate is too high, the remaining active hidden units can’t archive good performance because of the total number of active hidden units are so small. </w:t>
      </w:r>
    </w:p>
    <w:p w:rsidR="00DA6E50" w:rsidRDefault="00DA6E50" w:rsidP="00DA6E50">
      <w:pPr>
        <w:pStyle w:val="Heading1"/>
        <w:numPr>
          <w:ilvl w:val="0"/>
          <w:numId w:val="2"/>
        </w:numPr>
      </w:pPr>
      <w:r>
        <w:t>Hyper-parameters</w:t>
      </w:r>
    </w:p>
    <w:p w:rsidR="00796F29" w:rsidRDefault="00796F29" w:rsidP="00796F29"/>
    <w:p w:rsidR="00796F29" w:rsidRDefault="00796F29" w:rsidP="00796F29">
      <w:r>
        <w:t>Q14. (10 points) Create a results table that includes different training data sizes and their effect on</w:t>
      </w:r>
    </w:p>
    <w:p w:rsidR="00796F29" w:rsidRDefault="00796F29" w:rsidP="00796F29">
      <w:r>
        <w:t>test set perplexity and BLEU.</w:t>
      </w:r>
    </w:p>
    <w:tbl>
      <w:tblPr>
        <w:tblStyle w:val="GridTable3"/>
        <w:tblW w:w="0" w:type="auto"/>
        <w:tblLook w:val="04A0" w:firstRow="1" w:lastRow="0" w:firstColumn="1" w:lastColumn="0" w:noHBand="0" w:noVBand="1"/>
      </w:tblPr>
      <w:tblGrid>
        <w:gridCol w:w="1440"/>
        <w:gridCol w:w="1890"/>
        <w:gridCol w:w="1980"/>
        <w:gridCol w:w="1980"/>
      </w:tblGrid>
      <w:tr w:rsidR="00BE6FD6" w:rsidTr="00EA01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rsidR="00BE6FD6" w:rsidRDefault="00BE6FD6" w:rsidP="0020577F">
            <w:pPr>
              <w:rPr>
                <w:rFonts w:ascii="SFRM1095" w:hAnsi="SFRM1095" w:cs="SFRM1095"/>
              </w:rPr>
            </w:pPr>
            <w:r>
              <w:rPr>
                <w:rFonts w:ascii="SFRM1095" w:hAnsi="SFRM1095" w:cs="SFRM1095"/>
              </w:rPr>
              <w:t>Data Size</w:t>
            </w:r>
          </w:p>
        </w:tc>
        <w:tc>
          <w:tcPr>
            <w:tcW w:w="1890" w:type="dxa"/>
          </w:tcPr>
          <w:p w:rsidR="00BE6FD6" w:rsidRDefault="00BE6FD6" w:rsidP="0020577F">
            <w:pPr>
              <w:cnfStyle w:val="100000000000" w:firstRow="1"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Perplexity</w:t>
            </w:r>
          </w:p>
        </w:tc>
        <w:tc>
          <w:tcPr>
            <w:tcW w:w="1980" w:type="dxa"/>
          </w:tcPr>
          <w:p w:rsidR="00BE6FD6" w:rsidRDefault="00BE6FD6" w:rsidP="0020577F">
            <w:pPr>
              <w:cnfStyle w:val="100000000000" w:firstRow="1"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Bleu</w:t>
            </w:r>
          </w:p>
        </w:tc>
        <w:tc>
          <w:tcPr>
            <w:tcW w:w="1980" w:type="dxa"/>
          </w:tcPr>
          <w:p w:rsidR="00BE6FD6" w:rsidRDefault="00BE6FD6" w:rsidP="0020577F">
            <w:pPr>
              <w:cnfStyle w:val="100000000000" w:firstRow="1"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Log scale</w:t>
            </w:r>
          </w:p>
        </w:tc>
      </w:tr>
      <w:tr w:rsidR="00BE6FD6" w:rsidTr="00EA0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BE6FD6" w:rsidRDefault="00BE6FD6" w:rsidP="0020577F">
            <w:pPr>
              <w:rPr>
                <w:rFonts w:ascii="SFRM1095" w:hAnsi="SFRM1095" w:cs="SFRM1095"/>
              </w:rPr>
            </w:pPr>
            <w:r>
              <w:rPr>
                <w:rFonts w:ascii="SFRM1095" w:hAnsi="SFRM1095" w:cs="SFRM1095"/>
              </w:rPr>
              <w:t>1</w:t>
            </w:r>
          </w:p>
        </w:tc>
        <w:tc>
          <w:tcPr>
            <w:tcW w:w="1890" w:type="dxa"/>
          </w:tcPr>
          <w:p w:rsidR="00BE6FD6" w:rsidRDefault="00BE6FD6" w:rsidP="0020577F">
            <w:pPr>
              <w:cnfStyle w:val="000000100000" w:firstRow="0" w:lastRow="0" w:firstColumn="0" w:lastColumn="0" w:oddVBand="0" w:evenVBand="0" w:oddHBand="1" w:evenHBand="0" w:firstRowFirstColumn="0" w:firstRowLastColumn="0" w:lastRowFirstColumn="0" w:lastRowLastColumn="0"/>
              <w:rPr>
                <w:rFonts w:ascii="SFRM1095" w:hAnsi="SFRM1095" w:cs="SFRM1095"/>
              </w:rPr>
            </w:pPr>
            <w:r>
              <w:rPr>
                <w:rFonts w:ascii="SFRM1095" w:hAnsi="SFRM1095" w:cs="SFRM1095"/>
              </w:rPr>
              <w:t>36.31</w:t>
            </w:r>
          </w:p>
        </w:tc>
        <w:tc>
          <w:tcPr>
            <w:tcW w:w="1980" w:type="dxa"/>
          </w:tcPr>
          <w:p w:rsidR="00BE6FD6" w:rsidRDefault="00BE6FD6" w:rsidP="0020577F">
            <w:pPr>
              <w:cnfStyle w:val="000000100000" w:firstRow="0" w:lastRow="0" w:firstColumn="0" w:lastColumn="0" w:oddVBand="0" w:evenVBand="0" w:oddHBand="1" w:evenHBand="0" w:firstRowFirstColumn="0" w:firstRowLastColumn="0" w:lastRowFirstColumn="0" w:lastRowLastColumn="0"/>
              <w:rPr>
                <w:rFonts w:ascii="SFRM1095" w:hAnsi="SFRM1095" w:cs="SFRM1095"/>
              </w:rPr>
            </w:pPr>
            <w:r>
              <w:rPr>
                <w:rFonts w:ascii="SFRM1095" w:hAnsi="SFRM1095" w:cs="SFRM1095"/>
              </w:rPr>
              <w:t>5.3</w:t>
            </w:r>
          </w:p>
        </w:tc>
        <w:tc>
          <w:tcPr>
            <w:tcW w:w="1980" w:type="dxa"/>
          </w:tcPr>
          <w:p w:rsidR="00BE6FD6" w:rsidRDefault="00BE6FD6" w:rsidP="0020577F">
            <w:pPr>
              <w:cnfStyle w:val="000000100000" w:firstRow="0" w:lastRow="0" w:firstColumn="0" w:lastColumn="0" w:oddVBand="0" w:evenVBand="0" w:oddHBand="1" w:evenHBand="0" w:firstRowFirstColumn="0" w:firstRowLastColumn="0" w:lastRowFirstColumn="0" w:lastRowLastColumn="0"/>
              <w:rPr>
                <w:rFonts w:ascii="SFRM1095" w:hAnsi="SFRM1095" w:cs="SFRM1095"/>
              </w:rPr>
            </w:pPr>
            <w:r>
              <w:rPr>
                <w:rFonts w:ascii="SFRM1095" w:hAnsi="SFRM1095" w:cs="SFRM1095"/>
              </w:rPr>
              <w:t>0</w:t>
            </w:r>
          </w:p>
        </w:tc>
      </w:tr>
      <w:tr w:rsidR="00BE6FD6" w:rsidTr="00EA0189">
        <w:tc>
          <w:tcPr>
            <w:cnfStyle w:val="001000000000" w:firstRow="0" w:lastRow="0" w:firstColumn="1" w:lastColumn="0" w:oddVBand="0" w:evenVBand="0" w:oddHBand="0" w:evenHBand="0" w:firstRowFirstColumn="0" w:firstRowLastColumn="0" w:lastRowFirstColumn="0" w:lastRowLastColumn="0"/>
            <w:tcW w:w="1440" w:type="dxa"/>
          </w:tcPr>
          <w:p w:rsidR="00BE6FD6" w:rsidRDefault="00BE6FD6" w:rsidP="0020577F">
            <w:pPr>
              <w:rPr>
                <w:rFonts w:ascii="SFRM1095" w:hAnsi="SFRM1095" w:cs="SFRM1095"/>
              </w:rPr>
            </w:pPr>
            <w:r>
              <w:rPr>
                <w:rFonts w:ascii="SFRM1095" w:hAnsi="SFRM1095" w:cs="SFRM1095"/>
              </w:rPr>
              <w:t>½</w:t>
            </w:r>
          </w:p>
        </w:tc>
        <w:tc>
          <w:tcPr>
            <w:tcW w:w="1890" w:type="dxa"/>
          </w:tcPr>
          <w:p w:rsidR="00BE6FD6" w:rsidRDefault="00BE6FD6" w:rsidP="0020577F">
            <w:pPr>
              <w:cnfStyle w:val="000000000000" w:firstRow="0"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44.48</w:t>
            </w:r>
          </w:p>
        </w:tc>
        <w:tc>
          <w:tcPr>
            <w:tcW w:w="1980" w:type="dxa"/>
          </w:tcPr>
          <w:p w:rsidR="00BE6FD6" w:rsidRDefault="00BE6FD6" w:rsidP="0020577F">
            <w:pPr>
              <w:cnfStyle w:val="000000000000" w:firstRow="0"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4.0</w:t>
            </w:r>
          </w:p>
        </w:tc>
        <w:tc>
          <w:tcPr>
            <w:tcW w:w="1980" w:type="dxa"/>
          </w:tcPr>
          <w:p w:rsidR="00BE6FD6" w:rsidRDefault="00BE6FD6" w:rsidP="0020577F">
            <w:pPr>
              <w:cnfStyle w:val="000000000000" w:firstRow="0"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-1</w:t>
            </w:r>
          </w:p>
        </w:tc>
      </w:tr>
      <w:tr w:rsidR="00BE6FD6" w:rsidTr="00EA0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BE6FD6" w:rsidRDefault="00BE6FD6" w:rsidP="0020577F">
            <w:pPr>
              <w:rPr>
                <w:rFonts w:ascii="SFRM1095" w:hAnsi="SFRM1095" w:cs="SFRM1095"/>
              </w:rPr>
            </w:pPr>
            <w:r>
              <w:rPr>
                <w:rFonts w:ascii="SFRM1095" w:hAnsi="SFRM1095" w:cs="SFRM1095"/>
              </w:rPr>
              <w:t>¼</w:t>
            </w:r>
          </w:p>
        </w:tc>
        <w:tc>
          <w:tcPr>
            <w:tcW w:w="1890" w:type="dxa"/>
          </w:tcPr>
          <w:p w:rsidR="00BE6FD6" w:rsidRDefault="00BE6FD6" w:rsidP="0020577F">
            <w:pPr>
              <w:cnfStyle w:val="000000100000" w:firstRow="0" w:lastRow="0" w:firstColumn="0" w:lastColumn="0" w:oddVBand="0" w:evenVBand="0" w:oddHBand="1" w:evenHBand="0" w:firstRowFirstColumn="0" w:firstRowLastColumn="0" w:lastRowFirstColumn="0" w:lastRowLastColumn="0"/>
              <w:rPr>
                <w:rFonts w:ascii="SFRM1095" w:hAnsi="SFRM1095" w:cs="SFRM1095"/>
              </w:rPr>
            </w:pPr>
            <w:r>
              <w:rPr>
                <w:rFonts w:ascii="SFRM1095" w:hAnsi="SFRM1095" w:cs="SFRM1095"/>
              </w:rPr>
              <w:t>68.12</w:t>
            </w:r>
          </w:p>
        </w:tc>
        <w:tc>
          <w:tcPr>
            <w:tcW w:w="1980" w:type="dxa"/>
          </w:tcPr>
          <w:p w:rsidR="00BE6FD6" w:rsidRDefault="00BE6FD6" w:rsidP="0020577F">
            <w:pPr>
              <w:cnfStyle w:val="000000100000" w:firstRow="0" w:lastRow="0" w:firstColumn="0" w:lastColumn="0" w:oddVBand="0" w:evenVBand="0" w:oddHBand="1" w:evenHBand="0" w:firstRowFirstColumn="0" w:firstRowLastColumn="0" w:lastRowFirstColumn="0" w:lastRowLastColumn="0"/>
              <w:rPr>
                <w:rFonts w:ascii="SFRM1095" w:hAnsi="SFRM1095" w:cs="SFRM1095"/>
              </w:rPr>
            </w:pPr>
            <w:r>
              <w:rPr>
                <w:rFonts w:ascii="SFRM1095" w:hAnsi="SFRM1095" w:cs="SFRM1095"/>
              </w:rPr>
              <w:t>3.4</w:t>
            </w:r>
          </w:p>
        </w:tc>
        <w:tc>
          <w:tcPr>
            <w:tcW w:w="1980" w:type="dxa"/>
          </w:tcPr>
          <w:p w:rsidR="00BE6FD6" w:rsidRDefault="00BE6FD6" w:rsidP="0020577F">
            <w:pPr>
              <w:cnfStyle w:val="000000100000" w:firstRow="0" w:lastRow="0" w:firstColumn="0" w:lastColumn="0" w:oddVBand="0" w:evenVBand="0" w:oddHBand="1" w:evenHBand="0" w:firstRowFirstColumn="0" w:firstRowLastColumn="0" w:lastRowFirstColumn="0" w:lastRowLastColumn="0"/>
              <w:rPr>
                <w:rFonts w:ascii="SFRM1095" w:hAnsi="SFRM1095" w:cs="SFRM1095"/>
              </w:rPr>
            </w:pPr>
            <w:r>
              <w:rPr>
                <w:rFonts w:ascii="SFRM1095" w:hAnsi="SFRM1095" w:cs="SFRM1095"/>
              </w:rPr>
              <w:t>-2</w:t>
            </w:r>
          </w:p>
        </w:tc>
      </w:tr>
      <w:tr w:rsidR="00BE6FD6" w:rsidTr="00EA0189">
        <w:tc>
          <w:tcPr>
            <w:cnfStyle w:val="001000000000" w:firstRow="0" w:lastRow="0" w:firstColumn="1" w:lastColumn="0" w:oddVBand="0" w:evenVBand="0" w:oddHBand="0" w:evenHBand="0" w:firstRowFirstColumn="0" w:firstRowLastColumn="0" w:lastRowFirstColumn="0" w:lastRowLastColumn="0"/>
            <w:tcW w:w="1440" w:type="dxa"/>
          </w:tcPr>
          <w:p w:rsidR="00BE6FD6" w:rsidRDefault="00BE6FD6" w:rsidP="0020577F">
            <w:pPr>
              <w:rPr>
                <w:rFonts w:ascii="SFRM1095" w:hAnsi="SFRM1095" w:cs="SFRM1095"/>
              </w:rPr>
            </w:pPr>
            <w:r>
              <w:rPr>
                <w:rFonts w:ascii="SFRM1095" w:hAnsi="SFRM1095" w:cs="SFRM1095"/>
              </w:rPr>
              <w:t>1/8</w:t>
            </w:r>
          </w:p>
        </w:tc>
        <w:tc>
          <w:tcPr>
            <w:tcW w:w="1890" w:type="dxa"/>
          </w:tcPr>
          <w:p w:rsidR="00BE6FD6" w:rsidRDefault="00BE6FD6" w:rsidP="0020577F">
            <w:pPr>
              <w:cnfStyle w:val="000000000000" w:firstRow="0"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289.95</w:t>
            </w:r>
          </w:p>
        </w:tc>
        <w:tc>
          <w:tcPr>
            <w:tcW w:w="1980" w:type="dxa"/>
          </w:tcPr>
          <w:p w:rsidR="00BE6FD6" w:rsidRDefault="00BE6FD6" w:rsidP="0020577F">
            <w:pPr>
              <w:cnfStyle w:val="000000000000" w:firstRow="0"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3.5</w:t>
            </w:r>
          </w:p>
        </w:tc>
        <w:tc>
          <w:tcPr>
            <w:tcW w:w="1980" w:type="dxa"/>
          </w:tcPr>
          <w:p w:rsidR="00BE6FD6" w:rsidRDefault="00BE6FD6" w:rsidP="0020577F">
            <w:pPr>
              <w:cnfStyle w:val="000000000000" w:firstRow="0"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-3</w:t>
            </w:r>
          </w:p>
        </w:tc>
      </w:tr>
      <w:tr w:rsidR="00BE6FD6" w:rsidTr="00EA0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BE6FD6" w:rsidRDefault="00BE6FD6" w:rsidP="0020577F">
            <w:pPr>
              <w:rPr>
                <w:rFonts w:ascii="SFRM1095" w:hAnsi="SFRM1095" w:cs="SFRM1095"/>
              </w:rPr>
            </w:pPr>
            <w:r>
              <w:rPr>
                <w:rFonts w:ascii="SFRM1095" w:hAnsi="SFRM1095" w:cs="SFRM1095"/>
              </w:rPr>
              <w:t>1/16</w:t>
            </w:r>
          </w:p>
        </w:tc>
        <w:tc>
          <w:tcPr>
            <w:tcW w:w="1890" w:type="dxa"/>
          </w:tcPr>
          <w:p w:rsidR="00BE6FD6" w:rsidRDefault="00BE6FD6" w:rsidP="0020577F">
            <w:pPr>
              <w:cnfStyle w:val="000000100000" w:firstRow="0" w:lastRow="0" w:firstColumn="0" w:lastColumn="0" w:oddVBand="0" w:evenVBand="0" w:oddHBand="1" w:evenHBand="0" w:firstRowFirstColumn="0" w:firstRowLastColumn="0" w:lastRowFirstColumn="0" w:lastRowLastColumn="0"/>
              <w:rPr>
                <w:rFonts w:ascii="SFRM1095" w:hAnsi="SFRM1095" w:cs="SFRM1095"/>
              </w:rPr>
            </w:pPr>
            <w:r>
              <w:rPr>
                <w:rFonts w:ascii="SFRM1095" w:hAnsi="SFRM1095" w:cs="SFRM1095"/>
              </w:rPr>
              <w:t>1086.13</w:t>
            </w:r>
          </w:p>
        </w:tc>
        <w:tc>
          <w:tcPr>
            <w:tcW w:w="1980" w:type="dxa"/>
          </w:tcPr>
          <w:p w:rsidR="00BE6FD6" w:rsidRDefault="00BE6FD6" w:rsidP="0020577F">
            <w:pPr>
              <w:cnfStyle w:val="000000100000" w:firstRow="0" w:lastRow="0" w:firstColumn="0" w:lastColumn="0" w:oddVBand="0" w:evenVBand="0" w:oddHBand="1" w:evenHBand="0" w:firstRowFirstColumn="0" w:firstRowLastColumn="0" w:lastRowFirstColumn="0" w:lastRowLastColumn="0"/>
              <w:rPr>
                <w:rFonts w:ascii="SFRM1095" w:hAnsi="SFRM1095" w:cs="SFRM1095"/>
              </w:rPr>
            </w:pPr>
            <w:r>
              <w:rPr>
                <w:rFonts w:ascii="SFRM1095" w:hAnsi="SFRM1095" w:cs="SFRM1095"/>
              </w:rPr>
              <w:t>2.8</w:t>
            </w:r>
          </w:p>
        </w:tc>
        <w:tc>
          <w:tcPr>
            <w:tcW w:w="1980" w:type="dxa"/>
          </w:tcPr>
          <w:p w:rsidR="00BE6FD6" w:rsidRDefault="00BE6FD6" w:rsidP="0020577F">
            <w:pPr>
              <w:cnfStyle w:val="000000100000" w:firstRow="0" w:lastRow="0" w:firstColumn="0" w:lastColumn="0" w:oddVBand="0" w:evenVBand="0" w:oddHBand="1" w:evenHBand="0" w:firstRowFirstColumn="0" w:firstRowLastColumn="0" w:lastRowFirstColumn="0" w:lastRowLastColumn="0"/>
              <w:rPr>
                <w:rFonts w:ascii="SFRM1095" w:hAnsi="SFRM1095" w:cs="SFRM1095"/>
              </w:rPr>
            </w:pPr>
            <w:r>
              <w:rPr>
                <w:rFonts w:ascii="SFRM1095" w:hAnsi="SFRM1095" w:cs="SFRM1095"/>
              </w:rPr>
              <w:t>-4</w:t>
            </w:r>
          </w:p>
        </w:tc>
      </w:tr>
      <w:tr w:rsidR="00BE6FD6" w:rsidTr="00EA0189">
        <w:tc>
          <w:tcPr>
            <w:cnfStyle w:val="001000000000" w:firstRow="0" w:lastRow="0" w:firstColumn="1" w:lastColumn="0" w:oddVBand="0" w:evenVBand="0" w:oddHBand="0" w:evenHBand="0" w:firstRowFirstColumn="0" w:firstRowLastColumn="0" w:lastRowFirstColumn="0" w:lastRowLastColumn="0"/>
            <w:tcW w:w="1440" w:type="dxa"/>
          </w:tcPr>
          <w:p w:rsidR="00BE6FD6" w:rsidRDefault="00BE6FD6" w:rsidP="0020577F">
            <w:pPr>
              <w:rPr>
                <w:rFonts w:ascii="SFRM1095" w:hAnsi="SFRM1095" w:cs="SFRM1095"/>
              </w:rPr>
            </w:pPr>
            <w:r>
              <w:rPr>
                <w:rFonts w:ascii="SFRM1095" w:hAnsi="SFRM1095" w:cs="SFRM1095"/>
              </w:rPr>
              <w:t>1/32</w:t>
            </w:r>
          </w:p>
        </w:tc>
        <w:tc>
          <w:tcPr>
            <w:tcW w:w="1890" w:type="dxa"/>
          </w:tcPr>
          <w:p w:rsidR="00BE6FD6" w:rsidRDefault="00BE6FD6" w:rsidP="0020577F">
            <w:pPr>
              <w:cnfStyle w:val="000000000000" w:firstRow="0"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3158.47</w:t>
            </w:r>
          </w:p>
        </w:tc>
        <w:tc>
          <w:tcPr>
            <w:tcW w:w="1980" w:type="dxa"/>
          </w:tcPr>
          <w:p w:rsidR="00BE6FD6" w:rsidRDefault="00BE6FD6" w:rsidP="0020577F">
            <w:pPr>
              <w:cnfStyle w:val="000000000000" w:firstRow="0"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2.3</w:t>
            </w:r>
          </w:p>
        </w:tc>
        <w:tc>
          <w:tcPr>
            <w:tcW w:w="1980" w:type="dxa"/>
          </w:tcPr>
          <w:p w:rsidR="00BE6FD6" w:rsidRDefault="00BE6FD6" w:rsidP="0020577F">
            <w:pPr>
              <w:cnfStyle w:val="000000000000" w:firstRow="0" w:lastRow="0" w:firstColumn="0" w:lastColumn="0" w:oddVBand="0" w:evenVBand="0" w:oddHBand="0" w:evenHBand="0" w:firstRowFirstColumn="0" w:firstRowLastColumn="0" w:lastRowFirstColumn="0" w:lastRowLastColumn="0"/>
              <w:rPr>
                <w:rFonts w:ascii="SFRM1095" w:hAnsi="SFRM1095" w:cs="SFRM1095"/>
              </w:rPr>
            </w:pPr>
            <w:r>
              <w:rPr>
                <w:rFonts w:ascii="SFRM1095" w:hAnsi="SFRM1095" w:cs="SFRM1095"/>
              </w:rPr>
              <w:t>-5</w:t>
            </w:r>
          </w:p>
        </w:tc>
      </w:tr>
    </w:tbl>
    <w:p w:rsidR="00796F29" w:rsidRDefault="00796F29" w:rsidP="00796F29"/>
    <w:p w:rsidR="000F7C5E" w:rsidRDefault="000F7C5E" w:rsidP="00796F29"/>
    <w:p w:rsidR="000F7C5E" w:rsidRDefault="000F7C5E" w:rsidP="00796F29"/>
    <w:p w:rsidR="000F7C5E" w:rsidRDefault="000F7C5E" w:rsidP="00796F29"/>
    <w:p w:rsidR="000F7C5E" w:rsidRDefault="000F7C5E" w:rsidP="00796F29"/>
    <w:p w:rsidR="000F7C5E" w:rsidRDefault="000F7C5E" w:rsidP="00796F29"/>
    <w:p w:rsidR="00796F29" w:rsidRDefault="00796F29" w:rsidP="00796F29">
      <w:r>
        <w:lastRenderedPageBreak/>
        <w:t>Q15. (10 points) Plot training data size (x-axis, log scale) vs. test set perplexity (y-axis).</w:t>
      </w:r>
    </w:p>
    <w:p w:rsidR="00BE6FD6" w:rsidRDefault="00BE6FD6" w:rsidP="00796F29">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96F29" w:rsidRDefault="00796F29" w:rsidP="00796F29">
      <w:r>
        <w:t>Q16. (10 points) Plot training data size (x-axis, log scale) vs. test set BLEU (y-axis).</w:t>
      </w:r>
    </w:p>
    <w:p w:rsidR="00BE6FD6" w:rsidRDefault="00BE6FD6" w:rsidP="00796F29">
      <w:r>
        <w:rPr>
          <w:noProof/>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96F29" w:rsidRDefault="00796F29" w:rsidP="00796F29">
      <w:r>
        <w:t>Q17. (5 points) How does training data size affect NMT performance? Briefly explain your results.</w:t>
      </w:r>
    </w:p>
    <w:p w:rsidR="00796F29" w:rsidRPr="00796F29" w:rsidRDefault="00594C37" w:rsidP="00796F29">
      <w:r>
        <w:t xml:space="preserve">Training data size has a big impact on the NMT performance. </w:t>
      </w:r>
      <w:r w:rsidR="009130BB">
        <w:t xml:space="preserve">The bigger training data size is, the better NMT model is (smaller perplexity and larger bleu values). </w:t>
      </w:r>
      <w:r>
        <w:t xml:space="preserve">Although the performance of NMT is not linearly increased with the size of the training data size, however the data size should be large enough to ensure the quality of NMT. </w:t>
      </w:r>
    </w:p>
    <w:sectPr w:rsidR="00796F29" w:rsidRPr="00796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RM1095">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224F3"/>
    <w:multiLevelType w:val="hybridMultilevel"/>
    <w:tmpl w:val="C060B7D8"/>
    <w:lvl w:ilvl="0" w:tplc="74AEAC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86249"/>
    <w:multiLevelType w:val="hybridMultilevel"/>
    <w:tmpl w:val="E42A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113AF7"/>
    <w:multiLevelType w:val="hybridMultilevel"/>
    <w:tmpl w:val="12744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1NzcxMjQ0N7SwtDBR0lEKTi0uzszPAykwrgUA1NpCaywAAAA="/>
  </w:docVars>
  <w:rsids>
    <w:rsidRoot w:val="00FD45D8"/>
    <w:rsid w:val="00097EE9"/>
    <w:rsid w:val="000F1E11"/>
    <w:rsid w:val="000F7C5E"/>
    <w:rsid w:val="001960D1"/>
    <w:rsid w:val="003348AB"/>
    <w:rsid w:val="003A3EB1"/>
    <w:rsid w:val="004A5C5F"/>
    <w:rsid w:val="00520DA0"/>
    <w:rsid w:val="00594C37"/>
    <w:rsid w:val="005F0F39"/>
    <w:rsid w:val="007863AC"/>
    <w:rsid w:val="00796F29"/>
    <w:rsid w:val="00892AD2"/>
    <w:rsid w:val="009130BB"/>
    <w:rsid w:val="009316DE"/>
    <w:rsid w:val="009B1319"/>
    <w:rsid w:val="00AB496B"/>
    <w:rsid w:val="00BE6FD6"/>
    <w:rsid w:val="00CD3F73"/>
    <w:rsid w:val="00DA6E50"/>
    <w:rsid w:val="00E5630B"/>
    <w:rsid w:val="00EA332C"/>
    <w:rsid w:val="00EA5629"/>
    <w:rsid w:val="00ED52B3"/>
    <w:rsid w:val="00F143E7"/>
    <w:rsid w:val="00F341CD"/>
    <w:rsid w:val="00F63657"/>
    <w:rsid w:val="00FD4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E485"/>
  <w15:chartTrackingRefBased/>
  <w15:docId w15:val="{3197BDF2-D931-48C0-B391-CD43CA73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5D8"/>
    <w:pPr>
      <w:ind w:left="720"/>
      <w:contextualSpacing/>
    </w:pPr>
  </w:style>
  <w:style w:type="character" w:customStyle="1" w:styleId="Heading1Char">
    <w:name w:val="Heading 1 Char"/>
    <w:basedOn w:val="DefaultParagraphFont"/>
    <w:link w:val="Heading1"/>
    <w:uiPriority w:val="9"/>
    <w:rsid w:val="003348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48A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A6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DA6E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2">
    <w:name w:val="Grid Table 5 Dark Accent 2"/>
    <w:basedOn w:val="TableNormal"/>
    <w:uiPriority w:val="50"/>
    <w:rsid w:val="00DA6E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6">
    <w:name w:val="Grid Table 5 Dark Accent 6"/>
    <w:basedOn w:val="TableNormal"/>
    <w:uiPriority w:val="50"/>
    <w:rsid w:val="00DA6E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1">
    <w:name w:val="Grid Table 4 Accent 1"/>
    <w:basedOn w:val="TableNormal"/>
    <w:uiPriority w:val="49"/>
    <w:rsid w:val="00DA6E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2">
    <w:name w:val="List Table 7 Colorful Accent 2"/>
    <w:basedOn w:val="TableNormal"/>
    <w:uiPriority w:val="52"/>
    <w:rsid w:val="00DA6E50"/>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DA6E5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itle">
    <w:name w:val="Title"/>
    <w:basedOn w:val="Normal"/>
    <w:next w:val="Normal"/>
    <w:link w:val="TitleChar"/>
    <w:uiPriority w:val="10"/>
    <w:qFormat/>
    <w:rsid w:val="00CD3F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F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41160">
      <w:bodyDiv w:val="1"/>
      <w:marLeft w:val="0"/>
      <w:marRight w:val="0"/>
      <w:marTop w:val="0"/>
      <w:marBottom w:val="0"/>
      <w:divBdr>
        <w:top w:val="none" w:sz="0" w:space="0" w:color="auto"/>
        <w:left w:val="none" w:sz="0" w:space="0" w:color="auto"/>
        <w:bottom w:val="none" w:sz="0" w:space="0" w:color="auto"/>
        <w:right w:val="none" w:sz="0" w:space="0" w:color="auto"/>
      </w:divBdr>
    </w:div>
    <w:div w:id="371997306">
      <w:bodyDiv w:val="1"/>
      <w:marLeft w:val="0"/>
      <w:marRight w:val="0"/>
      <w:marTop w:val="0"/>
      <w:marBottom w:val="0"/>
      <w:divBdr>
        <w:top w:val="none" w:sz="0" w:space="0" w:color="auto"/>
        <w:left w:val="none" w:sz="0" w:space="0" w:color="auto"/>
        <w:bottom w:val="none" w:sz="0" w:space="0" w:color="auto"/>
        <w:right w:val="none" w:sz="0" w:space="0" w:color="auto"/>
      </w:divBdr>
    </w:div>
    <w:div w:id="1126659883">
      <w:bodyDiv w:val="1"/>
      <w:marLeft w:val="0"/>
      <w:marRight w:val="0"/>
      <w:marTop w:val="0"/>
      <w:marBottom w:val="0"/>
      <w:divBdr>
        <w:top w:val="none" w:sz="0" w:space="0" w:color="auto"/>
        <w:left w:val="none" w:sz="0" w:space="0" w:color="auto"/>
        <w:bottom w:val="none" w:sz="0" w:space="0" w:color="auto"/>
        <w:right w:val="none" w:sz="0" w:space="0" w:color="auto"/>
      </w:divBdr>
    </w:div>
    <w:div w:id="178017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Perplexity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0.1</c:v>
                </c:pt>
                <c:pt idx="1">
                  <c:v>0.2</c:v>
                </c:pt>
                <c:pt idx="2">
                  <c:v>0.3</c:v>
                </c:pt>
                <c:pt idx="3">
                  <c:v>0.4</c:v>
                </c:pt>
                <c:pt idx="4">
                  <c:v>0.5</c:v>
                </c:pt>
                <c:pt idx="5">
                  <c:v>0.6</c:v>
                </c:pt>
                <c:pt idx="6">
                  <c:v>0.7</c:v>
                </c:pt>
                <c:pt idx="7">
                  <c:v>0.8</c:v>
                </c:pt>
              </c:numCache>
            </c:numRef>
          </c:xVal>
          <c:yVal>
            <c:numRef>
              <c:f>Sheet1!$B$2:$B$9</c:f>
              <c:numCache>
                <c:formatCode>General</c:formatCode>
                <c:ptCount val="8"/>
                <c:pt idx="0">
                  <c:v>35.299999999999997</c:v>
                </c:pt>
                <c:pt idx="1">
                  <c:v>36.31</c:v>
                </c:pt>
                <c:pt idx="2">
                  <c:v>35.28</c:v>
                </c:pt>
                <c:pt idx="3">
                  <c:v>36.090000000000003</c:v>
                </c:pt>
                <c:pt idx="4">
                  <c:v>33.99</c:v>
                </c:pt>
                <c:pt idx="5">
                  <c:v>39.22</c:v>
                </c:pt>
                <c:pt idx="6">
                  <c:v>37.18</c:v>
                </c:pt>
                <c:pt idx="7">
                  <c:v>44.1</c:v>
                </c:pt>
              </c:numCache>
            </c:numRef>
          </c:yVal>
          <c:smooth val="1"/>
          <c:extLst>
            <c:ext xmlns:c16="http://schemas.microsoft.com/office/drawing/2014/chart" uri="{C3380CC4-5D6E-409C-BE32-E72D297353CC}">
              <c16:uniqueId val="{00000000-4398-4AE3-BCC8-81D22E215CFE}"/>
            </c:ext>
          </c:extLst>
        </c:ser>
        <c:dLbls>
          <c:showLegendKey val="0"/>
          <c:showVal val="0"/>
          <c:showCatName val="0"/>
          <c:showSerName val="0"/>
          <c:showPercent val="0"/>
          <c:showBubbleSize val="0"/>
        </c:dLbls>
        <c:axId val="319836280"/>
        <c:axId val="319834640"/>
      </c:scatterChart>
      <c:valAx>
        <c:axId val="319836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834640"/>
        <c:crosses val="autoZero"/>
        <c:crossBetween val="midCat"/>
      </c:valAx>
      <c:valAx>
        <c:axId val="319834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8362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BLEU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Sheet1!$B$2:$B$10</c:f>
              <c:numCache>
                <c:formatCode>General</c:formatCode>
                <c:ptCount val="9"/>
                <c:pt idx="0">
                  <c:v>4.9000000000000004</c:v>
                </c:pt>
                <c:pt idx="1">
                  <c:v>5.3</c:v>
                </c:pt>
                <c:pt idx="2">
                  <c:v>5.5</c:v>
                </c:pt>
                <c:pt idx="3">
                  <c:v>5</c:v>
                </c:pt>
                <c:pt idx="4">
                  <c:v>5</c:v>
                </c:pt>
                <c:pt idx="5">
                  <c:v>4.7</c:v>
                </c:pt>
                <c:pt idx="6">
                  <c:v>4.7</c:v>
                </c:pt>
                <c:pt idx="7">
                  <c:v>4.0999999999999996</c:v>
                </c:pt>
                <c:pt idx="8">
                  <c:v>2.8</c:v>
                </c:pt>
              </c:numCache>
            </c:numRef>
          </c:yVal>
          <c:smooth val="1"/>
          <c:extLst>
            <c:ext xmlns:c16="http://schemas.microsoft.com/office/drawing/2014/chart" uri="{C3380CC4-5D6E-409C-BE32-E72D297353CC}">
              <c16:uniqueId val="{00000000-9761-47BA-AD63-DDE42275F6F0}"/>
            </c:ext>
          </c:extLst>
        </c:ser>
        <c:dLbls>
          <c:showLegendKey val="0"/>
          <c:showVal val="0"/>
          <c:showCatName val="0"/>
          <c:showSerName val="0"/>
          <c:showPercent val="0"/>
          <c:showBubbleSize val="0"/>
        </c:dLbls>
        <c:axId val="784442416"/>
        <c:axId val="784447008"/>
      </c:scatterChart>
      <c:valAx>
        <c:axId val="784442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447008"/>
        <c:crosses val="autoZero"/>
        <c:crossBetween val="midCat"/>
      </c:valAx>
      <c:valAx>
        <c:axId val="78444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442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Perplexity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0</c:v>
                </c:pt>
                <c:pt idx="1">
                  <c:v>-1</c:v>
                </c:pt>
                <c:pt idx="2">
                  <c:v>-2</c:v>
                </c:pt>
                <c:pt idx="3">
                  <c:v>-3</c:v>
                </c:pt>
                <c:pt idx="4">
                  <c:v>-4</c:v>
                </c:pt>
                <c:pt idx="5">
                  <c:v>-5</c:v>
                </c:pt>
              </c:numCache>
            </c:numRef>
          </c:xVal>
          <c:yVal>
            <c:numRef>
              <c:f>Sheet1!$B$2:$B$7</c:f>
              <c:numCache>
                <c:formatCode>General</c:formatCode>
                <c:ptCount val="6"/>
                <c:pt idx="0">
                  <c:v>36.31</c:v>
                </c:pt>
                <c:pt idx="1">
                  <c:v>44.48</c:v>
                </c:pt>
                <c:pt idx="2">
                  <c:v>68.12</c:v>
                </c:pt>
                <c:pt idx="3">
                  <c:v>289.95</c:v>
                </c:pt>
                <c:pt idx="4">
                  <c:v>1086.1300000000001</c:v>
                </c:pt>
                <c:pt idx="5">
                  <c:v>3158.47</c:v>
                </c:pt>
              </c:numCache>
            </c:numRef>
          </c:yVal>
          <c:smooth val="1"/>
          <c:extLst>
            <c:ext xmlns:c16="http://schemas.microsoft.com/office/drawing/2014/chart" uri="{C3380CC4-5D6E-409C-BE32-E72D297353CC}">
              <c16:uniqueId val="{00000000-178B-4290-996D-EF615C4D6004}"/>
            </c:ext>
          </c:extLst>
        </c:ser>
        <c:dLbls>
          <c:showLegendKey val="0"/>
          <c:showVal val="0"/>
          <c:showCatName val="0"/>
          <c:showSerName val="0"/>
          <c:showPercent val="0"/>
          <c:showBubbleSize val="0"/>
        </c:dLbls>
        <c:axId val="1918867216"/>
        <c:axId val="199439232"/>
      </c:scatterChart>
      <c:valAx>
        <c:axId val="1918867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39232"/>
        <c:crosses val="autoZero"/>
        <c:crossBetween val="midCat"/>
      </c:valAx>
      <c:valAx>
        <c:axId val="199439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867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BLEU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0</c:v>
                </c:pt>
                <c:pt idx="1">
                  <c:v>-1</c:v>
                </c:pt>
                <c:pt idx="2">
                  <c:v>-2</c:v>
                </c:pt>
                <c:pt idx="3">
                  <c:v>-3</c:v>
                </c:pt>
                <c:pt idx="4">
                  <c:v>-4</c:v>
                </c:pt>
                <c:pt idx="5">
                  <c:v>-5</c:v>
                </c:pt>
              </c:numCache>
            </c:numRef>
          </c:xVal>
          <c:yVal>
            <c:numRef>
              <c:f>Sheet1!$B$2:$B$7</c:f>
              <c:numCache>
                <c:formatCode>General</c:formatCode>
                <c:ptCount val="6"/>
                <c:pt idx="0">
                  <c:v>5.3</c:v>
                </c:pt>
                <c:pt idx="1">
                  <c:v>4</c:v>
                </c:pt>
                <c:pt idx="2">
                  <c:v>3.4</c:v>
                </c:pt>
                <c:pt idx="3">
                  <c:v>3.5</c:v>
                </c:pt>
                <c:pt idx="4">
                  <c:v>2.8</c:v>
                </c:pt>
                <c:pt idx="5">
                  <c:v>2.2999999999999998</c:v>
                </c:pt>
              </c:numCache>
            </c:numRef>
          </c:yVal>
          <c:smooth val="1"/>
          <c:extLst>
            <c:ext xmlns:c16="http://schemas.microsoft.com/office/drawing/2014/chart" uri="{C3380CC4-5D6E-409C-BE32-E72D297353CC}">
              <c16:uniqueId val="{00000000-FE8A-489A-9C9F-CC8731EC419B}"/>
            </c:ext>
          </c:extLst>
        </c:ser>
        <c:dLbls>
          <c:showLegendKey val="0"/>
          <c:showVal val="0"/>
          <c:showCatName val="0"/>
          <c:showSerName val="0"/>
          <c:showPercent val="0"/>
          <c:showBubbleSize val="0"/>
        </c:dLbls>
        <c:axId val="1917895072"/>
        <c:axId val="351933808"/>
      </c:scatterChart>
      <c:valAx>
        <c:axId val="1917895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1933808"/>
        <c:crosses val="autoZero"/>
        <c:crossBetween val="midCat"/>
      </c:valAx>
      <c:valAx>
        <c:axId val="35193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895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4</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Le</dc:creator>
  <cp:keywords/>
  <dc:description/>
  <cp:lastModifiedBy>Duc Le</cp:lastModifiedBy>
  <cp:revision>13</cp:revision>
  <dcterms:created xsi:type="dcterms:W3CDTF">2017-11-08T01:17:00Z</dcterms:created>
  <dcterms:modified xsi:type="dcterms:W3CDTF">2017-11-10T02:30:00Z</dcterms:modified>
</cp:coreProperties>
</file>