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6.jpeg" ContentType="image/jpe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«Київський політехнічний інститут»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Кафедра  автоматики та управління в технічних системах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  <w:lang w:val="uk-UA"/>
        </w:rPr>
        <w:t xml:space="preserve">Лабораторна робота № </w:t>
      </w:r>
      <w:r>
        <w:rPr>
          <w:rFonts w:ascii="Times New Roman" w:hAnsi="Times New Roman"/>
          <w:b/>
          <w:sz w:val="32"/>
          <w:szCs w:val="28"/>
        </w:rPr>
        <w:t>4</w:t>
      </w:r>
    </w:p>
    <w:p>
      <w:pPr>
        <w:pStyle w:val="Title"/>
        <w:spacing w:lineRule="auto" w:line="360"/>
        <w:rPr>
          <w:b w:val="false"/>
          <w:b w:val="false"/>
          <w:szCs w:val="28"/>
        </w:rPr>
      </w:pPr>
      <w:r>
        <w:rPr>
          <w:b w:val="false"/>
          <w:szCs w:val="28"/>
        </w:rPr>
        <w:t>по дисципліні «</w:t>
      </w:r>
      <w:r>
        <w:rPr>
          <w:b w:val="false"/>
          <w:lang w:val="ru-RU"/>
        </w:rPr>
        <w:t>Математична статистика</w:t>
      </w:r>
      <w:r>
        <w:rPr>
          <w:b w:val="false"/>
          <w:szCs w:val="28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" w:eastAsiaTheme="minorEastAsia"/>
          <w:sz w:val="28"/>
          <w:szCs w:val="28"/>
          <w:lang w:eastAsia="ko-KR"/>
        </w:rPr>
      </w:pPr>
      <w:r>
        <w:rPr>
          <w:rFonts w:ascii="Times New Roman" w:hAnsi="Times New Roman"/>
          <w:sz w:val="28"/>
          <w:szCs w:val="28"/>
          <w:lang w:val="uk-UA"/>
        </w:rPr>
        <w:t>Тема:</w:t>
      </w:r>
      <w:r>
        <w:rPr>
          <w:rFonts w:ascii="Times New Roman" w:hAnsi="Times New Roman"/>
          <w:sz w:val="36"/>
          <w:szCs w:val="28"/>
          <w:lang w:val="uk-UA"/>
        </w:rPr>
        <w:t xml:space="preserve"> </w:t>
      </w:r>
      <w:r>
        <w:rPr>
          <w:rFonts w:eastAsia="Times New Roman" w:ascii="Times New Roman" w:hAnsi="Times New Roman"/>
          <w:sz w:val="28"/>
          <w:lang w:val="uk-UA"/>
        </w:rPr>
        <w:t>Перевірка статистичних гіпотез про вигляд закону розподілу</w:t>
      </w:r>
    </w:p>
    <w:p>
      <w:pPr>
        <w:pStyle w:val="Normal"/>
        <w:spacing w:lineRule="auto" w:line="360" w:before="0" w:after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</w:r>
    </w:p>
    <w:tbl>
      <w:tblPr>
        <w:tblW w:w="9984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6027"/>
        <w:gridCol w:w="3956"/>
      </w:tblGrid>
      <w:tr>
        <w:trPr>
          <w:trHeight w:val="2538" w:hRule="atLeast"/>
        </w:trPr>
        <w:tc>
          <w:tcPr>
            <w:tcW w:w="6027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Виконав: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студент групи ІТ-</w:t>
            </w:r>
            <w:r>
              <w:rPr>
                <w:rFonts w:ascii="Times New Roman" w:hAnsi="Times New Roman"/>
                <w:sz w:val="28"/>
                <w:szCs w:val="28"/>
              </w:rPr>
              <w:t>51</w:t>
            </w:r>
          </w:p>
          <w:p>
            <w:pPr>
              <w:pStyle w:val="Normal"/>
              <w:spacing w:lineRule="auto" w:line="360" w:before="0" w:after="0"/>
              <w:rPr/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Лемешко Борис Олександрович</w:t>
            </w:r>
          </w:p>
          <w:p>
            <w:pPr>
              <w:pStyle w:val="Normal"/>
              <w:spacing w:lineRule="auto" w:line="360" w:before="0" w:after="0"/>
              <w:rPr/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Дата здачі ____________</w:t>
            </w:r>
          </w:p>
        </w:tc>
        <w:tc>
          <w:tcPr>
            <w:tcW w:w="3956" w:type="dxa"/>
            <w:tcBorders/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Перевірено: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доцент кафедри ТК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Ліхоузова Тетяна Анатоліївна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" w:eastAsiaTheme="minorEastAsia"/>
          <w:b/>
          <w:b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b/>
          <w:sz w:val="28"/>
          <w:szCs w:val="28"/>
          <w:lang w:val="uk-UA" w:eastAsia="ko-KR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2016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Лабораторная робота №4</w:t>
      </w:r>
    </w:p>
    <w:p>
      <w:pPr>
        <w:pStyle w:val="Normal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</w:rPr>
        <w:t>Мета роботи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>
      <w:pPr>
        <w:pStyle w:val="Normal"/>
        <w:rPr>
          <w:rFonts w:ascii="Times New Roman" w:hAnsi="Times New Roman"/>
          <w:sz w:val="28"/>
          <w:szCs w:val="28"/>
          <w:lang w:val="uk-UA"/>
        </w:rPr>
      </w:pPr>
      <w:r>
        <w:rPr>
          <w:rStyle w:val="Fontstyle01"/>
          <w:lang w:val="uk-UA"/>
        </w:rPr>
        <w:t>О</w:t>
      </w:r>
      <w:r>
        <w:rPr>
          <w:rStyle w:val="Fontstyle01"/>
        </w:rPr>
        <w:t>знайомитись з методами перевірки статистичних гіпотез про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вигляд закону розподілу; дослідити, що впливає на ширину критичної</w:t>
      </w:r>
      <w:r>
        <w:rPr>
          <w:color w:val="000000"/>
          <w:sz w:val="28"/>
          <w:szCs w:val="28"/>
        </w:rPr>
        <w:t xml:space="preserve"> </w:t>
      </w:r>
      <w:r>
        <w:rPr>
          <w:rStyle w:val="Fontstyle01"/>
        </w:rPr>
        <w:t>області.</w:t>
      </w:r>
    </w:p>
    <w:p>
      <w:pPr>
        <w:pStyle w:val="Normal"/>
        <w:rPr>
          <w:rFonts w:ascii="Times New Roman" w:hAnsi="Times New Roman"/>
          <w:i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Основне завдання</w:t>
      </w:r>
    </w:p>
    <w:p>
      <w:pPr>
        <w:pStyle w:val="ListParagraph"/>
        <w:numPr>
          <w:ilvl w:val="0"/>
          <w:numId w:val="1"/>
        </w:numPr>
        <w:spacing w:lineRule="auto" w:line="254" w:before="0" w:after="160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Перевірити гіпотези про вигляд закону розподілу при рівні значущості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32"/>
          <w:szCs w:val="28"/>
        </w:rPr>
        <w:t>α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=0.05 за кількома різними критеріями.</w:t>
      </w:r>
    </w:p>
    <w:p>
      <w:pPr>
        <w:pStyle w:val="ListParagraph"/>
        <w:numPr>
          <w:ilvl w:val="0"/>
          <w:numId w:val="1"/>
        </w:numPr>
        <w:spacing w:lineRule="auto" w:line="254" w:before="0" w:after="1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Якщо за різними критеріями результати перевірки відрізняються, то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зробити загальний висновок про прийняття чи спростування гіпотези</w:t>
      </w:r>
      <w:r>
        <w:rPr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про вигляд розподілу.</w:t>
      </w:r>
    </w:p>
    <w:p>
      <w:pPr>
        <w:pStyle w:val="ListParagraph"/>
        <w:numPr>
          <w:ilvl w:val="0"/>
          <w:numId w:val="1"/>
        </w:numPr>
        <w:spacing w:lineRule="auto" w:line="254" w:before="0" w:after="1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Порівняти отримані оцінки та вказати, яка з них краща та чому.</w:t>
      </w:r>
    </w:p>
    <w:p>
      <w:pPr>
        <w:pStyle w:val="Normal"/>
        <w:rPr>
          <w:rFonts w:ascii="Times New Roman" w:hAnsi="Times New Roman"/>
          <w:i/>
          <w:i/>
          <w:sz w:val="28"/>
          <w:szCs w:val="28"/>
          <w:lang w:val="uk-UA"/>
        </w:rPr>
      </w:pPr>
      <w:r>
        <w:rPr/>
        <w:t xml:space="preserve"> </w:t>
      </w:r>
      <w:r>
        <w:rPr>
          <w:rFonts w:ascii="Times New Roman" w:hAnsi="Times New Roman"/>
          <w:i/>
          <w:sz w:val="28"/>
          <w:szCs w:val="28"/>
          <w:lang w:val="uk-UA"/>
        </w:rPr>
        <w:t>Додаткове завдання</w:t>
      </w:r>
    </w:p>
    <w:p>
      <w:pPr>
        <w:pStyle w:val="Normal"/>
        <w:rPr>
          <w:rFonts w:ascii="Times New Roman" w:hAnsi="Times New Roman"/>
          <w:sz w:val="28"/>
          <w:szCs w:val="28"/>
          <w:lang w:val="uk-UA"/>
        </w:rPr>
      </w:pPr>
      <w:r>
        <w:rPr>
          <w:rStyle w:val="Fontstyle01"/>
          <w:lang w:val="uk-UA"/>
        </w:rPr>
        <w:t xml:space="preserve">     </w:t>
      </w:r>
      <w:r>
        <w:rPr>
          <w:rStyle w:val="Fontstyle01"/>
          <w:lang w:val="uk-UA"/>
        </w:rPr>
        <w:t>4. Дослідити залежність одного з критеріїв від кількості інтервалів</w:t>
      </w:r>
      <w:r>
        <w:rPr>
          <w:color w:val="000000"/>
          <w:sz w:val="28"/>
          <w:szCs w:val="28"/>
          <w:lang w:val="uk-UA"/>
        </w:rPr>
        <w:br/>
      </w:r>
      <w:r>
        <w:rPr>
          <w:rStyle w:val="Fontstyle01"/>
          <w:lang w:val="uk-UA"/>
        </w:rPr>
        <w:t>групування, рівня значущості та об’єму вибірки.</w:t>
      </w:r>
    </w:p>
    <w:p>
      <w:pPr>
        <w:pStyle w:val="Normal"/>
        <w:rPr>
          <w:rFonts w:ascii="Times New Roman" w:hAnsi="Times New Roman"/>
          <w:b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Хід роботи: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rPr>
          <w:rFonts w:ascii="Times New Roman" w:hAnsi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Перевіримо гіпотезу про те, що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Х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розподілено по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iCs/>
          <w:color w:val="333333"/>
          <w:sz w:val="28"/>
          <w:szCs w:val="28"/>
          <w:shd w:fill="FFFFFF" w:val="clear"/>
        </w:rPr>
        <w:t>нормальному закону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за допомогою критерія узгодженості Пірсона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.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</w:rPr>
        <w:drawing>
          <wp:inline distT="0" distB="0" distL="0" distR="7620">
            <wp:extent cx="1192530" cy="457200"/>
            <wp:effectExtent l="0" t="0" r="0" b="0"/>
            <wp:docPr id="1" name="Рисунок 5" descr="https://chart.googleapis.com/chart?cht=tx&amp;chl=K%20=%20\sum%7b\frac%7b(f_%7bi%7d%20-%20f%20p_%7bi%7d)%5e%7b2%7d%7d%7bf%20p_%7bi%7d%7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 descr="https://chart.googleapis.com/chart?cht=tx&amp;chl=K%20=%20\sum%7b\frac%7b(f_%7bi%7d%20-%20f%20p_%7bi%7d)%5e%7b2%7d%7d%7bf%20p_%7bi%7d%7d%7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де p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i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—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вірогідність попадання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в i-й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інтервал випадкової величини, розподілений по теоретичному закону.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Для обчислення вірогідностей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p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i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застосуємо формулу і таблицю функції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Лапласа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</w:rPr>
        <w:drawing>
          <wp:inline distT="0" distB="0" distL="0" distR="1905">
            <wp:extent cx="1560195" cy="328295"/>
            <wp:effectExtent l="0" t="0" r="0" b="0"/>
            <wp:docPr id="2" name="Рисунок 2" descr="https://chart.googleapis.com/chart?cht=tx&amp;chl=F(\frac%7bx_%7bi%2B1%7d-\overline%7bx%7d%7d%7bs%7d)%20-%20F(\frac%7bx_%7bi%7d%20-%20\overline%7bx%7d%7d%7bs%7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chart.googleapis.com/chart?cht=tx&amp;chl=F(\frac%7bx_%7bi%2B1%7d-\overline%7bx%7d%7d%7bs%7d)%20-%20F(\frac%7bx_%7bi%7d%20-%20\overline%7bx%7d%7d%7bs%7d)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де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s = 5.19, x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ср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= 77.12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Теоретична частота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дорівнює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f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i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= fp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i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, де f =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201</w:t>
      </w:r>
    </w:p>
    <w:p>
      <w:pPr>
        <w:pStyle w:val="ListParagraph"/>
        <w:spacing w:lineRule="auto" w:line="360" w:before="0" w:after="0"/>
        <w:ind w:left="780" w:hanging="0"/>
        <w:rPr>
          <w:rFonts w:ascii="Times New Roman" w:hAnsi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Інтервали, знайдені за формулою Стерджесса, беру з першої лабораторної роботи.</w:t>
      </w:r>
    </w:p>
    <w:p>
      <w:pPr>
        <w:pStyle w:val="ListParagraph"/>
        <w:spacing w:lineRule="auto" w:line="360" w:before="0" w:after="0"/>
        <w:ind w:left="780" w:hanging="0"/>
        <w:rPr>
          <w:rFonts w:ascii="Times New Roman" w:hAnsi="Times New Roman"/>
          <w:sz w:val="28"/>
          <w:szCs w:val="28"/>
          <w:lang w:val="uk-UA"/>
        </w:rPr>
      </w:pPr>
      <w:r>
        <w:rPr/>
        <w:drawing>
          <wp:inline distT="0" distB="8890" distL="0" distR="1905">
            <wp:extent cx="5541645" cy="3687445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82" t="20671" r="55541" b="3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eastAsiaTheme="minorEastAsia"/>
          <w:b/>
          <w:b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b/>
          <w:color w:val="000000"/>
          <w:sz w:val="28"/>
          <w:szCs w:val="28"/>
          <w:lang w:val="uk-UA" w:eastAsia="ko-KR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 xml:space="preserve">Визначимо границю критичної області. Так як статистика Пірсона вимірює різницю між емпіричним та теоретичним розподілами, то чим більше її спостерігаєме значення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  <w:lang w:val="uk-UA"/>
        </w:rPr>
        <w:t>набл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, тим сильніше доводи проти основної гіпотези.</w:t>
      </w:r>
      <w:r>
        <w:rPr>
          <w:rFonts w:ascii="Times New Roman" w:hAnsi="Times New Roman"/>
          <w:color w:val="333333"/>
          <w:sz w:val="28"/>
          <w:szCs w:val="28"/>
          <w:lang w:val="uk-UA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Тому критична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область для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цієї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статистики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 xml:space="preserve">завжди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правостороння: [K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;+∞).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Її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границ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ю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= χ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perscript"/>
        </w:rPr>
        <w:t>2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(k-r-1;α)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знаходимо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по таблиц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ям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розподілу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χ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perscript"/>
        </w:rPr>
        <w:t>2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і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задан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и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м значен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н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ям s, k (число интервалов), r=2 (параметры x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cp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и s оценены по выборке).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= χ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perscript"/>
        </w:rPr>
        <w:t>2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(9-2-1;0.05) = 12.59159; 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набл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= 12.75</w:t>
      </w:r>
      <w:r>
        <w:rPr>
          <w:rFonts w:ascii="Times New Roman" w:hAnsi="Times New Roman"/>
          <w:color w:val="333333"/>
          <w:sz w:val="28"/>
          <w:szCs w:val="28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Спостерігаєме значення статистики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П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і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рсона по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трапляє у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критич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ну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область: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br/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набл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 &gt; 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, 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lang w:val="uk-UA"/>
        </w:rPr>
        <w:t>тому є підгрунтя відкинути основну гіпо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 xml:space="preserve">тезу. </w:t>
      </w:r>
    </w:p>
    <w:p>
      <w:pPr>
        <w:pStyle w:val="Normal"/>
        <w:spacing w:lineRule="auto" w:line="360" w:before="0" w:after="0"/>
        <w:rPr>
          <w:rFonts w:ascii="Helvetica" w:hAnsi="Helvetica" w:cs="Helvetica"/>
          <w:color w:val="333333"/>
          <w:sz w:val="21"/>
          <w:szCs w:val="21"/>
          <w:shd w:fill="FFFFFF" w:val="clear"/>
          <w:lang w:val="uk-UA"/>
        </w:rPr>
      </w:pPr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</w:r>
    </w:p>
    <w:p>
      <w:pPr>
        <w:pStyle w:val="Normal"/>
        <w:spacing w:lineRule="auto" w:line="360" w:before="0" w:after="0"/>
        <w:rPr>
          <w:rFonts w:ascii="Helvetica" w:hAnsi="Helvetica" w:cs="Helvetica"/>
          <w:color w:val="333333"/>
          <w:sz w:val="21"/>
          <w:szCs w:val="21"/>
          <w:highlight w:val="white"/>
          <w:lang w:val="uk-UA"/>
        </w:rPr>
      </w:pPr>
      <w:r>
        <w:rPr>
          <w:rFonts w:cs="Helvetica" w:ascii="Helvetica" w:hAnsi="Helvetica"/>
          <w:color w:val="333333"/>
          <w:sz w:val="21"/>
          <w:szCs w:val="21"/>
          <w:shd w:fill="FFFFFF" w:val="clear"/>
        </w:rPr>
        <w:t>Пол</w:t>
      </w:r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  <w:t>і</w:t>
      </w:r>
      <w:r>
        <w:rPr>
          <w:rFonts w:cs="Helvetica" w:ascii="Helvetica" w:hAnsi="Helvetica"/>
          <w:color w:val="333333"/>
          <w:sz w:val="21"/>
          <w:szCs w:val="21"/>
          <w:shd w:fill="FFFFFF" w:val="clear"/>
        </w:rPr>
        <w:t xml:space="preserve">гон </w:t>
      </w:r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  <w:t>емпіричних</w:t>
      </w:r>
      <w:r>
        <w:rPr>
          <w:rFonts w:cs="Helvetica" w:ascii="Helvetica" w:hAnsi="Helvetica"/>
          <w:color w:val="333333"/>
          <w:sz w:val="21"/>
          <w:szCs w:val="21"/>
          <w:shd w:fill="FFFFFF" w:val="clear"/>
        </w:rPr>
        <w:t xml:space="preserve"> частот и </w:t>
      </w:r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  <w:t>вірогідність нормального розподілу:</w:t>
      </w:r>
      <w:bookmarkStart w:id="0" w:name="_GoBack"/>
      <w:bookmarkEnd w:id="0"/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  <w:br/>
      </w:r>
      <w:r>
        <w:rPr>
          <w:rFonts w:cs="Helvetica" w:ascii="Helvetica" w:hAnsi="Helvetica"/>
          <w:color w:val="333333"/>
          <w:sz w:val="21"/>
          <w:szCs w:val="21"/>
          <w:shd w:fill="FFFFFF" w:val="clear"/>
          <w:lang w:val="uk-UA"/>
        </w:rPr>
        <w:drawing>
          <wp:inline distT="0" distB="0" distL="0" distR="1270">
            <wp:extent cx="4095115" cy="3852545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816" t="29896" r="70295" b="3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Критерій Колмогорова я застосував до 8 інтервалів, використовуючи дані про критичні точки з наведеної таблиці критичних значень.</w:t>
        <w:br/>
        <w:t>Отримані результати досліджень:</w:t>
      </w:r>
    </w:p>
    <w:p>
      <w:pPr>
        <w:pStyle w:val="ListParagraph"/>
        <w:spacing w:lineRule="auto" w:line="360" w:before="0" w:after="0"/>
        <w:ind w:left="360" w:hanging="0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/>
        <w:drawing>
          <wp:inline distT="0" distB="8890" distL="0" distR="0">
            <wp:extent cx="6027420" cy="1858645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85" t="11734" r="62454" b="68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b/>
          <w:b/>
          <w:color w:val="000000"/>
          <w:sz w:val="28"/>
          <w:szCs w:val="28"/>
          <w:lang w:val="en-US" w:eastAsia="ko-KR"/>
        </w:rPr>
      </w:pPr>
      <w:r>
        <w:rPr>
          <w:rFonts w:eastAsia="" w:eastAsiaTheme="minorEastAsia" w:ascii="Times New Roman" w:hAnsi="Times New Roman"/>
          <w:b/>
          <w:color w:val="000000"/>
          <w:sz w:val="28"/>
          <w:szCs w:val="28"/>
          <w:lang w:val="en-US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eastAsia="ko-KR"/>
        </w:rPr>
        <w:t>Критер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і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eastAsia="ko-KR"/>
        </w:rPr>
        <w:t xml:space="preserve">й спостереження Колмагорова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набл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eastAsia="ko-KR"/>
        </w:rPr>
        <w:t xml:space="preserve"> = 1.1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 xml:space="preserve">, коли для даних критичне значення умов становить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 xml:space="preserve"> = 1.26</w:t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 xml:space="preserve">Спостерігаєме значення статистики Колмогорова не попадає до критичної області: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набл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eastAsia="ko-KR"/>
        </w:rPr>
        <w:t xml:space="preserve"> &lt; </w:t>
      </w:r>
      <w:r>
        <w:rPr>
          <w:rFonts w:ascii="Times New Roman" w:hAnsi="Times New Roman"/>
          <w:color w:val="333333"/>
          <w:sz w:val="28"/>
          <w:szCs w:val="28"/>
          <w:shd w:fill="FFFFFF" w:val="clear"/>
        </w:rPr>
        <w:t>K</w:t>
      </w:r>
      <w:r>
        <w:rPr>
          <w:rFonts w:ascii="Times New Roman" w:hAnsi="Times New Roman"/>
          <w:color w:val="333333"/>
          <w:sz w:val="28"/>
          <w:szCs w:val="28"/>
          <w:shd w:fill="FFFFFF" w:val="clear"/>
          <w:vertAlign w:val="subscript"/>
        </w:rPr>
        <w:t>kp</w:t>
      </w:r>
      <w:r>
        <w:rPr>
          <w:rStyle w:val="Appleconvertedspace"/>
          <w:rFonts w:ascii="Times New Roman" w:hAnsi="Times New Roman"/>
          <w:color w:val="333333"/>
          <w:sz w:val="28"/>
          <w:szCs w:val="28"/>
          <w:shd w:fill="FFFFFF" w:val="clear"/>
        </w:rPr>
        <w:t> 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,</w:t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тому маю підгрунтя прийняти основну гіпотезу, хоча значення на графіку емпіричного та теоретичного розподілу відхиляється і графіки не зовсім накладаються один на одний.</w:t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/>
        <w:drawing>
          <wp:inline distT="0" distB="635" distL="0" distR="0">
            <wp:extent cx="6480175" cy="4152265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Через це маю сумніви щодо вірності гіпотези. Але критерій Пірсона залежить від об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eastAsia="ko-KR"/>
        </w:rPr>
        <w:t>’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єму вибірки, тому потрібні додаткові дослідження критерія Колмагорова.</w:t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>Виконаю спостереження для різної кількості інтервалів, розміру вибірки та рівня значущості:</w:t>
      </w:r>
    </w:p>
    <w:tbl>
      <w:tblPr>
        <w:tblStyle w:val="a8"/>
        <w:tblW w:w="80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56"/>
        <w:gridCol w:w="1560"/>
        <w:gridCol w:w="1701"/>
        <w:gridCol w:w="1559"/>
        <w:gridCol w:w="1559"/>
      </w:tblGrid>
      <w:tr>
        <w:trPr>
          <w:trHeight w:val="517" w:hRule="atLeast"/>
        </w:trPr>
        <w:tc>
          <w:tcPr>
            <w:tcW w:w="16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N</w:t>
            </w:r>
          </w:p>
        </w:tc>
        <w:tc>
          <w:tcPr>
            <w:tcW w:w="156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200</w:t>
            </w:r>
          </w:p>
        </w:tc>
        <w:tc>
          <w:tcPr>
            <w:tcW w:w="1701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150</w:t>
            </w:r>
          </w:p>
        </w:tc>
        <w:tc>
          <w:tcPr>
            <w:tcW w:w="155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100</w:t>
            </w:r>
          </w:p>
        </w:tc>
        <w:tc>
          <w:tcPr>
            <w:tcW w:w="1559" w:type="dxa"/>
            <w:tcBorders/>
            <w:shd w:color="auto"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50</w:t>
            </w:r>
          </w:p>
        </w:tc>
      </w:tr>
      <w:tr>
        <w:trPr>
          <w:trHeight w:val="465" w:hRule="atLeast"/>
        </w:trPr>
        <w:tc>
          <w:tcPr>
            <w:tcW w:w="16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К</w:t>
            </w:r>
          </w:p>
        </w:tc>
        <w:tc>
          <w:tcPr>
            <w:tcW w:w="156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HTMLPreformatted"/>
              <w:shd w:val="clear" w:color="auto" w:fill="FFFFFF"/>
              <w:spacing w:lineRule="atLeast" w:line="225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eastAsia="" w:cs="Times New Roman" w:ascii="Times New Roman" w:hAnsi="Times New Roman"/>
                <w:color w:val="000000"/>
                <w:sz w:val="28"/>
                <w:szCs w:val="28"/>
                <w:lang w:val="uk-UA" w:eastAsia="ko-KR"/>
              </w:rPr>
              <w:t>1.1</w:t>
            </w:r>
          </w:p>
        </w:tc>
        <w:tc>
          <w:tcPr>
            <w:tcW w:w="1701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1.6</w:t>
            </w:r>
          </w:p>
        </w:tc>
        <w:tc>
          <w:tcPr>
            <w:tcW w:w="155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1.66</w:t>
            </w:r>
          </w:p>
        </w:tc>
        <w:tc>
          <w:tcPr>
            <w:tcW w:w="1559" w:type="dxa"/>
            <w:tcBorders/>
            <w:shd w:color="auto"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0.98</w:t>
            </w:r>
          </w:p>
        </w:tc>
      </w:tr>
    </w:tbl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tbl>
      <w:tblPr>
        <w:tblStyle w:val="a8"/>
        <w:tblW w:w="8035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56"/>
        <w:gridCol w:w="1560"/>
        <w:gridCol w:w="1701"/>
        <w:gridCol w:w="1559"/>
        <w:gridCol w:w="1559"/>
      </w:tblGrid>
      <w:tr>
        <w:trPr>
          <w:trHeight w:val="517" w:hRule="atLeast"/>
        </w:trPr>
        <w:tc>
          <w:tcPr>
            <w:tcW w:w="16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en-US" w:eastAsia="ko-KR"/>
              </w:rPr>
              <w:t>N</w:t>
            </w: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 xml:space="preserve"> інт</w:t>
            </w:r>
          </w:p>
        </w:tc>
        <w:tc>
          <w:tcPr>
            <w:tcW w:w="156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13</w:t>
            </w:r>
          </w:p>
        </w:tc>
        <w:tc>
          <w:tcPr>
            <w:tcW w:w="1701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8</w:t>
            </w:r>
          </w:p>
        </w:tc>
        <w:tc>
          <w:tcPr>
            <w:tcW w:w="155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5</w:t>
            </w:r>
          </w:p>
        </w:tc>
        <w:tc>
          <w:tcPr>
            <w:tcW w:w="1559" w:type="dxa"/>
            <w:tcBorders/>
            <w:shd w:color="auto"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3</w:t>
            </w:r>
          </w:p>
        </w:tc>
      </w:tr>
      <w:tr>
        <w:trPr>
          <w:trHeight w:val="465" w:hRule="atLeast"/>
        </w:trPr>
        <w:tc>
          <w:tcPr>
            <w:tcW w:w="1656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sz w:val="28"/>
                <w:lang w:val="uk-UA"/>
              </w:rPr>
            </w:pPr>
            <w:r>
              <w:rPr>
                <w:rFonts w:eastAsia="" w:eastAsiaTheme="minorEastAsia" w:ascii="Times New Roman" w:hAnsi="Times New Roman"/>
                <w:sz w:val="28"/>
                <w:szCs w:val="28"/>
                <w:lang w:val="uk-UA" w:eastAsia="ko-KR"/>
              </w:rPr>
              <w:t>К</w:t>
            </w:r>
          </w:p>
        </w:tc>
        <w:tc>
          <w:tcPr>
            <w:tcW w:w="1560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HTMLPreformatted"/>
              <w:shd w:val="clear" w:color="auto" w:fill="FFFFFF"/>
              <w:spacing w:lineRule="atLeast" w:line="225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eastAsia="" w:cs="Times New Roman" w:ascii="Times New Roman" w:hAnsi="Times New Roman"/>
                <w:color w:val="000000"/>
                <w:sz w:val="28"/>
                <w:szCs w:val="28"/>
                <w:lang w:val="uk-UA" w:eastAsia="ko-KR"/>
              </w:rPr>
              <w:t>1.16</w:t>
            </w:r>
          </w:p>
        </w:tc>
        <w:tc>
          <w:tcPr>
            <w:tcW w:w="1701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1.1</w:t>
            </w:r>
          </w:p>
        </w:tc>
        <w:tc>
          <w:tcPr>
            <w:tcW w:w="1559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2.4</w:t>
            </w:r>
          </w:p>
        </w:tc>
        <w:tc>
          <w:tcPr>
            <w:tcW w:w="1559" w:type="dxa"/>
            <w:tcBorders/>
            <w:shd w:color="auto" w:fill="auto" w:val="clear"/>
            <w:tcMar>
              <w:left w:w="108" w:type="dxa"/>
            </w:tcMar>
            <w:vAlign w:val="center"/>
          </w:tcPr>
          <w:p>
            <w:pPr>
              <w:pStyle w:val="Normal"/>
              <w:shd w:val="clear" w:color="auto" w:fill="FFFFFF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tLeast" w:line="225" w:before="0"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eastAsia="Times New Roman" w:ascii="Times New Roman" w:hAnsi="Times New Roman"/>
                <w:color w:val="000000"/>
                <w:sz w:val="28"/>
                <w:szCs w:val="28"/>
                <w:lang w:val="uk-UA" w:eastAsia="uk-UA"/>
              </w:rPr>
              <w:t>3.66</w:t>
            </w:r>
          </w:p>
        </w:tc>
      </w:tr>
    </w:tbl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b/>
          <w:b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b/>
          <w:color w:val="000000"/>
          <w:sz w:val="28"/>
          <w:szCs w:val="28"/>
          <w:lang w:val="uk-UA" w:eastAsia="ko-KR"/>
        </w:rPr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 xml:space="preserve">Рівень значущості буде впливати лише на прийняття або відхилення гіпотези. При </w:t>
      </w:r>
      <w:r>
        <w:rPr>
          <w:rFonts w:ascii="Times New Roman" w:hAnsi="Times New Roman"/>
          <w:color w:val="000000"/>
          <w:sz w:val="28"/>
          <w:szCs w:val="28"/>
        </w:rPr>
        <w:t>α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&gt; 0.5 резуль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тати вважаються більш випадковими і недостовірними, а при</w:t>
      </w:r>
      <w:r>
        <w:rPr>
          <w:rFonts w:ascii="Times New Roman" w:hAnsi="Times New Roman"/>
          <w:color w:val="000000"/>
          <w:sz w:val="28"/>
          <w:szCs w:val="28"/>
        </w:rPr>
        <w:t xml:space="preserve"> α &lt; 0.5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навпаки – відмінності будуть знайдені на майже абсолютному рівні статистичної значущості.</w:t>
      </w:r>
    </w:p>
    <w:p>
      <w:pPr>
        <w:pStyle w:val="ListParagraph"/>
        <w:spacing w:lineRule="auto" w:line="360" w:before="0" w:after="0"/>
        <w:ind w:left="360" w:hanging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eastAsiaTheme="minorEastAsia" w:ascii="Times New Roman" w:hAnsi="Times New Roman"/>
          <w:color w:val="000000"/>
          <w:sz w:val="28"/>
          <w:szCs w:val="28"/>
          <w:lang w:val="uk-UA" w:eastAsia="ko-KR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" w:eastAsiaTheme="minorEastAsia"/>
          <w:color w:val="000000"/>
          <w:sz w:val="28"/>
          <w:szCs w:val="28"/>
          <w:lang w:val="uk-UA" w:eastAsia="ko-KR"/>
        </w:rPr>
      </w:pPr>
      <w:r>
        <w:rPr>
          <w:rFonts w:eastAsia="" w:ascii="Times New Roman" w:hAnsi="Times New Roman" w:eastAsiaTheme="minorEastAsia"/>
          <w:b/>
          <w:color w:val="000000"/>
          <w:sz w:val="28"/>
          <w:szCs w:val="28"/>
          <w:lang w:val="uk-UA" w:eastAsia="ko-KR"/>
        </w:rPr>
        <w:t>Висновок:</w:t>
      </w:r>
      <w:r>
        <w:rPr>
          <w:rFonts w:eastAsia="" w:ascii="Times New Roman" w:hAnsi="Times New Roman" w:eastAsiaTheme="minorEastAsia"/>
          <w:color w:val="000000"/>
          <w:sz w:val="28"/>
          <w:szCs w:val="28"/>
          <w:lang w:val="uk-UA" w:eastAsia="ko-KR"/>
        </w:rPr>
        <w:t xml:space="preserve"> під час виконання лабораторної роботи я </w:t>
      </w:r>
      <w:r>
        <w:rPr>
          <w:rFonts w:ascii="Times New Roman" w:hAnsi="Times New Roman"/>
          <w:sz w:val="28"/>
          <w:szCs w:val="28"/>
          <w:lang w:val="uk-UA"/>
        </w:rPr>
        <w:t>дослідив критерії Пірсона і Колмагорова та прийшов до висновка, що для досліджень треба обирати більший об’єм вибірки та більшу кількість інтервалів для кращої точності результатів</w:t>
      </w:r>
      <w:r>
        <w:rPr>
          <w:rFonts w:ascii="Times New Roman" w:hAnsi="Times New Roman"/>
          <w:sz w:val="28"/>
          <w:lang w:val="uk-UA"/>
        </w:rPr>
        <w:t xml:space="preserve"> а також маючи рівень значущості близький до 0.001,  ми будемо отримувати достовірні відповіді, коли при 5% вони можуть оказатись хибними, тому серед цих двух критеріїв вважаю Колмагорова кращим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134" w:right="567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Helvetica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6"/>
  <w:defaultTabStop w:val="708"/>
  <w:compat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71071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азвание Знак"/>
    <w:basedOn w:val="DefaultParagraphFont"/>
    <w:link w:val="a3"/>
    <w:qFormat/>
    <w:rsid w:val="00271071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Style15" w:customStyle="1">
    <w:name w:val="Текст выноски Знак"/>
    <w:basedOn w:val="DefaultParagraphFont"/>
    <w:link w:val="a6"/>
    <w:uiPriority w:val="99"/>
    <w:semiHidden/>
    <w:qFormat/>
    <w:rsid w:val="00271071"/>
    <w:rPr>
      <w:rFonts w:ascii="Tahoma" w:hAnsi="Tahoma" w:eastAsia="Calibri" w:cs="Tahoma"/>
      <w:sz w:val="16"/>
      <w:szCs w:val="16"/>
      <w:lang w:val="ru-RU"/>
    </w:rPr>
  </w:style>
  <w:style w:type="character" w:styleId="Fontstyle01" w:customStyle="1">
    <w:name w:val="fontstyle01"/>
    <w:basedOn w:val="DefaultParagraphFont"/>
    <w:qFormat/>
    <w:rsid w:val="00271071"/>
    <w:rPr>
      <w:rFonts w:ascii="Times New Roman" w:hAnsi="Times New Roman" w:cs="Times New Roman"/>
      <w:b w:val="false"/>
      <w:bCs w:val="false"/>
      <w:i w:val="false"/>
      <w:iCs w:val="false"/>
      <w:color w:val="000000"/>
      <w:sz w:val="28"/>
      <w:szCs w:val="28"/>
    </w:rPr>
  </w:style>
  <w:style w:type="character" w:styleId="Appleconvertedspace" w:customStyle="1">
    <w:name w:val="apple-converted-space"/>
    <w:basedOn w:val="DefaultParagraphFont"/>
    <w:qFormat/>
    <w:rsid w:val="00fe7d3c"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9b287a"/>
    <w:rPr>
      <w:rFonts w:ascii="Courier New" w:hAnsi="Courier New" w:eastAsia="Times New Roman" w:cs="Courier New"/>
      <w:sz w:val="20"/>
      <w:szCs w:val="20"/>
      <w:lang w:val="ru-RU" w:eastAsia="ko-KR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link w:val="a4"/>
    <w:qFormat/>
    <w:rsid w:val="00271071"/>
    <w:pPr>
      <w:spacing w:lineRule="auto" w:line="240" w:before="0" w:after="0"/>
      <w:jc w:val="center"/>
    </w:pPr>
    <w:rPr>
      <w:rFonts w:ascii="Times New Roman" w:hAnsi="Times New Roman" w:eastAsia="Times New Roman"/>
      <w:b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27107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27107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9b287a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ko-K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9b287a"/>
    <w:pPr>
      <w:spacing w:after="0" w:line="240" w:lineRule="auto"/>
    </w:pPr>
    <w:rPr>
      <w:rFonts w:eastAsiaTheme="minorEastAsia"/>
      <w:lang w:val="ru-RU" w:eastAsia="ko-KR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Application>LibreOffice/5.2.2.2$Windows_x86 LibreOffice_project/8f96e87c890bf8fa77463cd4b640a2312823f3ad</Application>
  <Pages>6</Pages>
  <Words>525</Words>
  <Characters>3255</Characters>
  <CharactersWithSpaces>3735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2016-12-14T22:59:00Z</dcterms:created>
  <dc:creator>Никита</dc:creator>
  <dc:description/>
  <dc:language>uk-UA</dc:language>
  <cp:lastModifiedBy/>
  <dcterms:modified xsi:type="dcterms:W3CDTF">2016-12-22T12:21:31Z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