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ім. І. Сікорського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Факультет інформатики і обчислювальної техніки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автоматики та управління в технічних системах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лабораторної роботи №4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Теорія імовірності та математична статистика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Перевірка статистичних гіпотез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ІТ-51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Абрамов К.А.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Ліхоузова Т. А.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 2016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Ознайомитись з методами перевірки статистичних гіпотез про</w:t>
        <w:br/>
        <w:t xml:space="preserve">вигляд закону розподілу; дослідити, що впливає на ширину критичної</w:t>
        <w:br/>
        <w:t xml:space="preserve">області.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Перші значення з вибірки: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43" w:dyaOrig="804">
          <v:rect xmlns:o="urn:schemas-microsoft-com:office:office" xmlns:v="urn:schemas-microsoft-com:vml" id="rectole0000000000" style="width:462.150000pt;height:4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Перевіримо гіпотезу про нормальний розподіл генеральної сукупності за допомгою декількох критеріїв узгодження:</w:t>
      </w:r>
    </w:p>
    <w:p>
      <w:pPr>
        <w:numPr>
          <w:ilvl w:val="0"/>
          <w:numId w:val="10"/>
        </w:numPr>
        <w:spacing w:before="0" w:after="0" w:line="360"/>
        <w:ind w:right="0" w:left="64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Критерій узгодження Пірсона:</w:t>
      </w:r>
    </w:p>
    <w:p>
      <w:pPr>
        <w:spacing w:before="0" w:after="0" w:line="360"/>
        <w:ind w:right="0" w:left="6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дані, взяті з умови чи з попередніх робіт, крім самої вибірки: s, a, .</w:t>
      </w:r>
    </w:p>
    <w:p>
      <w:pPr>
        <w:spacing w:before="0" w:after="0" w:line="360"/>
        <w:ind w:right="0" w:left="6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Розраховуємо теоретичні частоти та спостережене значення критерію</w:t>
      </w:r>
    </w:p>
    <w:p>
      <w:pPr>
        <w:spacing w:before="0" w:after="0" w:line="360"/>
        <w:ind w:right="0" w:left="284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06" w:dyaOrig="1566">
          <v:rect xmlns:o="urn:schemas-microsoft-com:office:office" xmlns:v="urn:schemas-microsoft-com:vml" id="rectole0000000001" style="width:435.300000pt;height:7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Порівнюючи його з критичним  (k = 10, a = 0.05), маємо</w:t>
      </w:r>
    </w:p>
    <w:p>
      <w:pPr>
        <w:spacing w:before="0" w:after="0" w:line="360"/>
        <w:ind w:right="0" w:left="284" w:firstLine="4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27" w:dyaOrig="247">
          <v:rect xmlns:o="urn:schemas-microsoft-com:office:office" xmlns:v="urn:schemas-microsoft-com:vml" id="rectole0000000002" style="width:206.350000pt;height:1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284" w:firstLine="4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64" w:dyaOrig="226">
          <v:rect xmlns:o="urn:schemas-microsoft-com:office:office" xmlns:v="urn:schemas-microsoft-com:vml" id="rectole0000000003" style="width:203.200000pt;height:1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284" w:firstLine="42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Оскільки спостережене значення більше за величиною, то робимо висновок, що гіпотеза підтверджена(про нормальний розподіл).</w:t>
      </w:r>
    </w:p>
    <w:p>
      <w:pPr>
        <w:numPr>
          <w:ilvl w:val="0"/>
          <w:numId w:val="16"/>
        </w:numPr>
        <w:spacing w:before="0" w:after="0" w:line="360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Критерій узгодження Колмогорова</w:t>
      </w:r>
    </w:p>
    <w:p>
      <w:pPr>
        <w:spacing w:before="0" w:after="0" w:line="36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Визначимо теоретичну функцію розподілу та емпіричну функцію розмоділу</w:t>
      </w:r>
    </w:p>
    <w:p>
      <w:pPr>
        <w:spacing w:before="0" w:after="0" w:line="36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31" w:dyaOrig="3332">
          <v:rect xmlns:o="urn:schemas-microsoft-com:office:office" xmlns:v="urn:schemas-microsoft-com:vml" id="rectole0000000004" style="width:311.550000pt;height:166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Знайдемо максимальну різницю між емпіричною та теоретичною функцією розподілу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64" w:dyaOrig="226">
          <v:rect xmlns:o="urn:schemas-microsoft-com:office:office" xmlns:v="urn:schemas-microsoft-com:vml" id="rectole0000000005" style="width:203.200000pt;height:11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456" w:dyaOrig="267">
          <v:rect xmlns:o="urn:schemas-microsoft-com:office:office" xmlns:v="urn:schemas-microsoft-com:vml" id="rectole0000000006" style="width:222.800000pt;height:1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Критерій Колмогорова для n = 1000, a = 0.05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λ = 1,358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Отриманий критерій Колмогорова: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λ = 2,53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Отримане значення більше за нормальне, тому, можна зробити висновок, що розподіл номальний.</w:t>
      </w:r>
    </w:p>
    <w:p>
      <w:p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Дослідимо залежність оцінок від рівня значущості:</w:t>
      </w:r>
    </w:p>
    <w:p>
      <w:pPr>
        <w:spacing w:before="0" w:after="0" w:line="36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75" w:dyaOrig="4774">
          <v:rect xmlns:o="urn:schemas-microsoft-com:office:office" xmlns:v="urn:schemas-microsoft-com:vml" id="rectole0000000007" style="width:303.750000pt;height:23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Відхиляємо гіпотезу у тих точках, які розташовані нижче за лінію.</w:t>
      </w:r>
    </w:p>
    <w:p>
      <w:p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Дослідимо залежність оцінок від кількості інтервалів:</w:t>
      </w:r>
    </w:p>
    <w:tbl>
      <w:tblPr/>
      <w:tblGrid>
        <w:gridCol w:w="2405"/>
        <w:gridCol w:w="7507"/>
      </w:tblGrid>
      <w:tr>
        <w:trPr>
          <w:trHeight w:val="844" w:hRule="auto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К-ть інтервалів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Значення критерію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17.24; 18.307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16,37; 15.50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14.19; 14.067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12.7; 12.59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12,1; 9,48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57" w:dyaOrig="4621">
          <v:rect xmlns:o="urn:schemas-microsoft-com:office:office" xmlns:v="urn:schemas-microsoft-com:vml" id="rectole0000000008" style="width:387.850000pt;height:231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Бачимо, що зі зменшенням кількості інтервалів вірогідність відхилення гіпотези стрімко зростає.</w:t>
      </w:r>
    </w:p>
    <w:p>
      <w:p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Дослідимо залежність оцінок від об’єму вибірки:</w:t>
      </w:r>
    </w:p>
    <w:tbl>
      <w:tblPr/>
      <w:tblGrid>
        <w:gridCol w:w="2405"/>
        <w:gridCol w:w="7507"/>
      </w:tblGrid>
      <w:tr>
        <w:trPr>
          <w:trHeight w:val="777" w:hRule="auto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Об’єм вибірки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Значення критерію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17.24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900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18.1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800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700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17.5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</w:t>
            </w:r>
          </w:p>
        </w:tc>
        <w:tc>
          <w:tcPr>
            <w:tcW w:w="7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16.3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Критерій майже не залежить від об’єму вибірки.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Отже, за обома критеріями визначено, що розподіл нормальний. Досліджено, що критерій Пірсона залежить від рівня значущості та кількості інтервалів та не залежить від розміру вибірки.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