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ім. І. Сікорського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Факультет інформатики і обчислювальної техніки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автоматики та управління в технічних системах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лабораторної роботи №5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Теорія імовірності та математична статистика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Перевірка статистичних гіпотез про параметри розподілу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ІТ-51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Абрамов К.А.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Перевірила: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Ліхоузова Т. А.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 2016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Ознайомитись з методами перевірки статистичних гіпотез про</w:t>
        <w:br/>
        <w:t xml:space="preserve">параметри закону розподілу; дослідити, що впливає на ширину критичної</w:t>
        <w:br/>
        <w:t xml:space="preserve">області.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Перші значення з вибірки: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43" w:dyaOrig="804">
          <v:rect xmlns:o="urn:schemas-microsoft-com:office:office" xmlns:v="urn:schemas-microsoft-com:vml" id="rectole0000000000" style="width:462.150000pt;height:4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705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Перевіримо гіпотезу про рівність вибіркової середньої генеральній середній нормальної сукупності, дисперсія якої невідома, при рівні довіри: 0,05.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Приймемо за нульову гіпотезу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що генеральна середня дорівнює гіпотетичному значенню: 80.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Приймемо за альтернативну гіпотезу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що генеральна середня не дорівнює гіпотетичному значенню: 80.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Знайдемо вибіркову середню та виправлене середньоквадратичне відхилення: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Вибіркове середнє: 81.09681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Виправлене середньоквадратичне відхилення: 12.49733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формули: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27" w:dyaOrig="505">
          <v:rect xmlns:o="urn:schemas-microsoft-com:office:office" xmlns:v="urn:schemas-microsoft-com:vml" id="rectole0000000001" style="width:121.350000pt;height:2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критерію перевірки нульової гіпотези.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сп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0.3164348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розподілу Стьюдента знаходимо критичну точку: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кр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2.178813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обраної альтернативної гіпотези: критична область двохстороння.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|T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сп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| &lt;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кр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тому немає підстав відхилити гіпотезу.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Перевіримо гіпотезу про рівність виправленої вибіркової дисперсії гіпотетичній  генеральній дисперсії нормальної сукупності, при рівні довіри: 0,05.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Приймемо за нульову гіпотезу, що генеральна дисперсія сукупності дорівнює гіпотетичному значенню 160.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Приймемо за альтернативну гіпотезу, що генеральна дисперсія не дорівнює 160.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Знайдемо виправлену дисперсію: 156.1834.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формули: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777" w:dyaOrig="803">
          <v:rect xmlns:o="urn:schemas-microsoft-com:office:office" xmlns:v="urn:schemas-microsoft-com:vml" id="rectole0000000002" style="width:88.850000pt;height:4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знайдемо значення критерію перевірки гіпотези.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object w:dxaOrig="257" w:dyaOrig="289">
          <v:rect xmlns:o="urn:schemas-microsoft-com:office:office" xmlns:v="urn:schemas-microsoft-com:vml" id="rectole0000000003" style="width:12.850000pt;height:1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11.71375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розподілу </w:t>
      </w:r>
      <w:r>
        <w:object w:dxaOrig="257" w:dyaOrig="289">
          <v:rect xmlns:o="urn:schemas-microsoft-com:office:office" xmlns:v="urn:schemas-microsoft-com:vml" id="rectole0000000004" style="width:12.850000pt;height:1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знаходимо критичні точки. З обраної альтернативної гіпотези: критична область двохстороння.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Ліва критична точка: 4.403789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критична точка: 23.33666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Спостережене значення критерію входить в інтервал (4.403789; 23.33666), тому немає підстав відхилити гіпотезу.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360"/>
        <w:ind w:right="0" w:left="4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Дослідимо залежність критеріїв від рівня значущості:</w:t>
      </w:r>
    </w:p>
    <w:p>
      <w:pPr>
        <w:spacing w:before="0" w:after="0" w:line="360"/>
        <w:ind w:right="0" w:left="6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49" w:dyaOrig="4919">
          <v:rect xmlns:o="urn:schemas-microsoft-com:office:office" xmlns:v="urn:schemas-microsoft-com:vml" id="rectole0000000005" style="width:407.450000pt;height:24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46" w:dyaOrig="5095">
          <v:rect xmlns:o="urn:schemas-microsoft-com:office:office" xmlns:v="urn:schemas-microsoft-com:vml" id="rectole0000000006" style="width:412.300000pt;height:25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0" w:line="360"/>
        <w:ind w:right="0" w:left="4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Дослідимо залежність критеріїв від об’єму вибірки: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10" w:dyaOrig="4050">
          <v:rect xmlns:o="urn:schemas-microsoft-com:office:office" xmlns:v="urn:schemas-microsoft-com:vml" id="rectole0000000007" style="width:335.500000pt;height:202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50" w:dyaOrig="3997">
          <v:rect xmlns:o="urn:schemas-microsoft-com:office:office" xmlns:v="urn:schemas-microsoft-com:vml" id="rectole0000000008" style="width:337.500000pt;height:199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