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300"/>
        <w:jc w:val="center"/>
      </w:pPr>
      <w:r>
        <w:rPr>
          <w:b/>
          <w:bCs/>
          <w:sz w:val="56"/>
          <w:szCs w:val="56"/>
        </w:rPr>
        <w:t xml:space="preserve">Cross-Sector TESS Anomaly Detection</w:t>
      </w:r>
    </w:p>
    <w:p>
      <w:pPr>
        <w:spacing w:after="200"/>
        <w:jc w:val="center"/>
      </w:pPr>
      <w:r>
        <w:rPr>
          <w:color w:val="595959"/>
          <w:sz w:val="32"/>
          <w:szCs w:val="32"/>
        </w:rPr>
        <w:t xml:space="preserve">A Theory-First, Beginner-Friendly Build Guide</w:t>
      </w:r>
    </w:p>
    <w:p>
      <w:pPr>
        <w:spacing w:after="2400"/>
        <w:jc w:val="center"/>
      </w:pPr>
      <w:r>
        <w:rPr>
          <w:i/>
          <w:iCs/>
          <w:color w:val="595959"/>
          <w:sz w:val="24"/>
          <w:szCs w:val="24"/>
        </w:rPr>
        <w:t xml:space="preserve">Learn unsupervised machine learning by building a real astronomical anomaly detector on NASA TESS light curve data</w:t>
      </w:r>
    </w:p>
    <w:p>
      <w:pPr>
        <w:jc w:val="center"/>
      </w:pPr>
      <w:r>
        <w:rPr>
          <w:color w:val="595959"/>
          <w:sz w:val="20"/>
          <w:szCs w:val="20"/>
        </w:rPr>
        <w:t xml:space="preserve">Prepared for Kartikeya's ML project track</w:t>
      </w:r>
    </w:p>
    <w:p>
      <w:r>
        <w:br w:type="page"/>
      </w:r>
    </w:p>
    <w:p>
      <w:pPr>
        <w:pStyle w:val="Heading1"/>
        <w:spacing w:after="200" w:before="480"/>
      </w:pPr>
      <w:r>
        <w:t xml:space="preserve">Contents</w:t>
      </w:r>
    </w:p>
    <w:p>
      <w:pPr>
        <w:spacing w:after="200"/>
      </w:pPr>
      <w:r>
        <w:t xml:space="preserve">1. Introduction and Motivation</w:t>
      </w:r>
    </w:p>
    <w:p>
      <w:pPr>
        <w:spacing w:after="200"/>
      </w:pPr>
      <w:r>
        <w:t xml:space="preserve">2. Prerequisites</w:t>
      </w:r>
    </w:p>
    <w:p>
      <w:pPr>
        <w:spacing w:after="200"/>
      </w:pPr>
      <w:r>
        <w:t xml:space="preserve">3. Theory Primer</w:t>
      </w:r>
    </w:p>
    <w:p>
      <w:pPr>
        <w:spacing w:after="200"/>
      </w:pPr>
      <w:r>
        <w:t xml:space="preserve">   3.1 What a TESS Light Curve Actually Is</w:t>
      </w:r>
    </w:p>
    <w:p>
      <w:pPr>
        <w:spacing w:after="200"/>
      </w:pPr>
      <w:r>
        <w:t xml:space="preserve">   3.2 Why This Has to Be Unsupervised</w:t>
      </w:r>
    </w:p>
    <w:p>
      <w:pPr>
        <w:spacing w:after="200"/>
      </w:pPr>
      <w:r>
        <w:t xml:space="preserve">   3.3 Isolation Forest — The Intuition</w:t>
      </w:r>
    </w:p>
    <w:p>
      <w:pPr>
        <w:spacing w:after="200"/>
      </w:pPr>
      <w:r>
        <w:t xml:space="preserve">   3.4 Autoencoders and Variational Autoencoders</w:t>
      </w:r>
    </w:p>
    <w:p>
      <w:pPr>
        <w:spacing w:after="200"/>
      </w:pPr>
      <w:r>
        <w:t xml:space="preserve">   3.5 Density-Based Scoring: Local Outlier Factor</w:t>
      </w:r>
    </w:p>
    <w:p>
      <w:pPr>
        <w:spacing w:after="200"/>
      </w:pPr>
      <w:r>
        <w:t xml:space="preserve">   3.6 The Core Idea: Cross-Sector Consistency</w:t>
      </w:r>
    </w:p>
    <w:p>
      <w:pPr>
        <w:spacing w:after="200"/>
      </w:pPr>
      <w:r>
        <w:t xml:space="preserve">4. Step-by-Step Build Guide</w:t>
      </w:r>
    </w:p>
    <w:p>
      <w:pPr>
        <w:spacing w:after="200"/>
      </w:pPr>
      <w:r>
        <w:t xml:space="preserve">5. Dataset and Resource Links</w:t>
      </w:r>
    </w:p>
    <w:p>
      <w:pPr>
        <w:spacing w:after="200"/>
      </w:pPr>
      <w:r>
        <w:t xml:space="preserve">6. Further Reading and Related Papers</w:t>
      </w:r>
    </w:p>
    <w:p>
      <w:pPr>
        <w:spacing w:after="200"/>
      </w:pPr>
      <w:r>
        <w:t xml:space="preserve">7. Suggested Timeline</w:t>
      </w:r>
    </w:p>
    <w:p>
      <w:pPr>
        <w:spacing w:after="200"/>
      </w:pPr>
      <w:r>
        <w:t xml:space="preserve">8. Where You'll Get Stuck</w:t>
      </w:r>
    </w:p>
    <w:p>
      <w:r>
        <w:br w:type="page"/>
      </w:r>
    </w:p>
    <w:p>
      <w:pPr>
        <w:pStyle w:val="Heading1"/>
        <w:spacing w:after="200" w:before="480"/>
      </w:pPr>
      <w:r>
        <w:t xml:space="preserve">1. Introduction and Motivation</w:t>
      </w:r>
    </w:p>
    <w:p>
      <w:pPr>
        <w:spacing w:after="200"/>
      </w:pPr>
      <w:r>
        <w:t xml:space="preserve">NASA's TESS (Transiting Exoplanet Survey Satellite) has produced light curves — brightness-over-time measurements — for hundreds of millions of stars. Almost all of this data is only ever looked at by an algorithm searching for one specific, known pattern: a planet crossing in front of its star. Everything else in the data — the genuinely strange, unclassified behaviour — mostly goes unseen, because no human has the time to look at hundreds of millions of light curves one at a time.</w:t>
      </w:r>
    </w:p>
    <w:p>
      <w:pPr>
        <w:spacing w:after="200"/>
      </w:pPr>
      <w:r>
        <w:t xml:space="preserve">This is what makes unsupervised anomaly detection on survey data a real, currently unsolved problem rather than a tutorial exercise. Existing published approaches — including an open-source framework called Astronomaly, a variational-autoencoder pipeline, and an unsupervised random forest method — all report the same unresolved difficulty: it is genuinely hard to tell a scientifically interesting anomaly apart from an instrumental artefact (scattered light, pointing jitter, detector edge effects, and so on). Every one of these methods can find things that look weird. None of them can reliably tell you whether "weird" means "new astrophysics" or "the spacecraft did something ordinary and annoying."</w:t>
      </w:r>
    </w:p>
    <w:p>
      <w:pPr>
        <w:spacing w:after="200"/>
      </w:pPr>
      <w:r>
        <w:t xml:space="preserve">This guide walks you through building a detector that addresses that specific gap using an idea that, as far as this guide's research could determine, is not yet standard practice in the published work: cross-sector consistency. Many stars are observed by TESS more than once, in independent, separated observing windows called sectors. An instrumental artefact is tied to the sector — it happens because of something the spacecraft did during that particular window. A real astrophysical anomaly is tied to the star itself — so it should show up again whenever that star is observed, in any sector. If you score every sector independently and then check whether a star's "weirdness" is consistent across sectors, you get a simple, checkable way to separate the two.</w:t>
      </w:r>
    </w:p>
    <w:p>
      <w:pPr>
        <w:spacing w:after="200"/>
      </w:pPr>
      <w:r>
        <w:t xml:space="preserve">This guide is deliberately theory-first. Every step tells you why you are doing it, not just what command to run, so that by the end you understand the reasoning well enough to defend it in an interview or extend it in a research direction of your own — not just reproduce a pipeline.</w:t>
      </w:r>
    </w:p>
    <w:p>
      <w:pPr>
        <w:spacing w:after="120"/>
      </w:pPr>
    </w:p>
    <w:p>
      <w:pPr>
        <w:pStyle w:val="Heading1"/>
        <w:spacing w:after="200" w:before="480"/>
      </w:pPr>
      <w:r>
        <w:t xml:space="preserve">2. Prerequisites</w:t>
      </w:r>
    </w:p>
    <w:p>
      <w:pPr>
        <w:pStyle w:val="Heading2"/>
        <w:spacing w:after="160" w:before="360"/>
      </w:pPr>
      <w:r>
        <w:t xml:space="preserve">2.1 Skills you should already have</w:t>
      </w:r>
    </w:p>
    <w:p>
      <w:pPr>
        <w:pStyle w:val="ListParagraph"/>
        <w:numPr>
          <w:ilvl w:val="0"/>
          <w:numId w:val="2"/>
        </w:numPr>
        <w:spacing w:after="100"/>
      </w:pPr>
      <w:r>
        <w:t xml:space="preserve">Comfortable Python: functions, classes, working with NumPy arrays and Pandas DataFrames.</w:t>
      </w:r>
    </w:p>
    <w:p>
      <w:pPr>
        <w:pStyle w:val="ListParagraph"/>
        <w:numPr>
          <w:ilvl w:val="0"/>
          <w:numId w:val="2"/>
        </w:numPr>
        <w:spacing w:after="100"/>
      </w:pPr>
      <w:r>
        <w:t xml:space="preserve">A basic scikit-learn workflow: instantiate a model, call .fit(), call .predict() or .score_samples(). You already have this from your churn and EPL projects.</w:t>
      </w:r>
    </w:p>
    <w:p>
      <w:pPr>
        <w:pStyle w:val="ListParagraph"/>
        <w:numPr>
          <w:ilvl w:val="0"/>
          <w:numId w:val="2"/>
        </w:numPr>
        <w:spacing w:after="100"/>
      </w:pPr>
      <w:r>
        <w:t xml:space="preserve">Enough familiarity with neural networks to read PyTorch code and follow what a forward pass and a training loop are doing, even if you have not written a VAE from scratch before. The theory section below builds this up specifically for this project.</w:t>
      </w:r>
    </w:p>
    <w:p>
      <w:pPr>
        <w:pStyle w:val="Heading2"/>
        <w:spacing w:after="160" w:before="360"/>
      </w:pPr>
      <w:r>
        <w:t xml:space="preserve">2.2 Skills you do NOT need</w:t>
      </w:r>
    </w:p>
    <w:p>
      <w:pPr>
        <w:spacing w:after="200"/>
      </w:pPr>
      <w:r>
        <w:t xml:space="preserve">No prior astronomy background is assumed. Every domain-specific concept — light curves, sectors, systematics — is explained from first principles in Section 3.</w:t>
      </w:r>
    </w:p>
    <w:p>
      <w:pPr>
        <w:pStyle w:val="Heading2"/>
        <w:spacing w:after="160" w:before="360"/>
      </w:pPr>
      <w:r>
        <w:t xml:space="preserve">2.3 Tools and libraries to install</w:t>
      </w:r>
    </w:p>
    <w:p>
      <w:pPr>
        <w:spacing w:after="200"/>
      </w:pPr>
      <w:r>
        <w:t xml:space="preserve">Set up a virtual environment, then install:</w:t>
      </w:r>
    </w:p>
    <w:p>
      <w:pPr>
        <w:pStyle w:val="ListParagraph"/>
        <w:numPr>
          <w:ilvl w:val="0"/>
          <w:numId w:val="2"/>
        </w:numPr>
        <w:spacing w:after="100"/>
      </w:pPr>
      <w:r>
        <w:t xml:space="preserve">lightkurve — downloads and processes Kepler/TESS light curves</w:t>
      </w:r>
    </w:p>
    <w:p>
      <w:pPr>
        <w:pStyle w:val="ListParagraph"/>
        <w:numPr>
          <w:ilvl w:val="0"/>
          <w:numId w:val="2"/>
        </w:numPr>
        <w:spacing w:after="100"/>
      </w:pPr>
      <w:r>
        <w:t xml:space="preserve">astroquery — queries NASA's MAST archive, Gaia, and SIMBAD programmatically</w:t>
      </w:r>
    </w:p>
    <w:p>
      <w:pPr>
        <w:pStyle w:val="ListParagraph"/>
        <w:numPr>
          <w:ilvl w:val="0"/>
          <w:numId w:val="2"/>
        </w:numPr>
        <w:spacing w:after="100"/>
      </w:pPr>
      <w:r>
        <w:t xml:space="preserve">numpy, pandas, scipy — general numerical and data handling</w:t>
      </w:r>
    </w:p>
    <w:p>
      <w:pPr>
        <w:pStyle w:val="ListParagraph"/>
        <w:numPr>
          <w:ilvl w:val="0"/>
          <w:numId w:val="2"/>
        </w:numPr>
        <w:spacing w:after="100"/>
      </w:pPr>
      <w:r>
        <w:t xml:space="preserve">scikit-learn — Isolation Forest and Local Outlier Factor</w:t>
      </w:r>
    </w:p>
    <w:p>
      <w:pPr>
        <w:pStyle w:val="ListParagraph"/>
        <w:numPr>
          <w:ilvl w:val="0"/>
          <w:numId w:val="2"/>
        </w:numPr>
        <w:spacing w:after="100"/>
      </w:pPr>
      <w:r>
        <w:t xml:space="preserve">torch (PyTorch) — for building the variational autoencoder</w:t>
      </w:r>
    </w:p>
    <w:p>
      <w:pPr>
        <w:pStyle w:val="ListParagraph"/>
        <w:numPr>
          <w:ilvl w:val="0"/>
          <w:numId w:val="2"/>
        </w:numPr>
        <w:spacing w:after="100"/>
      </w:pPr>
      <w:r>
        <w:t xml:space="preserve">matplotlib — plotting light curves and result diagnostics</w:t>
      </w:r>
    </w:p>
    <w:p>
      <w:pPr>
        <w:pStyle w:val="Heading2"/>
        <w:spacing w:after="160" w:before="360"/>
      </w:pPr>
      <w:r>
        <w:t xml:space="preserve">2.4 Time commitment</w:t>
      </w:r>
    </w:p>
    <w:p>
      <w:pPr>
        <w:spacing w:after="200"/>
      </w:pPr>
      <w:r>
        <w:t xml:space="preserve">Realistically 6–8 weeks at a few focused hours per week, in parallel with coursework. A detailed week-by-week breakdown is in Section 7.</w:t>
      </w:r>
    </w:p>
    <w:p>
      <w:pPr>
        <w:spacing w:after="120"/>
      </w:pPr>
    </w:p>
    <w:p>
      <w:r>
        <w:br w:type="page"/>
      </w:r>
    </w:p>
    <w:p>
      <w:pPr>
        <w:pStyle w:val="Heading1"/>
        <w:spacing w:after="200" w:before="480"/>
      </w:pPr>
      <w:r>
        <w:t xml:space="preserve">3. Theory Primer</w:t>
      </w:r>
    </w:p>
    <w:p>
      <w:pPr>
        <w:spacing w:after="200"/>
      </w:pPr>
      <w:r>
        <w:t xml:space="preserve">Read this section fully before writing any code. Every step in Section 4 refers back to the ideas explained here — understanding this section is what turns this from "following instructions" into "understanding what you built."</w:t>
      </w:r>
    </w:p>
    <w:p>
      <w:pPr>
        <w:pStyle w:val="Heading2"/>
        <w:spacing w:after="160" w:before="360"/>
      </w:pPr>
      <w:r>
        <w:t xml:space="preserve">3.1 What a TESS Light Curve Actually Is</w:t>
      </w:r>
    </w:p>
    <w:p>
      <w:pPr>
        <w:spacing w:after="200"/>
      </w:pPr>
      <w:r>
        <w:t xml:space="preserve">A light curve is simply a record of how bright a star appeared over time, measured repeatedly by the telescope. TESS does not stare at the whole sky continuously — it observes one strip of sky for about 27 days, called a sector, then rotates to observe an adjacent strip. Most stars fall inside only one or two sectors. But stars near the ecliptic poles — the region called the Continuous Viewing Zone, or CVZ — get observed in many sectors, sometimes twenty or more, because the sectors overlap heavily near the poles.</w:t>
      </w:r>
    </w:p>
    <w:p>
      <w:pPr>
        <w:spacing w:after="200"/>
      </w:pPr>
      <w:r>
        <w:t xml:space="preserve">Every light curve contains two very different sources of variation, and separating them is the entire game:</w:t>
      </w:r>
    </w:p>
    <w:p>
      <w:pPr>
        <w:pStyle w:val="ListParagraph"/>
        <w:numPr>
          <w:ilvl w:val="0"/>
          <w:numId w:val="2"/>
        </w:numPr>
        <w:spacing w:after="100"/>
      </w:pPr>
      <w:r>
        <w:rPr>
          <w:b/>
          <w:bCs/>
        </w:rPr>
        <w:t xml:space="preserve">Astrophysical signal — </w:t>
      </w:r>
      <w:r>
        <w:t xml:space="preserve">real, physical changes in the star's brightness: pulsations, eclipses from a companion star or planet, flares, starspots rotating in and out of view, or genuinely unclassified behaviour. This is what you actually want to find.</w:t>
      </w:r>
    </w:p>
    <w:p>
      <w:pPr>
        <w:pStyle w:val="ListParagraph"/>
        <w:numPr>
          <w:ilvl w:val="0"/>
          <w:numId w:val="2"/>
        </w:numPr>
        <w:spacing w:after="100"/>
      </w:pPr>
      <w:r>
        <w:rPr>
          <w:b/>
          <w:bCs/>
        </w:rPr>
        <w:t xml:space="preserve">Instrumental systematics — </w:t>
      </w:r>
      <w:r>
        <w:t xml:space="preserve">artefacts introduced by the spacecraft and camera that have nothing to do with the star: scattered light from the Earth or Moon entering the camera, small thruster firings called momentum dumps that briefly shift pointing, focus drift, and detector edge effects. These depend on when and how the observation was taken, not on the star itself.</w:t>
      </w:r>
    </w:p>
    <w:p>
      <w:pPr>
        <w:spacing w:after="200"/>
      </w:pPr>
      <w:r>
        <w:t xml:space="preserve">This distinction is the foundation the whole project is built on: astrophysical signal is a property of the star, so it should reappear every time that star is observed. Instrumental systematics are a property of the observing session, so they should not.</w:t>
      </w:r>
    </w:p>
    <w:p>
      <w:pPr>
        <w:pStyle w:val="Heading2"/>
        <w:spacing w:after="160" w:before="360"/>
      </w:pPr>
      <w:r>
        <w:t xml:space="preserve">3.2 Why This Has to Be Unsupervised</w:t>
      </w:r>
    </w:p>
    <w:p>
      <w:pPr>
        <w:spacing w:after="200"/>
      </w:pPr>
      <w:r>
        <w:t xml:space="preserve">Supervised learning needs labelled examples of the thing you are trying to detect. There is no labelled dataset of "here are all the astrophysically interesting anomalies in TESS data" — if that dataset existed, there would be nothing left to discover. Unsupervised anomaly detection instead asks a different question: what does typical, normal behaviour look like statistically, and which observations deviate from that? No labels are required, which is exactly why this approach is suited to genuine discovery rather than recognising something already known.</w:t>
      </w:r>
    </w:p>
    <w:p>
      <w:pPr>
        <w:pStyle w:val="Heading2"/>
        <w:spacing w:after="160" w:before="360"/>
      </w:pPr>
      <w:r>
        <w:t xml:space="preserve">3.3 Isolation Forest — The Intuition</w:t>
      </w:r>
    </w:p>
    <w:p>
      <w:pPr>
        <w:spacing w:after="200"/>
      </w:pPr>
      <w:r>
        <w:t xml:space="preserve">Most anomaly detection methods try to model what "normal" looks like and then flag anything that does not fit. Isolation Forest does the opposite, and the trick is elegant: instead of modelling normal data, it directly tries to isolate every individual point by repeatedly splitting the data at random feature thresholds, building a tree as it goes.</w:t>
      </w:r>
    </w:p>
    <w:p>
      <w:pPr>
        <w:spacing w:after="200"/>
      </w:pPr>
      <w:r>
        <w:t xml:space="preserve">The key insight is that anomalies are, almost by definition, rare and different from the bulk of the data. That means it takes very few random splits to separate an anomaly from everything else — it stands out immediately. Normal points, packed closely together with many similar neighbours, take many more splits to isolate individually. Isolation Forest builds many such random trees and measures the average number of splits — the path length — needed to isolate each point. A short average path length means the point was easy to separate, which means it is likely an anomaly.</w:t>
      </w:r>
    </w:p>
    <w:p>
      <w:pPr>
        <w:spacing w:after="200"/>
      </w:pPr>
      <w:r>
        <w:t xml:space="preserve">This makes Isolation Forest fast, requires very little tuning, and does not need a notion of "distance" or "density" the way older methods do. It is your baseline precisely because it is simple, well understood, and gives you something to compare every later, more complex method against.</w:t>
      </w:r>
    </w:p>
    <w:p>
      <w:pPr>
        <w:pStyle w:val="Heading2"/>
        <w:spacing w:after="160" w:before="360"/>
      </w:pPr>
      <w:r>
        <w:t xml:space="preserve">3.4 Autoencoders and Variational Autoencoders</w:t>
      </w:r>
    </w:p>
    <w:p>
      <w:pPr>
        <w:spacing w:after="200"/>
      </w:pPr>
      <w:r>
        <w:t xml:space="preserve">An autoencoder is a neural network with a deliberate bottleneck in the middle. It takes an input, compresses it down into a small vector — the latent representation — and then tries to reconstruct the original input from that compressed vector alone. Training forces the network to keep only the information that matters most for reconstruction, which in practice means it learns the dominant, recurring patterns in the data.</w:t>
      </w:r>
    </w:p>
    <w:p>
      <w:pPr>
        <w:spacing w:after="200"/>
      </w:pPr>
      <w:r>
        <w:t xml:space="preserve">Here is why that is useful for anomaly detection: if you train the autoencoder mostly on ordinary light curves, it becomes very good at compressing and reconstructing ordinary patterns. When you then feed it something genuinely unusual, it reconstructs that poorly, because it never learned a compact way to represent that shape. High reconstruction error becomes a signal that the input did not fit the patterns the model learned — in other words, a signal of anomalousness.</w:t>
      </w:r>
    </w:p>
    <w:p>
      <w:pPr>
        <w:spacing w:after="200"/>
      </w:pPr>
      <w:r>
        <w:t xml:space="preserve">The variational part adds one important change. A plain autoencoder maps each input to a single fixed point in latent space. A variational autoencoder (VAE) instead maps each input to a small probability distribution — a mean and a variance — and adds a second loss term, the KL divergence, that gently pulls all of these distributions toward a standard, well-behaved shape (a standard normal distribution). This has a practical payoff: it makes the latent space smoother and more meaningful. Similar light curves end up near each other, and there are no "dead zones" of latent space that decode into nonsense. This matters because Section 3.5's density-based scoring only works well if the latent space is well organised.</w:t>
      </w:r>
    </w:p>
    <w:p>
      <w:pPr>
        <w:spacing w:after="200"/>
      </w:pPr>
      <w:r>
        <w:t xml:space="preserve">In plain terms, the VAE is trained on two competing goals: reconstruct the input accurately (reconstruction loss), and keep the latent distribution close to a standard, tidy shape (KL loss). Weighting the KL term too heavily too early is a well-known failure mode called posterior collapse, where the model gives up on representing the input at all and just outputs an average — this is one of the specific things to watch for in Step 4 of Section 4.</w:t>
      </w:r>
    </w:p>
    <w:p>
      <w:pPr>
        <w:pStyle w:val="Heading2"/>
        <w:spacing w:after="160" w:before="360"/>
      </w:pPr>
      <w:r>
        <w:t xml:space="preserve">3.5 Density-Based Scoring: Local Outlier Factor</w:t>
      </w:r>
    </w:p>
    <w:p>
      <w:pPr>
        <w:spacing w:after="200"/>
      </w:pPr>
      <w:r>
        <w:t xml:space="preserve">Once every light curve has been compressed into a small latent vector, you effectively have a cloud of points in a multi-dimensional space. Local Outlier Factor (LOF) asks, for each point, a simple question: how sparse is the neighbourhood around this point compared to the neighbourhoods around its neighbours? A point sitting in a much sparser region than its neighbours gets a high anomaly score, even if it happens to reconstruct reasonably well.</w:t>
      </w:r>
    </w:p>
    <w:p>
      <w:pPr>
        <w:spacing w:after="200"/>
      </w:pPr>
      <w:r>
        <w:t xml:space="preserve">Using both reconstruction error and LOF matters because they catch different kinds of oddity. Reconstruction error catches light curves that are structurally different in shape from anything the model learned to compress well. LOF catches light curves that sit off on their own in latent space, isolated from other examples, even when their shape does not look dramatically unusual on the surface. Together they give you two independent votes rather than relying on a single signal.</w:t>
      </w:r>
    </w:p>
    <w:p>
      <w:pPr>
        <w:pStyle w:val="Heading2"/>
        <w:spacing w:after="160" w:before="360"/>
      </w:pPr>
      <w:r>
        <w:t xml:space="preserve">3.6 The Core Idea: Cross-Sector Consistency</w:t>
      </w:r>
    </w:p>
    <w:p>
      <w:pPr>
        <w:spacing w:after="200"/>
      </w:pPr>
      <w:r>
        <w:t xml:space="preserve">This is the part of the project that is your own contribution, not a reproduction of existing published methods. It follows directly from the distinction in Section 3.1: astrophysical signal belongs to the star, and instrumental systematics belong to the sector.</w:t>
      </w:r>
    </w:p>
    <w:p>
      <w:pPr>
        <w:spacing w:after="200"/>
      </w:pPr>
      <w:r>
        <w:t xml:space="preserve">The consequence is testable. If you compute an anomaly score for every sector observation of a star independently, a genuine astrophysical anomaly should score consistently high across every sector that star was observed in — because the anomaly is a property of the star, and the star does not change between sectors. An instrumental artefact should score high only in the specific sector where the problem occurred, and look ordinary in the star's other sectors — because the artefact is tied to that particular observing window, not to the star.</w:t>
      </w:r>
    </w:p>
    <w:p>
      <w:pPr>
        <w:spacing w:after="200"/>
      </w:pPr>
      <w:r>
        <w:t xml:space="preserve">This gives you a simple two-number summary for every multi-sector target: the mean anomaly score across its sectors (how weird it looks, on average), and the coefficient of variation of that score across sectors (how consistent that weirdness is). Plotting these two numbers against each other for every target separates "probably real, worth investigating" from "probably a sector-specific instrumental problem," without needing a single labelled example of either.</w:t>
      </w:r>
    </w:p>
    <w:tbl>
      <w:tblPr>
        <w:tblW w:type="pct" w:w="100%"/>
        <w:tblBorders>
          <w:top w:val="single" w:color="999999" w:sz="4"/>
          <w:left w:val="single" w:color="999999" w:sz="4"/>
          <w:bottom w:val="single" w:color="999999" w:sz="4"/>
          <w:right w:val="single" w:color="999999" w:sz="4"/>
          <w:insideH w:val="none" w:color="FFFFFF" w:sz="0"/>
          <w:insideV w:val="none" w:color="FFFFFF" w:sz="0"/>
        </w:tblBorders>
      </w:tblPr>
      <w:tblGrid>
        <w:gridCol w:w="100"/>
      </w:tblGrid>
      <w:tr>
        <w:tc>
          <w:tcPr>
            <w:tcW w:type="pct" w:w="100%"/>
            <w:shd w:fill="F2F2F2" w:val="clear"/>
            <w:tcMar>
              <w:top w:type="dxa" w:w="150"/>
              <w:left w:type="dxa" w:w="200"/>
              <w:bottom w:type="dxa" w:w="150"/>
              <w:right w:type="dxa" w:w="200"/>
            </w:tcMar>
          </w:tcPr>
          <w:p>
            <w:pPr>
              <w:spacing w:after="80"/>
            </w:pPr>
            <w:r>
              <w:rPr>
                <w:b/>
                <w:bCs/>
              </w:rPr>
              <w:t xml:space="preserve">Why this reasoning generalises beyond astronomy</w:t>
            </w:r>
          </w:p>
          <w:p>
            <w:pPr>
              <w:spacing w:after="0"/>
            </w:pPr>
            <w:r>
              <w:t xml:space="preserve">This is the same logic behind replication in experimental science generally: a real effect should reproduce under an independent repeated measurement, while an artefact of one particular measurement session usually does not. You are building a small, concrete instance of that general scientific principle, which is worth being able to explain clearly if this comes up in an interview.</w:t>
            </w:r>
          </w:p>
        </w:tc>
      </w:tr>
    </w:tbl>
    <w:p>
      <w:pPr>
        <w:spacing w:after="120"/>
      </w:pPr>
    </w:p>
    <w:p>
      <w:r>
        <w:br w:type="page"/>
      </w:r>
    </w:p>
    <w:p>
      <w:pPr>
        <w:pStyle w:val="Heading1"/>
        <w:spacing w:after="200" w:before="480"/>
      </w:pPr>
      <w:r>
        <w:t xml:space="preserve">4. Step-by-Step Build Guide</w:t>
      </w:r>
    </w:p>
    <w:p>
      <w:pPr>
        <w:spacing w:after="200"/>
      </w:pPr>
      <w:r>
        <w:t xml:space="preserve">Each step below follows the same structure: why the step exists, what to actually build, specific things to watch out for, and where to find the reference material you'll need. Code is intentionally not provided — the goal is for you to write it yourself using these pointers, so the ideas actually stick.</w:t>
      </w:r>
    </w:p>
    <w:p>
      <w:pPr>
        <w:pStyle w:val="Heading2"/>
        <w:spacing w:after="160" w:before="360"/>
      </w:pPr>
      <w:r>
        <w:t xml:space="preserve">Step 0: Environment and Repository Setup</w:t>
      </w:r>
    </w:p>
    <w:p>
      <w:pPr>
        <w:spacing w:after="200"/>
      </w:pPr>
      <w:r>
        <w:rPr>
          <w:b/>
          <w:bCs/>
        </w:rPr>
        <w:t xml:space="preserve">Why this step: </w:t>
      </w:r>
      <w:r>
        <w:t xml:space="preserve">A clean project structure saves you real time once you're caching downloaded light curves, intermediate arrays, and model checkpoints across many small experiments — this is not busywork, it's what keeps an 8-week project debuggable in week 6.</w:t>
      </w:r>
    </w:p>
    <w:p>
      <w:pPr>
        <w:spacing w:after="200"/>
      </w:pPr>
      <w:r>
        <w:rPr>
          <w:b/>
          <w:bCs/>
        </w:rPr>
        <w:t xml:space="preserve">What to build:</w:t>
      </w:r>
    </w:p>
    <w:p>
      <w:pPr>
        <w:pStyle w:val="ListParagraph"/>
        <w:numPr>
          <w:ilvl w:val="0"/>
          <w:numId w:val="2"/>
        </w:numPr>
        <w:spacing w:after="100"/>
      </w:pPr>
      <w:r>
        <w:t xml:space="preserve">Create a virtual environment and install the libraries listed in Section 2.3.</w:t>
      </w:r>
    </w:p>
    <w:p>
      <w:pPr>
        <w:pStyle w:val="ListParagraph"/>
        <w:numPr>
          <w:ilvl w:val="0"/>
          <w:numId w:val="2"/>
        </w:numPr>
        <w:spacing w:after="100"/>
      </w:pPr>
      <w:r>
        <w:t xml:space="preserve">Set up a repository with separate folders for raw downloaded data, processed/cleaned arrays, source code, notebooks for exploration, and results/figures.</w:t>
      </w:r>
    </w:p>
    <w:p>
      <w:pPr>
        <w:pStyle w:val="ListParagraph"/>
        <w:numPr>
          <w:ilvl w:val="0"/>
          <w:numId w:val="2"/>
        </w:numPr>
        <w:spacing w:after="100"/>
      </w:pPr>
      <w:r>
        <w:t xml:space="preserve">Initialise git from day one, even if you're the only one working on it — you will want to look back at what changed when a model that worked yesterday stops working today.</w:t>
      </w:r>
    </w:p>
    <w:p>
      <w:pPr>
        <w:spacing w:after="200"/>
      </w:pPr>
      <w:r>
        <w:rPr>
          <w:b/>
          <w:bCs/>
        </w:rPr>
        <w:t xml:space="preserve">Look up:</w:t>
      </w:r>
    </w:p>
    <w:p>
      <w:pPr>
        <w:pStyle w:val="ListParagraph"/>
        <w:numPr>
          <w:ilvl w:val="0"/>
          <w:numId w:val="2"/>
        </w:numPr>
        <w:spacing w:after="100"/>
      </w:pPr>
      <w:r>
        <w:t xml:space="preserve">Any standard Python project structure guide</w:t>
      </w:r>
    </w:p>
    <w:p>
      <w:pPr>
        <w:pStyle w:val="ListParagraph"/>
        <w:numPr>
          <w:ilvl w:val="0"/>
          <w:numId w:val="2"/>
        </w:numPr>
        <w:spacing w:after="100"/>
      </w:pPr>
      <w:r>
        <w:t xml:space="preserve">git init / git basics if you haven't used it much yet</w:t>
      </w:r>
    </w:p>
    <w:p>
      <w:pPr>
        <w:spacing w:after="120"/>
      </w:pPr>
    </w:p>
    <w:p>
      <w:pPr>
        <w:pStyle w:val="Heading2"/>
        <w:spacing w:after="160" w:before="360"/>
      </w:pPr>
      <w:r>
        <w:t xml:space="preserve">Step 1: Find and Catalogue Multi-Sector Targets</w:t>
      </w:r>
    </w:p>
    <w:p>
      <w:pPr>
        <w:spacing w:after="200"/>
      </w:pPr>
      <w:r>
        <w:rPr>
          <w:b/>
          <w:bCs/>
        </w:rPr>
        <w:t xml:space="preserve">Why this step: </w:t>
      </w:r>
      <w:r>
        <w:t xml:space="preserve">The entire cross-sector consistency idea from Section 3.6 only works on stars observed more than once. Choosing your target list well up front avoids weeks of wasted effort chasing stars with only single-sector coverage.</w:t>
      </w:r>
    </w:p>
    <w:p>
      <w:pPr>
        <w:spacing w:after="200"/>
      </w:pPr>
      <w:r>
        <w:rPr>
          <w:b/>
          <w:bCs/>
        </w:rPr>
        <w:t xml:space="preserve">What to build:</w:t>
      </w:r>
    </w:p>
    <w:p>
      <w:pPr>
        <w:pStyle w:val="ListParagraph"/>
        <w:numPr>
          <w:ilvl w:val="0"/>
          <w:numId w:val="2"/>
        </w:numPr>
        <w:spacing w:after="100"/>
      </w:pPr>
      <w:r>
        <w:t xml:space="preserve">Query NASA's MAST archive for TESS targets with three or more sectors of observations.</w:t>
      </w:r>
    </w:p>
    <w:p>
      <w:pPr>
        <w:pStyle w:val="ListParagraph"/>
        <w:numPr>
          <w:ilvl w:val="0"/>
          <w:numId w:val="2"/>
        </w:numPr>
        <w:spacing w:after="100"/>
      </w:pPr>
      <w:r>
        <w:t xml:space="preserve">Prioritise the TESS Continuous Viewing Zone near the ecliptic poles first — these targets have the richest repeat coverage, sometimes twenty-plus sectors, which gives your consistency check much more statistical power per star.</w:t>
      </w:r>
    </w:p>
    <w:p>
      <w:pPr>
        <w:pStyle w:val="ListParagraph"/>
        <w:numPr>
          <w:ilvl w:val="0"/>
          <w:numId w:val="2"/>
        </w:numPr>
        <w:spacing w:after="100"/>
      </w:pPr>
      <w:r>
        <w:t xml:space="preserve">Save the resulting list of TIC IDs (TESS Input Catalog identifiers) to disk before doing anything else — this becomes the backbone of every later step.</w:t>
      </w:r>
    </w:p>
    <w:p>
      <w:pPr>
        <w:spacing w:after="200"/>
      </w:pPr>
      <w:r>
        <w:rPr>
          <w:b/>
          <w:bCs/>
        </w:rPr>
        <w:t xml:space="preserve">Watch out for:</w:t>
      </w:r>
    </w:p>
    <w:p>
      <w:pPr>
        <w:pStyle w:val="ListParagraph"/>
        <w:numPr>
          <w:ilvl w:val="0"/>
          <w:numId w:val="2"/>
        </w:numPr>
        <w:spacing w:after="100"/>
      </w:pPr>
      <w:r>
        <w:t xml:space="preserve">A full, unfiltered archive query can be slow — narrow your search by coordinates (near the ecliptic poles) or by a bounded time range first.</w:t>
      </w:r>
    </w:p>
    <w:p>
      <w:pPr>
        <w:pStyle w:val="ListParagraph"/>
        <w:numPr>
          <w:ilvl w:val="0"/>
          <w:numId w:val="2"/>
        </w:numPr>
        <w:spacing w:after="100"/>
      </w:pPr>
      <w:r>
        <w:t xml:space="preserve">Start with a few hundred to a couple of thousand targets. You do not need the entire archive to get a meaningful first result.</w:t>
      </w:r>
    </w:p>
    <w:p>
      <w:pPr>
        <w:spacing w:after="200"/>
      </w:pPr>
      <w:r>
        <w:rPr>
          <w:b/>
          <w:bCs/>
        </w:rPr>
        <w:t xml:space="preserve">Look up:</w:t>
      </w:r>
    </w:p>
    <w:p>
      <w:pPr>
        <w:pStyle w:val="ListParagraph"/>
        <w:numPr>
          <w:ilvl w:val="0"/>
          <w:numId w:val="2"/>
        </w:numPr>
        <w:spacing w:after="100"/>
      </w:pPr>
      <w:r>
        <w:t xml:space="preserve">astroquery.mast.Observations.query_criteria documentation</w:t>
      </w:r>
    </w:p>
    <w:p>
      <w:pPr>
        <w:pStyle w:val="ListParagraph"/>
        <w:numPr>
          <w:ilvl w:val="0"/>
          <w:numId w:val="2"/>
        </w:numPr>
        <w:spacing w:after="100"/>
      </w:pPr>
      <w:r>
        <w:t xml:space="preserve">"TESS Continuous Viewing Zone" on the TESS mission site</w:t>
      </w:r>
    </w:p>
    <w:p>
      <w:pPr>
        <w:spacing w:after="120"/>
      </w:pPr>
    </w:p>
    <w:p>
      <w:pPr>
        <w:pStyle w:val="Heading2"/>
        <w:spacing w:after="160" w:before="360"/>
      </w:pPr>
      <w:r>
        <w:t xml:space="preserve">Step 2: Download and Clean Light Curves</w:t>
      </w:r>
    </w:p>
    <w:p>
      <w:pPr>
        <w:spacing w:after="200"/>
      </w:pPr>
      <w:r>
        <w:rPr>
          <w:b/>
          <w:bCs/>
        </w:rPr>
        <w:t xml:space="preserve">Why this step: </w:t>
      </w:r>
      <w:r>
        <w:t xml:space="preserve">Raw light curves are not analysis-ready: they contain missing data points, extreme outliers from cosmic ray hits, and slow instrumental trends layered on top of the real signal. Section 3.1's distinction between astrophysical signal and systematics only holds if you've removed the obvious, well-understood instrumental trends first — otherwise your anomaly detector will just relearn things astronomers already know how to remove.</w:t>
      </w:r>
    </w:p>
    <w:p>
      <w:pPr>
        <w:spacing w:after="200"/>
      </w:pPr>
      <w:r>
        <w:rPr>
          <w:b/>
          <w:bCs/>
        </w:rPr>
        <w:t xml:space="preserve">What to build:</w:t>
      </w:r>
    </w:p>
    <w:p>
      <w:pPr>
        <w:pStyle w:val="ListParagraph"/>
        <w:numPr>
          <w:ilvl w:val="0"/>
          <w:numId w:val="2"/>
        </w:numPr>
        <w:spacing w:after="100"/>
      </w:pPr>
      <w:r>
        <w:t xml:space="preserve">For each target, use lightkurve to search for and download every available sector's light curve, using the SPOC pipeline products where available.</w:t>
      </w:r>
    </w:p>
    <w:p>
      <w:pPr>
        <w:pStyle w:val="ListParagraph"/>
        <w:numPr>
          <w:ilvl w:val="0"/>
          <w:numId w:val="2"/>
        </w:numPr>
        <w:spacing w:after="100"/>
      </w:pPr>
      <w:r>
        <w:t xml:space="preserve">Clean each light curve: remove missing values, normalise the flux, sigma-clip extreme outliers, and flatten out long-term trends that are known instrumental effects rather than astrophysics.</w:t>
      </w:r>
    </w:p>
    <w:p>
      <w:pPr>
        <w:pStyle w:val="ListParagraph"/>
        <w:numPr>
          <w:ilvl w:val="0"/>
          <w:numId w:val="2"/>
        </w:numPr>
        <w:spacing w:after="100"/>
      </w:pPr>
      <w:r>
        <w:t xml:space="preserve">Resample every light curve to a fixed number of points so that different observations — with different lengths and cadences — become directly comparable and can be fed into the same model.</w:t>
      </w:r>
    </w:p>
    <w:p>
      <w:pPr>
        <w:pStyle w:val="ListParagraph"/>
        <w:numPr>
          <w:ilvl w:val="0"/>
          <w:numId w:val="2"/>
        </w:numPr>
        <w:spacing w:after="100"/>
      </w:pPr>
      <w:r>
        <w:t xml:space="preserve">Cache the cleaned, resampled arrays to disk per sector per target.</w:t>
      </w:r>
    </w:p>
    <w:p>
      <w:pPr>
        <w:spacing w:after="200"/>
      </w:pPr>
      <w:r>
        <w:rPr>
          <w:b/>
          <w:bCs/>
        </w:rPr>
        <w:t xml:space="preserve">Watch out for:</w:t>
      </w:r>
    </w:p>
    <w:p>
      <w:pPr>
        <w:pStyle w:val="ListParagraph"/>
        <w:numPr>
          <w:ilvl w:val="0"/>
          <w:numId w:val="2"/>
        </w:numPr>
        <w:spacing w:after="100"/>
      </w:pPr>
      <w:r>
        <w:t xml:space="preserve">Do not skip caching — re-downloading FITS files from MAST every time you re-run your pipeline will make iteration painfully slow.</w:t>
      </w:r>
    </w:p>
    <w:p>
      <w:pPr>
        <w:pStyle w:val="ListParagraph"/>
        <w:numPr>
          <w:ilvl w:val="0"/>
          <w:numId w:val="2"/>
        </w:numPr>
        <w:spacing w:after="100"/>
      </w:pPr>
      <w:r>
        <w:t xml:space="preserve">Be deliberate about how you handle data gaps during resampling; naively interpolating across a large gap can create a long flat region that looks artificially "boring" to a model later.</w:t>
      </w:r>
    </w:p>
    <w:p>
      <w:pPr>
        <w:spacing w:after="200"/>
      </w:pPr>
      <w:r>
        <w:rPr>
          <w:b/>
          <w:bCs/>
        </w:rPr>
        <w:t xml:space="preserve">Look up:</w:t>
      </w:r>
    </w:p>
    <w:p>
      <w:pPr>
        <w:pStyle w:val="ListParagraph"/>
        <w:numPr>
          <w:ilvl w:val="0"/>
          <w:numId w:val="2"/>
        </w:numPr>
        <w:spacing w:after="100"/>
      </w:pPr>
      <w:r>
        <w:t xml:space="preserve">lightkurve LightCurve.normalize(), .remove_outliers(), .flatten() methods</w:t>
      </w:r>
    </w:p>
    <w:p>
      <w:pPr>
        <w:pStyle w:val="ListParagraph"/>
        <w:numPr>
          <w:ilvl w:val="0"/>
          <w:numId w:val="2"/>
        </w:numPr>
        <w:spacing w:after="100"/>
      </w:pPr>
      <w:r>
        <w:t xml:space="preserve">Lightkurve quickstart tutorial</w:t>
      </w:r>
    </w:p>
    <w:p>
      <w:pPr>
        <w:spacing w:after="120"/>
      </w:pPr>
    </w:p>
    <w:p>
      <w:pPr>
        <w:pStyle w:val="Heading2"/>
        <w:spacing w:after="160" w:before="360"/>
      </w:pPr>
      <w:r>
        <w:t xml:space="preserve">Step 3: Build the Baseline Anomaly Detector</w:t>
      </w:r>
    </w:p>
    <w:p>
      <w:pPr>
        <w:spacing w:after="200"/>
      </w:pPr>
      <w:r>
        <w:rPr>
          <w:b/>
          <w:bCs/>
        </w:rPr>
        <w:t xml:space="preserve">Why this step: </w:t>
      </w:r>
      <w:r>
        <w:t xml:space="preserve">Before touching anything deep-learning related, you need a simple, well-understood point of comparison. If your later, more complex VAE-based approach cannot beat this baseline, that is itself an important and honest thing to report, not a failure to hide.</w:t>
      </w:r>
    </w:p>
    <w:p>
      <w:pPr>
        <w:spacing w:after="200"/>
      </w:pPr>
      <w:r>
        <w:rPr>
          <w:b/>
          <w:bCs/>
        </w:rPr>
        <w:t xml:space="preserve">What to build:</w:t>
      </w:r>
    </w:p>
    <w:p>
      <w:pPr>
        <w:pStyle w:val="ListParagraph"/>
        <w:numPr>
          <w:ilvl w:val="0"/>
          <w:numId w:val="2"/>
        </w:numPr>
        <w:spacing w:after="100"/>
      </w:pPr>
      <w:r>
        <w:t xml:space="preserve">Extract a handful of simple statistical features from each light curve: standard deviation, peak-to-peak range, a measure of point-to-point roughness, a few percentiles, skewness, and kurtosis.</w:t>
      </w:r>
    </w:p>
    <w:p>
      <w:pPr>
        <w:pStyle w:val="ListParagraph"/>
        <w:numPr>
          <w:ilvl w:val="0"/>
          <w:numId w:val="2"/>
        </w:numPr>
        <w:spacing w:after="100"/>
      </w:pPr>
      <w:r>
        <w:t xml:space="preserve">Fit an Isolation Forest (Section 3.3) across your full dataset of feature vectors to get a per-light-curve anomaly score.</w:t>
      </w:r>
    </w:p>
    <w:p>
      <w:pPr>
        <w:pStyle w:val="ListParagraph"/>
        <w:numPr>
          <w:ilvl w:val="0"/>
          <w:numId w:val="2"/>
        </w:numPr>
        <w:spacing w:after="100"/>
      </w:pPr>
      <w:r>
        <w:t xml:space="preserve">Sanity check the results by manually plotting a handful of the highest-scoring and lowest-scoring light curves — the highest-scoring ones should visually look unusual.</w:t>
      </w:r>
    </w:p>
    <w:p>
      <w:pPr>
        <w:spacing w:after="200"/>
      </w:pPr>
      <w:r>
        <w:rPr>
          <w:b/>
          <w:bCs/>
        </w:rPr>
        <w:t xml:space="preserve">Look up:</w:t>
      </w:r>
    </w:p>
    <w:p>
      <w:pPr>
        <w:pStyle w:val="ListParagraph"/>
        <w:numPr>
          <w:ilvl w:val="0"/>
          <w:numId w:val="2"/>
        </w:numPr>
        <w:spacing w:after="100"/>
      </w:pPr>
      <w:r>
        <w:t xml:space="preserve">scikit-learn's IsolationForest and its score_samples method</w:t>
      </w:r>
    </w:p>
    <w:p>
      <w:pPr>
        <w:pStyle w:val="ListParagraph"/>
        <w:numPr>
          <w:ilvl w:val="0"/>
          <w:numId w:val="2"/>
        </w:numPr>
        <w:spacing w:after="100"/>
      </w:pPr>
      <w:r>
        <w:t xml:space="preserve">scipy.stats for skewness and kurtosis</w:t>
      </w:r>
    </w:p>
    <w:p>
      <w:pPr>
        <w:spacing w:after="120"/>
      </w:pPr>
    </w:p>
    <w:p>
      <w:pPr>
        <w:pStyle w:val="Heading2"/>
        <w:spacing w:after="160" w:before="360"/>
      </w:pPr>
      <w:r>
        <w:t xml:space="preserve">Step 4: Train a Variational Autoencoder for Learned Representations</w:t>
      </w:r>
    </w:p>
    <w:p>
      <w:pPr>
        <w:spacing w:after="200"/>
      </w:pPr>
      <w:r>
        <w:rPr>
          <w:b/>
          <w:bCs/>
        </w:rPr>
        <w:t xml:space="preserve">Why this step: </w:t>
      </w:r>
      <w:r>
        <w:t xml:space="preserve">Hand-crafted statistical features (Step 3) only capture what you thought to measure in advance. A VAE (Section 3.4) instead learns its own compact representation directly from the shape of the light curve, which can capture structure a human-designed feature list would miss.</w:t>
      </w:r>
    </w:p>
    <w:p>
      <w:pPr>
        <w:spacing w:after="200"/>
      </w:pPr>
      <w:r>
        <w:rPr>
          <w:b/>
          <w:bCs/>
        </w:rPr>
        <w:t xml:space="preserve">What to build:</w:t>
      </w:r>
    </w:p>
    <w:p>
      <w:pPr>
        <w:pStyle w:val="ListParagraph"/>
        <w:numPr>
          <w:ilvl w:val="0"/>
          <w:numId w:val="2"/>
        </w:numPr>
        <w:spacing w:after="100"/>
      </w:pPr>
      <w:r>
        <w:t xml:space="preserve">Design a small one-dimensional convolutional VAE that takes a fixed-length light curve as input and compresses it into a low-dimensional latent vector.</w:t>
      </w:r>
    </w:p>
    <w:p>
      <w:pPr>
        <w:pStyle w:val="ListParagraph"/>
        <w:numPr>
          <w:ilvl w:val="0"/>
          <w:numId w:val="2"/>
        </w:numPr>
        <w:spacing w:after="100"/>
      </w:pPr>
      <w:r>
        <w:t xml:space="preserve">Train it with the combined reconstruction-loss-plus-KL-loss objective described in Section 3.4, on your full dataset of cleaned light curves.</w:t>
      </w:r>
    </w:p>
    <w:p>
      <w:pPr>
        <w:pStyle w:val="ListParagraph"/>
        <w:numPr>
          <w:ilvl w:val="0"/>
          <w:numId w:val="2"/>
        </w:numPr>
        <w:spacing w:after="100"/>
      </w:pPr>
      <w:r>
        <w:t xml:space="preserve">Decide on a latent dimensionality — start small (somewhere around 8 to 32 dimensions) and only increase it if reconstructions are clearly too blurry to be useful.</w:t>
      </w:r>
    </w:p>
    <w:p>
      <w:pPr>
        <w:spacing w:after="200"/>
      </w:pPr>
      <w:r>
        <w:rPr>
          <w:b/>
          <w:bCs/>
        </w:rPr>
        <w:t xml:space="preserve">Watch out for:</w:t>
      </w:r>
    </w:p>
    <w:p>
      <w:pPr>
        <w:pStyle w:val="ListParagraph"/>
        <w:numPr>
          <w:ilvl w:val="0"/>
          <w:numId w:val="2"/>
        </w:numPr>
        <w:spacing w:after="100"/>
      </w:pPr>
      <w:r>
        <w:t xml:space="preserve">Watch for posterior collapse (Section 3.4) — if reconstructions all start to look identical and generic, the KL term is likely weighted too heavily; reduce its weight, especially early in training.</w:t>
      </w:r>
    </w:p>
    <w:p>
      <w:pPr>
        <w:pStyle w:val="ListParagraph"/>
        <w:numPr>
          <w:ilvl w:val="0"/>
          <w:numId w:val="2"/>
        </w:numPr>
        <w:spacing w:after="100"/>
      </w:pPr>
      <w:r>
        <w:t xml:space="preserve">Data gaps left over from Step 2 can dominate the reconstruction loss if not handled carefully — consider masking gap regions out of the loss calculation rather than letting the model be penalised for not perfectly reconstructing an interpolated flat section.</w:t>
      </w:r>
    </w:p>
    <w:p>
      <w:pPr>
        <w:spacing w:after="200"/>
      </w:pPr>
      <w:r>
        <w:rPr>
          <w:b/>
          <w:bCs/>
        </w:rPr>
        <w:t xml:space="preserve">Look up:</w:t>
      </w:r>
    </w:p>
    <w:p>
      <w:pPr>
        <w:pStyle w:val="ListParagraph"/>
        <w:numPr>
          <w:ilvl w:val="0"/>
          <w:numId w:val="2"/>
        </w:numPr>
        <w:spacing w:after="100"/>
      </w:pPr>
      <w:r>
        <w:t xml:space="preserve">PyTorch nn.Conv1d and nn.ConvTranspose1d documentation</w:t>
      </w:r>
    </w:p>
    <w:p>
      <w:pPr>
        <w:pStyle w:val="ListParagraph"/>
        <w:numPr>
          <w:ilvl w:val="0"/>
          <w:numId w:val="2"/>
        </w:numPr>
        <w:spacing w:after="100"/>
      </w:pPr>
      <w:r>
        <w:t xml:space="preserve">Kingma &amp; Welling, "Auto-Encoding Variational Bayes" (the original VAE paper) for the underlying theory</w:t>
      </w:r>
    </w:p>
    <w:p>
      <w:pPr>
        <w:spacing w:after="120"/>
      </w:pPr>
    </w:p>
    <w:p>
      <w:pPr>
        <w:pStyle w:val="Heading2"/>
        <w:spacing w:after="160" w:before="360"/>
      </w:pPr>
      <w:r>
        <w:t xml:space="preserve">Step 5: Score Anomalies in Latent Space</w:t>
      </w:r>
    </w:p>
    <w:p>
      <w:pPr>
        <w:spacing w:after="200"/>
      </w:pPr>
      <w:r>
        <w:rPr>
          <w:b/>
          <w:bCs/>
        </w:rPr>
        <w:t xml:space="preserve">Why this step: </w:t>
      </w:r>
      <w:r>
        <w:t xml:space="preserve">A trained VAE gives you two independent anomaly signals, as explained in Section 3.5, and using both is more robust than relying on either alone.</w:t>
      </w:r>
    </w:p>
    <w:p>
      <w:pPr>
        <w:spacing w:after="200"/>
      </w:pPr>
      <w:r>
        <w:rPr>
          <w:b/>
          <w:bCs/>
        </w:rPr>
        <w:t xml:space="preserve">What to build:</w:t>
      </w:r>
    </w:p>
    <w:p>
      <w:pPr>
        <w:pStyle w:val="ListParagraph"/>
        <w:numPr>
          <w:ilvl w:val="0"/>
          <w:numId w:val="2"/>
        </w:numPr>
        <w:spacing w:after="100"/>
      </w:pPr>
      <w:r>
        <w:t xml:space="preserve">Compute the reconstruction error for every light curve — how different the VAE's rebuilt version is from the original.</w:t>
      </w:r>
    </w:p>
    <w:p>
      <w:pPr>
        <w:pStyle w:val="ListParagraph"/>
        <w:numPr>
          <w:ilvl w:val="0"/>
          <w:numId w:val="2"/>
        </w:numPr>
        <w:spacing w:after="100"/>
      </w:pPr>
      <w:r>
        <w:t xml:space="preserve">Compute a Local Outlier Factor score for every light curve's latent vector, to catch points that sit in sparse regions of latent space.</w:t>
      </w:r>
    </w:p>
    <w:p>
      <w:pPr>
        <w:pStyle w:val="ListParagraph"/>
        <w:numPr>
          <w:ilvl w:val="0"/>
          <w:numId w:val="2"/>
        </w:numPr>
        <w:spacing w:after="100"/>
      </w:pPr>
      <w:r>
        <w:t xml:space="preserve">Compare both sets of scores against your Step 3 Isolation Forest baseline — do they broadly agree on which light curves are most anomalous, or do they disagree? Either answer is worth reporting.</w:t>
      </w:r>
    </w:p>
    <w:p>
      <w:pPr>
        <w:spacing w:after="200"/>
      </w:pPr>
      <w:r>
        <w:rPr>
          <w:b/>
          <w:bCs/>
        </w:rPr>
        <w:t xml:space="preserve">Look up:</w:t>
      </w:r>
    </w:p>
    <w:p>
      <w:pPr>
        <w:pStyle w:val="ListParagraph"/>
        <w:numPr>
          <w:ilvl w:val="0"/>
          <w:numId w:val="2"/>
        </w:numPr>
        <w:spacing w:after="100"/>
      </w:pPr>
      <w:r>
        <w:t xml:space="preserve">scikit-learn's LocalOutlierFactor</w:t>
      </w:r>
    </w:p>
    <w:p>
      <w:pPr>
        <w:spacing w:after="120"/>
      </w:pPr>
    </w:p>
    <w:p>
      <w:pPr>
        <w:pStyle w:val="Heading2"/>
        <w:spacing w:after="160" w:before="360"/>
      </w:pPr>
      <w:r>
        <w:t xml:space="preserve">Step 6: Build the Cross-Sector Consistency Layer</w:t>
      </w:r>
    </w:p>
    <w:p>
      <w:pPr>
        <w:spacing w:after="200"/>
      </w:pPr>
      <w:r>
        <w:rPr>
          <w:b/>
          <w:bCs/>
        </w:rPr>
        <w:t xml:space="preserve">Why this step: </w:t>
      </w:r>
      <w:r>
        <w:t xml:space="preserve">This is the project's actual contribution, built directly on the reasoning in Section 3.6, and it is the part that is not simply a reproduction of existing published anomaly detection pipelines.</w:t>
      </w:r>
    </w:p>
    <w:p>
      <w:pPr>
        <w:spacing w:after="200"/>
      </w:pPr>
      <w:r>
        <w:rPr>
          <w:b/>
          <w:bCs/>
        </w:rPr>
        <w:t xml:space="preserve">What to build:</w:t>
      </w:r>
    </w:p>
    <w:p>
      <w:pPr>
        <w:pStyle w:val="ListParagraph"/>
        <w:numPr>
          <w:ilvl w:val="0"/>
          <w:numId w:val="2"/>
        </w:numPr>
        <w:spacing w:after="100"/>
      </w:pPr>
      <w:r>
        <w:t xml:space="preserve">For every target with multiple sectors, gather its anomaly score (from Step 5) computed independently for each sector.</w:t>
      </w:r>
    </w:p>
    <w:p>
      <w:pPr>
        <w:pStyle w:val="ListParagraph"/>
        <w:numPr>
          <w:ilvl w:val="0"/>
          <w:numId w:val="2"/>
        </w:numPr>
        <w:spacing w:after="100"/>
      </w:pPr>
      <w:r>
        <w:t xml:space="preserve">For each target, compute the mean anomaly score across its sectors and the coefficient of variation of that score across sectors.</w:t>
      </w:r>
    </w:p>
    <w:p>
      <w:pPr>
        <w:pStyle w:val="ListParagraph"/>
        <w:numPr>
          <w:ilvl w:val="0"/>
          <w:numId w:val="2"/>
        </w:numPr>
        <w:spacing w:after="100"/>
      </w:pPr>
      <w:r>
        <w:t xml:space="preserve">Plot mean anomaly score against coefficient of variation for every target, one point per star.</w:t>
      </w:r>
    </w:p>
    <w:p>
      <w:pPr>
        <w:pStyle w:val="ListParagraph"/>
        <w:numPr>
          <w:ilvl w:val="0"/>
          <w:numId w:val="2"/>
        </w:numPr>
        <w:spacing w:after="100"/>
      </w:pPr>
      <w:r>
        <w:t xml:space="preserve">Define your candidate list as targets with a high mean score and a low coefficient of variation — persistently anomalous across independent observations, which is the signature of a real astrophysical property rather than a one-off instrumental issue.</w:t>
      </w:r>
    </w:p>
    <w:p>
      <w:pPr>
        <w:spacing w:after="200"/>
      </w:pPr>
      <w:r>
        <w:rPr>
          <w:b/>
          <w:bCs/>
        </w:rPr>
        <w:t xml:space="preserve">Watch out for:</w:t>
      </w:r>
    </w:p>
    <w:p>
      <w:pPr>
        <w:pStyle w:val="ListParagraph"/>
        <w:numPr>
          <w:ilvl w:val="0"/>
          <w:numId w:val="2"/>
        </w:numPr>
        <w:spacing w:after="100"/>
      </w:pPr>
      <w:r>
        <w:t xml:space="preserve">Don't discard the high-score, high-variance targets — that bucket is your evidence that the filter is doing something real, and it belongs in your write-up as a negative result.</w:t>
      </w:r>
    </w:p>
    <w:p>
      <w:pPr>
        <w:spacing w:after="120"/>
      </w:pPr>
    </w:p>
    <w:p>
      <w:pPr>
        <w:pStyle w:val="Heading2"/>
        <w:spacing w:after="160" w:before="360"/>
      </w:pPr>
      <w:r>
        <w:t xml:space="preserve">Step 7: Vet the Candidates</w:t>
      </w:r>
    </w:p>
    <w:p>
      <w:pPr>
        <w:spacing w:after="200"/>
      </w:pPr>
      <w:r>
        <w:rPr>
          <w:b/>
          <w:bCs/>
        </w:rPr>
        <w:t xml:space="preserve">Why this step: </w:t>
      </w:r>
      <w:r>
        <w:t xml:space="preserve">A statistically flagged "anomaly" is not the same as a scientifically interesting discovery until you've checked it isn't simply a known type of variable star, and until you've looked at it with your own eyes.</w:t>
      </w:r>
    </w:p>
    <w:p>
      <w:pPr>
        <w:spacing w:after="200"/>
      </w:pPr>
      <w:r>
        <w:rPr>
          <w:b/>
          <w:bCs/>
        </w:rPr>
        <w:t xml:space="preserve">What to build:</w:t>
      </w:r>
    </w:p>
    <w:p>
      <w:pPr>
        <w:pStyle w:val="ListParagraph"/>
        <w:numPr>
          <w:ilvl w:val="0"/>
          <w:numId w:val="2"/>
        </w:numPr>
        <w:spacing w:after="100"/>
      </w:pPr>
      <w:r>
        <w:t xml:space="preserve">Cross-match your top thirty to fifty candidates against the Gaia DR3 catalogue for stellar colour and distance context.</w:t>
      </w:r>
    </w:p>
    <w:p>
      <w:pPr>
        <w:pStyle w:val="ListParagraph"/>
        <w:numPr>
          <w:ilvl w:val="0"/>
          <w:numId w:val="2"/>
        </w:numPr>
        <w:spacing w:after="100"/>
      </w:pPr>
      <w:r>
        <w:t xml:space="preserve">Query SIMBAD to check whether each candidate already has a known classification.</w:t>
      </w:r>
    </w:p>
    <w:p>
      <w:pPr>
        <w:pStyle w:val="ListParagraph"/>
        <w:numPr>
          <w:ilvl w:val="0"/>
          <w:numId w:val="2"/>
        </w:numPr>
        <w:spacing w:after="100"/>
      </w:pPr>
      <w:r>
        <w:t xml:space="preserve">Visually inspect the folded light curve from each sector, side by side, for every remaining candidate — this manual step is where the actual scientific judgement happens, and it's the part any interviewer or reviewer will ask about first.</w:t>
      </w:r>
    </w:p>
    <w:p>
      <w:pPr>
        <w:spacing w:after="200"/>
      </w:pPr>
      <w:r>
        <w:rPr>
          <w:b/>
          <w:bCs/>
        </w:rPr>
        <w:t xml:space="preserve">Look up:</w:t>
      </w:r>
    </w:p>
    <w:p>
      <w:pPr>
        <w:pStyle w:val="ListParagraph"/>
        <w:numPr>
          <w:ilvl w:val="0"/>
          <w:numId w:val="2"/>
        </w:numPr>
        <w:spacing w:after="100"/>
      </w:pPr>
      <w:r>
        <w:t xml:space="preserve">astroquery.mast.Catalogs for TIC-to-Gaia cross-matching</w:t>
      </w:r>
    </w:p>
    <w:p>
      <w:pPr>
        <w:pStyle w:val="ListParagraph"/>
        <w:numPr>
          <w:ilvl w:val="0"/>
          <w:numId w:val="2"/>
        </w:numPr>
        <w:spacing w:after="100"/>
      </w:pPr>
      <w:r>
        <w:t xml:space="preserve">astroquery.simbad.Simbad.query_region</w:t>
      </w:r>
    </w:p>
    <w:p>
      <w:pPr>
        <w:spacing w:after="120"/>
      </w:pPr>
    </w:p>
    <w:p>
      <w:pPr>
        <w:pStyle w:val="Heading2"/>
        <w:spacing w:after="160" w:before="360"/>
      </w:pPr>
      <w:r>
        <w:t xml:space="preserve">Step 8: Evaluate and Write It Up</w:t>
      </w:r>
    </w:p>
    <w:p>
      <w:pPr>
        <w:spacing w:after="200"/>
      </w:pPr>
      <w:r>
        <w:rPr>
          <w:b/>
          <w:bCs/>
        </w:rPr>
        <w:t xml:space="preserve">Why this step: </w:t>
      </w:r>
      <w:r>
        <w:t xml:space="preserve">The project's value comes from a clear, falsifiable finding, not from the amount of code written. A good write-up makes the reasoning in Section 3.6 explicit and backs it with a number.</w:t>
      </w:r>
    </w:p>
    <w:p>
      <w:pPr>
        <w:spacing w:after="200"/>
      </w:pPr>
      <w:r>
        <w:rPr>
          <w:b/>
          <w:bCs/>
        </w:rPr>
        <w:t xml:space="preserve">What to build:</w:t>
      </w:r>
    </w:p>
    <w:p>
      <w:pPr>
        <w:pStyle w:val="ListParagraph"/>
        <w:numPr>
          <w:ilvl w:val="0"/>
          <w:numId w:val="2"/>
        </w:numPr>
        <w:spacing w:after="100"/>
      </w:pPr>
      <w:r>
        <w:t xml:space="preserve">Quantify your headline result: what fraction of high-anomaly-score targets get filtered out by the cross-sector consistency check compared to scoring sectors independently?</w:t>
      </w:r>
    </w:p>
    <w:p>
      <w:pPr>
        <w:pStyle w:val="ListParagraph"/>
        <w:numPr>
          <w:ilvl w:val="0"/>
          <w:numId w:val="2"/>
        </w:numPr>
        <w:spacing w:after="100"/>
      </w:pPr>
      <w:r>
        <w:t xml:space="preserve">Present your final candidate list along with the vetting results from Step 7.</w:t>
      </w:r>
    </w:p>
    <w:p>
      <w:pPr>
        <w:pStyle w:val="ListParagraph"/>
        <w:numPr>
          <w:ilvl w:val="0"/>
          <w:numId w:val="2"/>
        </w:numPr>
        <w:spacing w:after="100"/>
      </w:pPr>
      <w:r>
        <w:t xml:space="preserve">Be explicit about limitations: reliance on the Continuous Viewing Zone (a specific, non-representative part of the sky), dependence on one specific reduction pipeline (SPOC), and sample size.</w:t>
      </w:r>
    </w:p>
    <w:p>
      <w:pPr>
        <w:spacing w:after="120"/>
      </w:pPr>
    </w:p>
    <w:p>
      <w:r>
        <w:br w:type="page"/>
      </w:r>
    </w:p>
    <w:p>
      <w:pPr>
        <w:pStyle w:val="Heading1"/>
        <w:spacing w:after="200" w:before="480"/>
      </w:pPr>
      <w:r>
        <w:t xml:space="preserve">5. Dataset and Resource Links</w:t>
      </w:r>
    </w:p>
    <w:p>
      <w:pPr>
        <w:pStyle w:val="Heading2"/>
        <w:spacing w:after="160" w:before="360"/>
      </w:pPr>
      <w:r>
        <w:t xml:space="preserve">5.1 Data Access</w:t>
      </w:r>
    </w:p>
    <w:p>
      <w:pPr>
        <w:spacing w:after="60"/>
      </w:pPr>
      <w:r>
        <w:rPr>
          <w:b/>
          <w:bCs/>
        </w:rPr>
        <w:t xml:space="preserve">MAST Portal (primary TESS data archive): </w:t>
      </w:r>
      <w:hyperlink w:history="1" r:id="rIdbydzgv9kbxnqlj2f0wdjq">
        <w:r>
          <w:rPr>
            <w:color w:val="1155CC"/>
            <w:u w:val="single"/>
          </w:rPr>
          <w:t xml:space="preserve">https://mast.stsci.edu/</w:t>
        </w:r>
      </w:hyperlink>
    </w:p>
    <w:p>
      <w:pPr>
        <w:spacing w:after="200"/>
      </w:pPr>
      <w:r>
        <w:rPr>
          <w:i/>
          <w:iCs/>
          <w:color w:val="595959"/>
          <w:sz w:val="20"/>
          <w:szCs w:val="20"/>
        </w:rPr>
        <w:t xml:space="preserve">Where all TESS light curves ultimately come from.</w:t>
      </w:r>
    </w:p>
    <w:p>
      <w:pPr>
        <w:spacing w:after="60"/>
      </w:pPr>
      <w:r>
        <w:rPr>
          <w:b/>
          <w:bCs/>
        </w:rPr>
        <w:t xml:space="preserve">TESS mission site: </w:t>
      </w:r>
      <w:hyperlink w:history="1" r:id="rIdm5pvcdfof0xlofiawa_-g">
        <w:r>
          <w:rPr>
            <w:color w:val="1155CC"/>
            <w:u w:val="single"/>
          </w:rPr>
          <w:t xml:space="preserve">https://tess.mit.edu/</w:t>
        </w:r>
      </w:hyperlink>
    </w:p>
    <w:p>
      <w:pPr>
        <w:spacing w:after="200"/>
      </w:pPr>
      <w:r>
        <w:rPr>
          <w:i/>
          <w:iCs/>
          <w:color w:val="595959"/>
          <w:sz w:val="20"/>
          <w:szCs w:val="20"/>
        </w:rPr>
        <w:t xml:space="preserve">Mission overview, sector schedule, and observing strategy.</w:t>
      </w:r>
    </w:p>
    <w:p>
      <w:pPr>
        <w:spacing w:after="60"/>
      </w:pPr>
      <w:r>
        <w:rPr>
          <w:b/>
          <w:bCs/>
        </w:rPr>
        <w:t xml:space="preserve">Gaia Archive: </w:t>
      </w:r>
      <w:hyperlink w:history="1" r:id="rIdn0q3_zxnw3untrxn7l4xg">
        <w:r>
          <w:rPr>
            <w:color w:val="1155CC"/>
            <w:u w:val="single"/>
          </w:rPr>
          <w:t xml:space="preserve">https://gea.esac.esa.int/archive/</w:t>
        </w:r>
      </w:hyperlink>
    </w:p>
    <w:p>
      <w:pPr>
        <w:spacing w:after="200"/>
      </w:pPr>
      <w:r>
        <w:rPr>
          <w:i/>
          <w:iCs/>
          <w:color w:val="595959"/>
          <w:sz w:val="20"/>
          <w:szCs w:val="20"/>
        </w:rPr>
        <w:t xml:space="preserve">For cross-matching candidate stars against colour, distance, and other catalogue properties in Step 7.</w:t>
      </w:r>
    </w:p>
    <w:p>
      <w:pPr>
        <w:spacing w:after="60"/>
      </w:pPr>
      <w:r>
        <w:rPr>
          <w:b/>
          <w:bCs/>
        </w:rPr>
        <w:t xml:space="preserve">SIMBAD Astronomical Database: </w:t>
      </w:r>
      <w:hyperlink w:history="1" r:id="rIdury6li826z4v5jjfs9cvf">
        <w:r>
          <w:rPr>
            <w:color w:val="1155CC"/>
            <w:u w:val="single"/>
          </w:rPr>
          <w:t xml:space="preserve">https://simbad.cds.unistra.fr/simbad/</w:t>
        </w:r>
      </w:hyperlink>
    </w:p>
    <w:p>
      <w:pPr>
        <w:spacing w:after="200"/>
      </w:pPr>
      <w:r>
        <w:rPr>
          <w:i/>
          <w:iCs/>
          <w:color w:val="595959"/>
          <w:sz w:val="20"/>
          <w:szCs w:val="20"/>
        </w:rPr>
        <w:t xml:space="preserve">For checking whether a flagged candidate already has a known classification.</w:t>
      </w:r>
    </w:p>
    <w:p>
      <w:pPr>
        <w:pStyle w:val="Heading2"/>
        <w:spacing w:after="160" w:before="360"/>
      </w:pPr>
      <w:r>
        <w:t xml:space="preserve">5.2 Python Libraries</w:t>
      </w:r>
    </w:p>
    <w:p>
      <w:pPr>
        <w:spacing w:after="60"/>
      </w:pPr>
      <w:r>
        <w:rPr>
          <w:b/>
          <w:bCs/>
        </w:rPr>
        <w:t xml:space="preserve">Lightkurve documentation: </w:t>
      </w:r>
      <w:hyperlink w:history="1" r:id="rIds4g3brttlvprwajtq4bv1">
        <w:r>
          <w:rPr>
            <w:color w:val="1155CC"/>
            <w:u w:val="single"/>
          </w:rPr>
          <w:t xml:space="preserve">https://docs.lightkurve.org</w:t>
        </w:r>
      </w:hyperlink>
    </w:p>
    <w:p>
      <w:pPr>
        <w:spacing w:after="200"/>
      </w:pPr>
      <w:r>
        <w:rPr>
          <w:i/>
          <w:iCs/>
          <w:color w:val="595959"/>
          <w:sz w:val="20"/>
          <w:szCs w:val="20"/>
        </w:rPr>
        <w:t xml:space="preserve">Core library for downloading and processing Kepler/TESS light curves.</w:t>
      </w:r>
    </w:p>
    <w:p>
      <w:pPr>
        <w:spacing w:after="60"/>
      </w:pPr>
      <w:r>
        <w:rPr>
          <w:b/>
          <w:bCs/>
        </w:rPr>
        <w:t xml:space="preserve">Astroquery documentation: </w:t>
      </w:r>
      <w:hyperlink w:history="1" r:id="rIdiruqanliu-frrnmlm33p4">
        <w:r>
          <w:rPr>
            <w:color w:val="1155CC"/>
            <w:u w:val="single"/>
          </w:rPr>
          <w:t xml:space="preserve">https://astroquery.readthedocs.io/</w:t>
        </w:r>
      </w:hyperlink>
    </w:p>
    <w:p>
      <w:pPr>
        <w:spacing w:after="200"/>
      </w:pPr>
      <w:r>
        <w:rPr>
          <w:i/>
          <w:iCs/>
          <w:color w:val="595959"/>
          <w:sz w:val="20"/>
          <w:szCs w:val="20"/>
        </w:rPr>
        <w:t xml:space="preserve">Programmatic access to MAST, Gaia, SIMBAD, and other archives.</w:t>
      </w:r>
    </w:p>
    <w:p>
      <w:pPr>
        <w:spacing w:after="60"/>
      </w:pPr>
      <w:r>
        <w:rPr>
          <w:b/>
          <w:bCs/>
        </w:rPr>
        <w:t xml:space="preserve">scikit-learn — Outlier Detection: </w:t>
      </w:r>
      <w:hyperlink w:history="1" r:id="rId3l4hume_9e2g3bifiz_nk">
        <w:r>
          <w:rPr>
            <w:color w:val="1155CC"/>
            <w:u w:val="single"/>
          </w:rPr>
          <w:t xml:space="preserve">https://scikit-learn.org/stable/modules/outlier_detection.html</w:t>
        </w:r>
      </w:hyperlink>
    </w:p>
    <w:p>
      <w:pPr>
        <w:spacing w:after="200"/>
      </w:pPr>
      <w:r>
        <w:rPr>
          <w:i/>
          <w:iCs/>
          <w:color w:val="595959"/>
          <w:sz w:val="20"/>
          <w:szCs w:val="20"/>
        </w:rPr>
        <w:t xml:space="preserve">Covers both Isolation Forest and Local Outlier Factor.</w:t>
      </w:r>
    </w:p>
    <w:p>
      <w:pPr>
        <w:spacing w:after="60"/>
      </w:pPr>
      <w:r>
        <w:rPr>
          <w:b/>
          <w:bCs/>
        </w:rPr>
        <w:t xml:space="preserve">PyTorch documentation: </w:t>
      </w:r>
      <w:hyperlink w:history="1" r:id="rIdlxzbfuqdh9lqkkmxoh2pf">
        <w:r>
          <w:rPr>
            <w:color w:val="1155CC"/>
            <w:u w:val="single"/>
          </w:rPr>
          <w:t xml:space="preserve">https://pytorch.org/docs/stable/index.html</w:t>
        </w:r>
      </w:hyperlink>
    </w:p>
    <w:p>
      <w:pPr>
        <w:spacing w:after="200"/>
      </w:pPr>
      <w:r>
        <w:rPr>
          <w:i/>
          <w:iCs/>
          <w:color w:val="595959"/>
          <w:sz w:val="20"/>
          <w:szCs w:val="20"/>
        </w:rPr>
        <w:t xml:space="preserve">For building and training the convolutional VAE.</w:t>
      </w:r>
    </w:p>
    <w:p>
      <w:pPr>
        <w:pStyle w:val="Heading2"/>
        <w:spacing w:after="160" w:before="360"/>
      </w:pPr>
      <w:r>
        <w:t xml:space="preserve">5.3 Prior Work and Existing Tools</w:t>
      </w:r>
    </w:p>
    <w:p>
      <w:pPr>
        <w:spacing w:after="200"/>
      </w:pPr>
      <w:r>
        <w:t xml:space="preserve">These are the closest existing published approaches to this problem. Read them before finalising your method, both to avoid duplicating existing work and to cite them properly in your own write-up.</w:t>
      </w:r>
    </w:p>
    <w:p>
      <w:pPr>
        <w:spacing w:after="60"/>
      </w:pPr>
      <w:r>
        <w:rPr>
          <w:b/>
          <w:bCs/>
        </w:rPr>
        <w:t xml:space="preserve">Astronomaly (Lochner &amp; Bassett) — open-source active anomaly detection framework: </w:t>
      </w:r>
      <w:hyperlink w:history="1" r:id="rIdfcioejqjckdbgexzzupay">
        <w:r>
          <w:rPr>
            <w:color w:val="1155CC"/>
            <w:u w:val="single"/>
          </w:rPr>
          <w:t xml:space="preserve">https://github.com/MichelleLochner/astronomaly</w:t>
        </w:r>
      </w:hyperlink>
    </w:p>
    <w:p>
      <w:pPr>
        <w:spacing w:after="200"/>
      </w:pPr>
      <w:r>
        <w:rPr>
          <w:i/>
          <w:iCs/>
          <w:color w:val="595959"/>
          <w:sz w:val="20"/>
          <w:szCs w:val="20"/>
        </w:rPr>
        <w:t xml:space="preserve">A general, extensible framework for anomaly detection across images, light curves, and spectra. Worth using as scaffolding rather than building everything from scratch.</w:t>
      </w:r>
    </w:p>
    <w:p>
      <w:pPr>
        <w:spacing w:after="60"/>
      </w:pPr>
      <w:r>
        <w:rPr>
          <w:b/>
          <w:bCs/>
        </w:rPr>
        <w:t xml:space="preserve">Crake &amp; Martínez-Galarza (2023) — Unsupervised exploration of TESS light curves: </w:t>
      </w:r>
      <w:hyperlink w:history="1" r:id="rId6nf-_gd78wf97hckmwyj9">
        <w:r>
          <w:rPr>
            <w:color w:val="1155CC"/>
            <w:u w:val="single"/>
          </w:rPr>
          <w:t xml:space="preserve">https://arxiv.org/abs/2301.10264</w:t>
        </w:r>
      </w:hyperlink>
    </w:p>
    <w:p>
      <w:pPr>
        <w:spacing w:after="200"/>
      </w:pPr>
      <w:r>
        <w:rPr>
          <w:i/>
          <w:iCs/>
          <w:color w:val="595959"/>
          <w:sz w:val="20"/>
          <w:szCs w:val="20"/>
        </w:rPr>
        <w:t xml:space="preserve">Uses an Unsupervised Random Forest to find anomalies in TESS data and links them to stellar properties.</w:t>
      </w:r>
    </w:p>
    <w:p>
      <w:pPr>
        <w:spacing w:after="60"/>
      </w:pPr>
      <w:r>
        <w:rPr>
          <w:b/>
          <w:bCs/>
        </w:rPr>
        <w:t xml:space="preserve">Gupta, Muthukrishna &amp; Lochner (2025) — classifier-based multiclass anomaly detection: </w:t>
      </w:r>
      <w:hyperlink w:history="1" r:id="rIdobqn8whwrsn0ldxcqobam">
        <w:r>
          <w:rPr>
            <w:color w:val="1155CC"/>
            <w:u w:val="single"/>
          </w:rPr>
          <w:t xml:space="preserve">https://academic.oup.com/rasti/article/doi/10.1093/rasti/rzae054/7914338</w:t>
        </w:r>
      </w:hyperlink>
    </w:p>
    <w:p>
      <w:pPr>
        <w:spacing w:after="200"/>
      </w:pPr>
      <w:r>
        <w:rPr>
          <w:i/>
          <w:iCs/>
          <w:color w:val="595959"/>
          <w:sz w:val="20"/>
          <w:szCs w:val="20"/>
        </w:rPr>
        <w:t xml:space="preserve">A more recent approach using a classifier's penultimate layer as the anomaly-detection latent space.</w:t>
      </w:r>
    </w:p>
    <w:p>
      <w:pPr>
        <w:spacing w:after="60"/>
      </w:pPr>
      <w:r>
        <w:rPr>
          <w:b/>
          <w:bCs/>
        </w:rPr>
        <w:t xml:space="preserve">CLARA — Unsupervised transit detection framework (IIT Madras): </w:t>
      </w:r>
      <w:hyperlink w:history="1" r:id="rId0_nquekrnafi2hhodggnm">
        <w:r>
          <w:rPr>
            <w:color w:val="1155CC"/>
            <w:u w:val="single"/>
          </w:rPr>
          <w:t xml:space="preserve">https://arxiv.org/abs/2508.04722</w:t>
        </w:r>
      </w:hyperlink>
    </w:p>
    <w:p>
      <w:pPr>
        <w:spacing w:after="200"/>
      </w:pPr>
      <w:r>
        <w:rPr>
          <w:i/>
          <w:iCs/>
          <w:color w:val="595959"/>
          <w:sz w:val="20"/>
          <w:szCs w:val="20"/>
        </w:rPr>
        <w:t xml:space="preserve">An unsupervised random forest framework for TESS transit detection, written by an Indian undergraduate researcher — a useful, concrete proof that this scope of project is achievable and publishable from where you are.</w:t>
      </w:r>
    </w:p>
    <w:p>
      <w:pPr>
        <w:pStyle w:val="Heading1"/>
        <w:spacing w:after="200" w:before="480"/>
      </w:pPr>
      <w:r>
        <w:t xml:space="preserve">6. Further Reading and Related Papers</w:t>
      </w:r>
    </w:p>
    <w:p>
      <w:pPr>
        <w:spacing w:after="60"/>
      </w:pPr>
      <w:r>
        <w:rPr>
          <w:b/>
          <w:bCs/>
        </w:rPr>
        <w:t xml:space="preserve">Liu, Ting &amp; Zhou (2008) — "Isolation Forest": </w:t>
      </w:r>
      <w:hyperlink w:history="1" r:id="rIduo4liczi_qntfbmv_fj8c">
        <w:r>
          <w:rPr>
            <w:color w:val="1155CC"/>
            <w:u w:val="single"/>
          </w:rPr>
          <w:t xml:space="preserve">https://doi.org/10.1109/ICDM.2008.17</w:t>
        </w:r>
      </w:hyperlink>
    </w:p>
    <w:p>
      <w:pPr>
        <w:spacing w:after="200"/>
      </w:pPr>
      <w:r>
        <w:rPr>
          <w:i/>
          <w:iCs/>
          <w:color w:val="595959"/>
          <w:sz w:val="20"/>
          <w:szCs w:val="20"/>
        </w:rPr>
        <w:t xml:space="preserve">The original Isolation Forest paper referenced in Section 3.3.</w:t>
      </w:r>
    </w:p>
    <w:p>
      <w:pPr>
        <w:spacing w:after="60"/>
      </w:pPr>
      <w:r>
        <w:rPr>
          <w:b/>
          <w:bCs/>
        </w:rPr>
        <w:t xml:space="preserve">Kingma &amp; Welling (2013) — "Auto-Encoding Variational Bayes": </w:t>
      </w:r>
      <w:hyperlink w:history="1" r:id="rIdfxqwkilstcarakakg3vlg">
        <w:r>
          <w:rPr>
            <w:color w:val="1155CC"/>
            <w:u w:val="single"/>
          </w:rPr>
          <w:t xml:space="preserve">https://arxiv.org/abs/1312.6114</w:t>
        </w:r>
      </w:hyperlink>
    </w:p>
    <w:p>
      <w:pPr>
        <w:spacing w:after="200"/>
      </w:pPr>
      <w:r>
        <w:rPr>
          <w:i/>
          <w:iCs/>
          <w:color w:val="595959"/>
          <w:sz w:val="20"/>
          <w:szCs w:val="20"/>
        </w:rPr>
        <w:t xml:space="preserve">The original VAE paper referenced in Section 3.4. Dense but worth attempting once you've trained your own VAE and have intuition to anchor it to.</w:t>
      </w:r>
    </w:p>
    <w:p>
      <w:pPr>
        <w:spacing w:after="120"/>
      </w:pPr>
    </w:p>
    <w:p>
      <w:r>
        <w:br w:type="page"/>
      </w:r>
    </w:p>
    <w:p>
      <w:pPr>
        <w:pStyle w:val="Heading1"/>
        <w:spacing w:after="200" w:before="480"/>
      </w:pPr>
      <w:r>
        <w:t xml:space="preserve">7. Suggested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500"/>
        <w:gridCol w:w="8500"/>
      </w:tblGrid>
      <w:tr>
        <w:tc>
          <w:tcPr>
            <w:tcW w:type="pct" w:w="15%"/>
            <w:shd w:fill="D9D9D9" w:val="clear"/>
            <w:tcMar>
              <w:top w:type="dxa" w:w="100"/>
              <w:left w:type="dxa" w:w="150"/>
              <w:bottom w:type="dxa" w:w="100"/>
              <w:right w:type="dxa" w:w="150"/>
            </w:tcMar>
          </w:tcPr>
          <w:p>
            <w:r>
              <w:rPr>
                <w:b/>
                <w:bCs/>
              </w:rPr>
              <w:t xml:space="preserve">Week</w:t>
            </w:r>
          </w:p>
        </w:tc>
        <w:tc>
          <w:tcPr>
            <w:tcW w:type="pct" w:w="85%"/>
            <w:shd w:fill="D9D9D9" w:val="clear"/>
            <w:tcMar>
              <w:top w:type="dxa" w:w="100"/>
              <w:left w:type="dxa" w:w="150"/>
              <w:bottom w:type="dxa" w:w="100"/>
              <w:right w:type="dxa" w:w="150"/>
            </w:tcMar>
          </w:tcPr>
          <w:p>
            <w:r>
              <w:rPr>
                <w:b/>
                <w:bCs/>
              </w:rPr>
              <w:t xml:space="preserve">Focus</w:t>
            </w:r>
          </w:p>
        </w:tc>
      </w:tr>
      <w:tr>
        <w:tc>
          <w:tcPr>
            <w:tcW w:type="pct" w:w="15%"/>
            <w:tcMar>
              <w:top w:type="dxa" w:w="100"/>
              <w:left w:type="dxa" w:w="150"/>
              <w:bottom w:type="dxa" w:w="100"/>
              <w:right w:type="dxa" w:w="150"/>
            </w:tcMar>
          </w:tcPr>
          <w:p>
            <w:r>
              <w:rPr>
                <w:b w:val="false"/>
                <w:bCs w:val="false"/>
              </w:rPr>
              <w:t xml:space="preserve">1</w:t>
            </w:r>
          </w:p>
        </w:tc>
        <w:tc>
          <w:tcPr>
            <w:tcW w:type="pct" w:w="85%"/>
            <w:tcMar>
              <w:top w:type="dxa" w:w="100"/>
              <w:left w:type="dxa" w:w="150"/>
              <w:bottom w:type="dxa" w:w="100"/>
              <w:right w:type="dxa" w:w="150"/>
            </w:tcMar>
          </w:tcPr>
          <w:p>
            <w:r>
              <w:rPr>
                <w:b w:val="false"/>
                <w:bCs w:val="false"/>
              </w:rPr>
              <w:t xml:space="preserve">Environment set up; multi-sector target list acquired and saved</w:t>
            </w:r>
          </w:p>
        </w:tc>
      </w:tr>
      <w:tr>
        <w:tc>
          <w:tcPr>
            <w:tcW w:type="pct" w:w="15%"/>
            <w:tcMar>
              <w:top w:type="dxa" w:w="100"/>
              <w:left w:type="dxa" w:w="150"/>
              <w:bottom w:type="dxa" w:w="100"/>
              <w:right w:type="dxa" w:w="150"/>
            </w:tcMar>
          </w:tcPr>
          <w:p>
            <w:r>
              <w:rPr>
                <w:b w:val="false"/>
                <w:bCs w:val="false"/>
              </w:rPr>
              <w:t xml:space="preserve">2</w:t>
            </w:r>
          </w:p>
        </w:tc>
        <w:tc>
          <w:tcPr>
            <w:tcW w:type="pct" w:w="85%"/>
            <w:tcMar>
              <w:top w:type="dxa" w:w="100"/>
              <w:left w:type="dxa" w:w="150"/>
              <w:bottom w:type="dxa" w:w="100"/>
              <w:right w:type="dxa" w:w="150"/>
            </w:tcMar>
          </w:tcPr>
          <w:p>
            <w:r>
              <w:rPr>
                <w:b w:val="false"/>
                <w:bCs w:val="false"/>
              </w:rPr>
              <w:t xml:space="preserve">Download and preprocessing pipeline tested end-to-end on ~50 targets</w:t>
            </w:r>
          </w:p>
        </w:tc>
      </w:tr>
      <w:tr>
        <w:tc>
          <w:tcPr>
            <w:tcW w:type="pct" w:w="15%"/>
            <w:tcMar>
              <w:top w:type="dxa" w:w="100"/>
              <w:left w:type="dxa" w:w="150"/>
              <w:bottom w:type="dxa" w:w="100"/>
              <w:right w:type="dxa" w:w="150"/>
            </w:tcMar>
          </w:tcPr>
          <w:p>
            <w:r>
              <w:rPr>
                <w:b w:val="false"/>
                <w:bCs w:val="false"/>
              </w:rPr>
              <w:t xml:space="preserve">3–4</w:t>
            </w:r>
          </w:p>
        </w:tc>
        <w:tc>
          <w:tcPr>
            <w:tcW w:type="pct" w:w="85%"/>
            <w:tcMar>
              <w:top w:type="dxa" w:w="100"/>
              <w:left w:type="dxa" w:w="150"/>
              <w:bottom w:type="dxa" w:w="100"/>
              <w:right w:type="dxa" w:w="150"/>
            </w:tcMar>
          </w:tcPr>
          <w:p>
            <w:r>
              <w:rPr>
                <w:b w:val="false"/>
                <w:bCs w:val="false"/>
              </w:rPr>
              <w:t xml:space="preserve">Isolation Forest baseline complete; VAE architecture built and training</w:t>
            </w:r>
          </w:p>
        </w:tc>
      </w:tr>
      <w:tr>
        <w:tc>
          <w:tcPr>
            <w:tcW w:type="pct" w:w="15%"/>
            <w:tcMar>
              <w:top w:type="dxa" w:w="100"/>
              <w:left w:type="dxa" w:w="150"/>
              <w:bottom w:type="dxa" w:w="100"/>
              <w:right w:type="dxa" w:w="150"/>
            </w:tcMar>
          </w:tcPr>
          <w:p>
            <w:r>
              <w:rPr>
                <w:b w:val="false"/>
                <w:bCs w:val="false"/>
              </w:rPr>
              <w:t xml:space="preserve">5</w:t>
            </w:r>
          </w:p>
        </w:tc>
        <w:tc>
          <w:tcPr>
            <w:tcW w:type="pct" w:w="85%"/>
            <w:tcMar>
              <w:top w:type="dxa" w:w="100"/>
              <w:left w:type="dxa" w:w="150"/>
              <w:bottom w:type="dxa" w:w="100"/>
              <w:right w:type="dxa" w:w="150"/>
            </w:tcMar>
          </w:tcPr>
          <w:p>
            <w:r>
              <w:rPr>
                <w:b w:val="false"/>
                <w:bCs w:val="false"/>
              </w:rPr>
              <w:t xml:space="preserve">Latent-space scoring (reconstruction error + LOF) implemented and compared to baseline</w:t>
            </w:r>
          </w:p>
        </w:tc>
      </w:tr>
      <w:tr>
        <w:tc>
          <w:tcPr>
            <w:tcW w:type="pct" w:w="15%"/>
            <w:tcMar>
              <w:top w:type="dxa" w:w="100"/>
              <w:left w:type="dxa" w:w="150"/>
              <w:bottom w:type="dxa" w:w="100"/>
              <w:right w:type="dxa" w:w="150"/>
            </w:tcMar>
          </w:tcPr>
          <w:p>
            <w:r>
              <w:rPr>
                <w:b w:val="false"/>
                <w:bCs w:val="false"/>
              </w:rPr>
              <w:t xml:space="preserve">6</w:t>
            </w:r>
          </w:p>
        </w:tc>
        <w:tc>
          <w:tcPr>
            <w:tcW w:type="pct" w:w="85%"/>
            <w:tcMar>
              <w:top w:type="dxa" w:w="100"/>
              <w:left w:type="dxa" w:w="150"/>
              <w:bottom w:type="dxa" w:w="100"/>
              <w:right w:type="dxa" w:w="150"/>
            </w:tcMar>
          </w:tcPr>
          <w:p>
            <w:r>
              <w:rPr>
                <w:b w:val="false"/>
                <w:bCs w:val="false"/>
              </w:rPr>
              <w:t xml:space="preserve">Cross-sector consistency scoring implemented; first mean-score-vs-variance plot produced</w:t>
            </w:r>
          </w:p>
        </w:tc>
      </w:tr>
      <w:tr>
        <w:tc>
          <w:tcPr>
            <w:tcW w:type="pct" w:w="15%"/>
            <w:tcMar>
              <w:top w:type="dxa" w:w="100"/>
              <w:left w:type="dxa" w:w="150"/>
              <w:bottom w:type="dxa" w:w="100"/>
              <w:right w:type="dxa" w:w="150"/>
            </w:tcMar>
          </w:tcPr>
          <w:p>
            <w:r>
              <w:rPr>
                <w:b w:val="false"/>
                <w:bCs w:val="false"/>
              </w:rPr>
              <w:t xml:space="preserve">7</w:t>
            </w:r>
          </w:p>
        </w:tc>
        <w:tc>
          <w:tcPr>
            <w:tcW w:type="pct" w:w="85%"/>
            <w:tcMar>
              <w:top w:type="dxa" w:w="100"/>
              <w:left w:type="dxa" w:w="150"/>
              <w:bottom w:type="dxa" w:w="100"/>
              <w:right w:type="dxa" w:w="150"/>
            </w:tcMar>
          </w:tcPr>
          <w:p>
            <w:r>
              <w:rPr>
                <w:b w:val="false"/>
                <w:bCs w:val="false"/>
              </w:rPr>
              <w:t xml:space="preserve">Candidate list finalised; Gaia/SIMBAD vetting and manual light curve inspection</w:t>
            </w:r>
          </w:p>
        </w:tc>
      </w:tr>
      <w:tr>
        <w:tc>
          <w:tcPr>
            <w:tcW w:type="pct" w:w="15%"/>
            <w:tcMar>
              <w:top w:type="dxa" w:w="100"/>
              <w:left w:type="dxa" w:w="150"/>
              <w:bottom w:type="dxa" w:w="100"/>
              <w:right w:type="dxa" w:w="150"/>
            </w:tcMar>
          </w:tcPr>
          <w:p>
            <w:r>
              <w:rPr>
                <w:b w:val="false"/>
                <w:bCs w:val="false"/>
              </w:rPr>
              <w:t xml:space="preserve">8</w:t>
            </w:r>
          </w:p>
        </w:tc>
        <w:tc>
          <w:tcPr>
            <w:tcW w:type="pct" w:w="85%"/>
            <w:tcMar>
              <w:top w:type="dxa" w:w="100"/>
              <w:left w:type="dxa" w:w="150"/>
              <w:bottom w:type="dxa" w:w="100"/>
              <w:right w:type="dxa" w:w="150"/>
            </w:tcMar>
          </w:tcPr>
          <w:p>
            <w:r>
              <w:rPr>
                <w:b w:val="false"/>
                <w:bCs w:val="false"/>
              </w:rPr>
              <w:t xml:space="preserve">Write-up: headline result, candidate list, limitations</w:t>
            </w:r>
          </w:p>
        </w:tc>
      </w:tr>
    </w:tbl>
    <w:p>
      <w:pPr>
        <w:spacing w:after="120"/>
      </w:pPr>
    </w:p>
    <w:p>
      <w:r>
        <w:br w:type="page"/>
      </w:r>
    </w:p>
    <w:p>
      <w:pPr>
        <w:pStyle w:val="Heading1"/>
        <w:spacing w:after="200" w:before="480"/>
      </w:pPr>
      <w:r>
        <w:t xml:space="preserve">8. Where You'll Get Stuck</w:t>
      </w:r>
    </w:p>
    <w:p>
      <w:pPr>
        <w:spacing w:after="200"/>
      </w:pPr>
      <w:r>
        <w:t xml:space="preserve">Every one of these is a normal, expected part of the process, not a sign something has gone wrong with your approach.</w:t>
      </w:r>
    </w:p>
    <w:p>
      <w:pPr>
        <w:pStyle w:val="ListParagraph"/>
        <w:numPr>
          <w:ilvl w:val="0"/>
          <w:numId w:val="2"/>
        </w:numPr>
        <w:spacing w:after="100"/>
      </w:pPr>
      <w:r>
        <w:t xml:space="preserve">The VAE won't reconstruct the edges of light curves well. Data gaps and boundary artefacts tend to dominate the loss early in training — masking gap regions out of the loss calculation once the basic pipeline runs usually fixes this.</w:t>
      </w:r>
    </w:p>
    <w:p>
      <w:pPr>
        <w:pStyle w:val="ListParagraph"/>
        <w:numPr>
          <w:ilvl w:val="0"/>
          <w:numId w:val="2"/>
        </w:numPr>
        <w:spacing w:after="100"/>
      </w:pPr>
      <w:r>
        <w:t xml:space="preserve">Isolation Forest and the VAE disagree on which light curves are most anomalous. This is expected, not a bug — report both rankings and treat the disagreement itself as a small, honest finding rather than something to paper over.</w:t>
      </w:r>
    </w:p>
    <w:p>
      <w:pPr>
        <w:pStyle w:val="ListParagraph"/>
        <w:numPr>
          <w:ilvl w:val="0"/>
          <w:numId w:val="2"/>
        </w:numPr>
        <w:spacing w:after="100"/>
      </w:pPr>
      <w:r>
        <w:t xml:space="preserve">Most flagged "anomalies" turn out to be already-known eclipsing binaries or other common variable star types. This is normal and actually a good sign — it validates that your pipeline is working correctly before you go looking for the genuinely unclassified cases.</w:t>
      </w:r>
    </w:p>
    <w:p>
      <w:pPr>
        <w:pStyle w:val="ListParagraph"/>
        <w:numPr>
          <w:ilvl w:val="0"/>
          <w:numId w:val="2"/>
        </w:numPr>
        <w:spacing w:after="100"/>
      </w:pPr>
      <w:r>
        <w:t xml:space="preserve">MAST queries are slow or time out. Batch your queries, narrow them by coordinates or time range, and cache results aggressively so you never query the same target twice.</w:t>
      </w:r>
    </w:p>
    <w:p>
      <w:pPr>
        <w:spacing w:after="120"/>
      </w:pPr>
    </w:p>
    <w:p>
      <w:pPr>
        <w:spacing w:after="200"/>
      </w:pPr>
      <w:r>
        <w:rPr>
          <w:i/>
          <w:iCs/>
          <w:color w:val="595959"/>
        </w:rPr>
        <w:t xml:space="preserve">End of guide. Build it step by step, understand each piece before moving to the next, and remember that a clear, honest negative result is still a real finding.</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ydzgv9kbxnqlj2f0wdjq" Type="http://schemas.openxmlformats.org/officeDocument/2006/relationships/hyperlink" Target="https://mast.stsci.edu/" TargetMode="External"/><Relationship Id="rIdm5pvcdfof0xlofiawa_-g" Type="http://schemas.openxmlformats.org/officeDocument/2006/relationships/hyperlink" Target="https://tess.mit.edu/" TargetMode="External"/><Relationship Id="rIdn0q3_zxnw3untrxn7l4xg" Type="http://schemas.openxmlformats.org/officeDocument/2006/relationships/hyperlink" Target="https://gea.esac.esa.int/archive/" TargetMode="External"/><Relationship Id="rIdury6li826z4v5jjfs9cvf" Type="http://schemas.openxmlformats.org/officeDocument/2006/relationships/hyperlink" Target="https://simbad.cds.unistra.fr/simbad/" TargetMode="External"/><Relationship Id="rIds4g3brttlvprwajtq4bv1" Type="http://schemas.openxmlformats.org/officeDocument/2006/relationships/hyperlink" Target="https://docs.lightkurve.org" TargetMode="External"/><Relationship Id="rIdiruqanliu-frrnmlm33p4" Type="http://schemas.openxmlformats.org/officeDocument/2006/relationships/hyperlink" Target="https://astroquery.readthedocs.io/" TargetMode="External"/><Relationship Id="rId3l4hume_9e2g3bifiz_nk" Type="http://schemas.openxmlformats.org/officeDocument/2006/relationships/hyperlink" Target="https://scikit-learn.org/stable/modules/outlier_detection.html" TargetMode="External"/><Relationship Id="rIdlxzbfuqdh9lqkkmxoh2pf" Type="http://schemas.openxmlformats.org/officeDocument/2006/relationships/hyperlink" Target="https://pytorch.org/docs/stable/index.html" TargetMode="External"/><Relationship Id="rIdfcioejqjckdbgexzzupay" Type="http://schemas.openxmlformats.org/officeDocument/2006/relationships/hyperlink" Target="https://github.com/MichelleLochner/astronomaly" TargetMode="External"/><Relationship Id="rId6nf-_gd78wf97hckmwyj9" Type="http://schemas.openxmlformats.org/officeDocument/2006/relationships/hyperlink" Target="https://arxiv.org/abs/2301.10264" TargetMode="External"/><Relationship Id="rIdobqn8whwrsn0ldxcqobam" Type="http://schemas.openxmlformats.org/officeDocument/2006/relationships/hyperlink" Target="https://academic.oup.com/rasti/article/doi/10.1093/rasti/rzae054/7914338" TargetMode="External"/><Relationship Id="rId0_nquekrnafi2hhodggnm" Type="http://schemas.openxmlformats.org/officeDocument/2006/relationships/hyperlink" Target="https://arxiv.org/abs/2508.04722" TargetMode="External"/><Relationship Id="rIduo4liczi_qntfbmv_fj8c" Type="http://schemas.openxmlformats.org/officeDocument/2006/relationships/hyperlink" Target="https://doi.org/10.1109/ICDM.2008.17" TargetMode="External"/><Relationship Id="rIdfxqwkilstcarakakg3vlg" Type="http://schemas.openxmlformats.org/officeDocument/2006/relationships/hyperlink" Target="https://arxiv.org/abs/1312.6114"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2026-08-11T18:10:30.989Z</dcterms:created>
  <dcterms:modified xsi:type="dcterms:W3CDTF">2026-08-11T18:10:31.006Z</dcterms:modified>
</cp:coreProperties>
</file>

<file path=docProps/custom.xml><?xml version="1.0" encoding="utf-8"?>
<Properties xmlns="http://schemas.openxmlformats.org/officeDocument/2006/custom-properties" xmlns:vt="http://schemas.openxmlformats.org/officeDocument/2006/docPropsVTypes"/>
</file>