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SLD-水果市场销售分析系统报价单</w:t>
      </w:r>
    </w:p>
    <w:p>
      <w:pPr>
        <w:pStyle w:val="Subtitle"/>
      </w:pPr>
      <w:r>
        <w:t>（草案）</w:t>
      </w:r>
    </w:p>
    <w:p>
      <w:pPr/>
      <w:r>
        <w:t>文档版本：V0.1  |  编制日期：2026-09-21  |  状态：待费用明细补充后定稿</w:t>
      </w:r>
    </w:p>
    <w:p>
      <w:pPr/>
      <w:r>
        <w:t>本报价单为商务沟通草案，金额与规格均需双方确认；正式签署前不作为结算承诺。</w:t>
      </w:r>
    </w:p>
    <w:p>
      <w:pPr>
        <w:pStyle w:val="Heading1"/>
      </w:pPr>
      <w:r>
        <w:t>1. 报价说明</w:t>
      </w:r>
    </w:p>
    <w:p>
      <w:pPr>
        <w:pStyle w:val="ListBullet"/>
      </w:pPr>
      <w:r>
        <w:t>项目：SLD-水果市场销售分析系统。</w:t>
      </w:r>
    </w:p>
    <w:p>
      <w:pPr>
        <w:pStyle w:val="ListBullet"/>
      </w:pPr>
      <w:r>
        <w:t>用途：为果农提供「录单/导入 → 看板 → 单柜诊断 → 货柜/品牌对比 → 导出与顺仔问答」的销售分析工具。</w:t>
      </w:r>
    </w:p>
    <w:p>
      <w:pPr>
        <w:pStyle w:val="ListBullet"/>
      </w:pPr>
      <w:r>
        <w:t>报价范围：软件开发与实施、服务器及云资源、域名全打通、微信生态账号开通、持续需求沟通与功能演示确认。</w:t>
      </w:r>
    </w:p>
    <w:p>
      <w:pPr>
        <w:pStyle w:val="ListBullet"/>
      </w:pPr>
      <w:r>
        <w:t>工作量依据：`docs/2026-09-21-系统迭代过程与功能工作量清单.md` 及仓库 Git 提交历史、测试与交付记录。</w:t>
      </w:r>
    </w:p>
    <w:p>
      <w:pPr>
        <w:pStyle w:val="ListBullet"/>
      </w:pPr>
      <w:r>
        <w:t>计价方式：软件开发与实施按人日计价；云资源、域名、微信生态费用按外购实际成本列支。</w:t>
      </w:r>
    </w:p>
    <w:p>
      <w:pPr>
        <w:pStyle w:val="Heading1"/>
      </w:pPr>
      <w:r>
        <w:t>2. 报价范围与服务边界</w:t>
      </w:r>
    </w:p>
    <w:p>
      <w:pPr/>
      <w:r>
        <w:t>已交付能力：</w:t>
      </w:r>
    </w:p>
    <w:p>
      <w:pPr>
        <w:pStyle w:val="ListBullet"/>
      </w:pPr>
      <w:r>
        <w:t>文件导入与二次确认、手工录单、导入记录与问题处理。</w:t>
      </w:r>
    </w:p>
    <w:p>
      <w:pPr>
        <w:pStyle w:val="ListBullet"/>
      </w:pPr>
      <w:r>
        <w:t>销售总览、数据明细、结算单详情、结算单对比、品牌对比、等级与规格细分。</w:t>
      </w:r>
    </w:p>
    <w:p>
      <w:pPr>
        <w:pStyle w:val="ListBullet"/>
      </w:pPr>
      <w:r>
        <w:t>顺仔自然语言数据问答与多页面 AI 分析。</w:t>
      </w:r>
    </w:p>
    <w:p>
      <w:pPr>
        <w:pStyle w:val="ListBullet"/>
      </w:pPr>
      <w:r>
        <w:t>登录注册、忘记密码、角色权限、菜单控制、站内通知。</w:t>
      </w:r>
    </w:p>
    <w:p>
      <w:pPr>
        <w:pStyle w:val="ListBullet"/>
      </w:pPr>
      <w:r>
        <w:t>CSV / XLSX / PDF 导出、来源追溯。</w:t>
      </w:r>
    </w:p>
    <w:p>
      <w:pPr>
        <w:pStyle w:val="ListBullet"/>
      </w:pPr>
      <w:r>
        <w:t>桌面端与手机端响应式适配、生产部署与运维加固。</w:t>
      </w:r>
    </w:p>
    <w:p>
      <w:pPr/>
      <w:r>
        <w:t>不在本报价范围，需另行确认：</w:t>
      </w:r>
    </w:p>
    <w:p>
      <w:pPr>
        <w:pStyle w:val="ListBullet"/>
      </w:pPr>
      <w:r>
        <w:t>利润测算、销售地区维度等第二期能力。</w:t>
      </w:r>
    </w:p>
    <w:p>
      <w:pPr>
        <w:pStyle w:val="ListBullet"/>
      </w:pPr>
      <w:r>
        <w:t>大量历史数据清洗、外部系统对接、定制品牌设计等新增需求。</w:t>
      </w:r>
    </w:p>
    <w:p>
      <w:pPr>
        <w:pStyle w:val="ListBullet"/>
      </w:pPr>
      <w:r>
        <w:t>客户自有服务器或机房环境改造。</w:t>
      </w:r>
    </w:p>
    <w:p>
      <w:pPr>
        <w:pStyle w:val="Heading1"/>
      </w:pPr>
      <w:r>
        <w:t>3. 人力投入与软件开发实施费</w:t>
      </w:r>
    </w:p>
    <w:p>
      <w:pPr>
        <w:pStyle w:val="Heading2"/>
      </w:pPr>
      <w:r>
        <w:t>3.1 投入角色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3173"/>
          </w:tcPr>
          <w:p>
            <w:r>
              <w:rPr>
                <w:b/>
              </w:rPr>
              <w:t>主要职责</w:t>
            </w:r>
          </w:p>
        </w:tc>
        <w:tc>
          <w:tcPr>
            <w:tcW w:type="dxa" w:w="3173"/>
          </w:tcPr>
          <w:p>
            <w:r>
              <w:rPr>
                <w:b/>
              </w:rPr>
              <w:t>建议配置</w:t>
            </w:r>
          </w:p>
        </w:tc>
      </w:tr>
      <w:tr>
        <w:tc>
          <w:tcPr>
            <w:tcW w:type="dxa" w:w="3173"/>
          </w:tcPr>
          <w:p>
            <w:r>
              <w:t>工程师 A（开发实施，偏研发）</w:t>
            </w:r>
          </w:p>
        </w:tc>
        <w:tc>
          <w:tcPr>
            <w:tcW w:type="dxa" w:w="3173"/>
          </w:tcPr>
          <w:p>
            <w:r>
              <w:t>需求分析、架构设计、前后端开发、AI 能力接入、自动化测试、上线修复</w:t>
            </w:r>
          </w:p>
        </w:tc>
        <w:tc>
          <w:tcPr>
            <w:tcW w:type="dxa" w:w="3173"/>
          </w:tcPr>
          <w:p>
            <w:r>
              <w:t>1 人</w:t>
            </w:r>
          </w:p>
        </w:tc>
      </w:tr>
      <w:tr>
        <w:tc>
          <w:tcPr>
            <w:tcW w:type="dxa" w:w="3173"/>
          </w:tcPr>
          <w:p>
            <w:r>
              <w:t>工程师 B（实施运维，偏交付）</w:t>
            </w:r>
          </w:p>
        </w:tc>
        <w:tc>
          <w:tcPr>
            <w:tcW w:type="dxa" w:w="3173"/>
          </w:tcPr>
          <w:p>
            <w:r>
              <w:t>环境搭建、部署、数据迁移、测试回归、培训、文档、持续沟通与上线后运维</w:t>
            </w:r>
          </w:p>
        </w:tc>
        <w:tc>
          <w:tcPr>
            <w:tcW w:type="dxa" w:w="3173"/>
          </w:tcPr>
          <w:p>
            <w:r>
              <w:t>1 人</w:t>
            </w:r>
          </w:p>
        </w:tc>
      </w:tr>
    </w:tbl>
    <w:p>
      <w:pPr>
        <w:pStyle w:val="Heading2"/>
      </w:pPr>
      <w:r>
        <w:t>3.2 工作量估算</w:t>
      </w:r>
    </w:p>
    <w:p>
      <w:pPr/>
      <w:r>
        <w:t>依据已交付系统迭代过程，全项目合计工作量约 35–43 人日，按两名工程师分工如下：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  <w:t>工作包</w:t>
            </w:r>
          </w:p>
        </w:tc>
        <w:tc>
          <w:tcPr>
            <w:tcW w:type="dxa" w:w="2379"/>
          </w:tcPr>
          <w:p>
            <w:r>
              <w:rPr>
                <w:b/>
              </w:rPr>
              <w:t>主要工作内容</w:t>
            </w:r>
          </w:p>
        </w:tc>
        <w:tc>
          <w:tcPr>
            <w:tcW w:type="dxa" w:w="2379"/>
          </w:tcPr>
          <w:p>
            <w:r>
              <w:rPr>
                <w:b/>
              </w:rPr>
              <w:t>工程师 A</w:t>
            </w:r>
          </w:p>
        </w:tc>
        <w:tc>
          <w:tcPr>
            <w:tcW w:type="dxa" w:w="2379"/>
          </w:tcPr>
          <w:p>
            <w:r>
              <w:rPr>
                <w:b/>
              </w:rPr>
              <w:t>工程师 B</w:t>
            </w:r>
          </w:p>
        </w:tc>
      </w:tr>
      <w:tr>
        <w:tc>
          <w:tcPr>
            <w:tcW w:type="dxa" w:w="2379"/>
          </w:tcPr>
          <w:p>
            <w:r>
              <w:t>需求与设计</w:t>
            </w:r>
          </w:p>
        </w:tc>
        <w:tc>
          <w:tcPr>
            <w:tcW w:type="dxa" w:w="2379"/>
          </w:tcPr>
          <w:p>
            <w:r>
              <w:t>业务口径、流程、页面结构、架构与实施计划</w:t>
            </w:r>
          </w:p>
        </w:tc>
        <w:tc>
          <w:tcPr>
            <w:tcW w:type="dxa" w:w="2379"/>
          </w:tcPr>
          <w:p>
            <w:r>
              <w:t>2–2.5</w:t>
            </w:r>
          </w:p>
        </w:tc>
        <w:tc>
          <w:tcPr>
            <w:tcW w:type="dxa" w:w="2379"/>
          </w:tcPr>
          <w:p>
            <w:r>
              <w:t>1–1.5</w:t>
            </w:r>
          </w:p>
        </w:tc>
      </w:tr>
      <w:tr>
        <w:tc>
          <w:tcPr>
            <w:tcW w:type="dxa" w:w="2379"/>
          </w:tcPr>
          <w:p>
            <w:r>
              <w:t>工程环境与部署</w:t>
            </w:r>
          </w:p>
        </w:tc>
        <w:tc>
          <w:tcPr>
            <w:tcW w:type="dxa" w:w="2379"/>
          </w:tcPr>
          <w:p>
            <w:r>
              <w:t>项目初始化、MySQL、Nginx、Docker、启动脚本</w:t>
            </w:r>
          </w:p>
        </w:tc>
        <w:tc>
          <w:tcPr>
            <w:tcW w:type="dxa" w:w="2379"/>
          </w:tcPr>
          <w:p>
            <w:r>
              <w:t>1</w:t>
            </w:r>
          </w:p>
        </w:tc>
        <w:tc>
          <w:tcPr>
            <w:tcW w:type="dxa" w:w="2379"/>
          </w:tcPr>
          <w:p>
            <w:r>
              <w:t>1.5–2</w:t>
            </w:r>
          </w:p>
        </w:tc>
      </w:tr>
      <w:tr>
        <w:tc>
          <w:tcPr>
            <w:tcW w:type="dxa" w:w="2379"/>
          </w:tcPr>
          <w:p>
            <w:r>
              <w:t>数据模型与迁移</w:t>
            </w:r>
          </w:p>
        </w:tc>
        <w:tc>
          <w:tcPr>
            <w:tcW w:type="dxa" w:w="2379"/>
          </w:tcPr>
          <w:p>
            <w:r>
              <w:t>数据表、等级/单号/商号口径、迁移脚本</w:t>
            </w:r>
          </w:p>
        </w:tc>
        <w:tc>
          <w:tcPr>
            <w:tcW w:type="dxa" w:w="2379"/>
          </w:tcPr>
          <w:p>
            <w:r>
              <w:t>3–3.5</w:t>
            </w:r>
          </w:p>
        </w:tc>
        <w:tc>
          <w:tcPr>
            <w:tcW w:type="dxa" w:w="2379"/>
          </w:tcPr>
          <w:p>
            <w:r>
              <w:t>0.5</w:t>
            </w:r>
          </w:p>
        </w:tc>
      </w:tr>
      <w:tr>
        <w:tc>
          <w:tcPr>
            <w:tcW w:type="dxa" w:w="2379"/>
          </w:tcPr>
          <w:p>
            <w:r>
              <w:t>文件导入与二次确认</w:t>
            </w:r>
          </w:p>
        </w:tc>
        <w:tc>
          <w:tcPr>
            <w:tcW w:type="dxa" w:w="2379"/>
          </w:tcPr>
          <w:p>
            <w:r>
              <w:t>多文件解析、草稿、复核、问题处理</w:t>
            </w:r>
          </w:p>
        </w:tc>
        <w:tc>
          <w:tcPr>
            <w:tcW w:type="dxa" w:w="2379"/>
          </w:tcPr>
          <w:p>
            <w:r>
              <w:t>3.5–4</w:t>
            </w:r>
          </w:p>
        </w:tc>
        <w:tc>
          <w:tcPr>
            <w:tcW w:type="dxa" w:w="2379"/>
          </w:tcPr>
          <w:p>
            <w:r>
              <w:t>0.5</w:t>
            </w:r>
          </w:p>
        </w:tc>
      </w:tr>
      <w:tr>
        <w:tc>
          <w:tcPr>
            <w:tcW w:type="dxa" w:w="2379"/>
          </w:tcPr>
          <w:p>
            <w:r>
              <w:t>手工录单</w:t>
            </w:r>
          </w:p>
        </w:tc>
        <w:tc>
          <w:tcPr>
            <w:tcW w:type="dxa" w:w="2379"/>
          </w:tcPr>
          <w:p>
            <w:r>
              <w:t>表单录单、字段配置、草稿、导出</w:t>
            </w:r>
          </w:p>
        </w:tc>
        <w:tc>
          <w:tcPr>
            <w:tcW w:type="dxa" w:w="2379"/>
          </w:tcPr>
          <w:p>
            <w:r>
              <w:t>2–2.5</w:t>
            </w:r>
          </w:p>
        </w:tc>
        <w:tc>
          <w:tcPr>
            <w:tcW w:type="dxa" w:w="2379"/>
          </w:tcPr>
          <w:p>
            <w:r>
              <w:t>0.5</w:t>
            </w:r>
          </w:p>
        </w:tc>
      </w:tr>
      <w:tr>
        <w:tc>
          <w:tcPr>
            <w:tcW w:type="dxa" w:w="2379"/>
          </w:tcPr>
          <w:p>
            <w:r>
              <w:t>看板与图表</w:t>
            </w:r>
          </w:p>
        </w:tc>
        <w:tc>
          <w:tcPr>
            <w:tcW w:type="dxa" w:w="2379"/>
          </w:tcPr>
          <w:p>
            <w:r>
              <w:t>总览、等级结构、手写 SVG 图表</w:t>
            </w:r>
          </w:p>
        </w:tc>
        <w:tc>
          <w:tcPr>
            <w:tcW w:type="dxa" w:w="2379"/>
          </w:tcPr>
          <w:p>
            <w:r>
              <w:t>2.5–3</w:t>
            </w:r>
          </w:p>
        </w:tc>
        <w:tc>
          <w:tcPr>
            <w:tcW w:type="dxa" w:w="2379"/>
          </w:tcPr>
          <w:p>
            <w:r>
              <w:t>0.5</w:t>
            </w:r>
          </w:p>
        </w:tc>
      </w:tr>
      <w:tr>
        <w:tc>
          <w:tcPr>
            <w:tcW w:type="dxa" w:w="2379"/>
          </w:tcPr>
          <w:p>
            <w:r>
              <w:t>对比诊断</w:t>
            </w:r>
          </w:p>
        </w:tc>
        <w:tc>
          <w:tcPr>
            <w:tcW w:type="dxa" w:w="2379"/>
          </w:tcPr>
          <w:p>
            <w:r>
              <w:t>单柜、货柜、品牌、等级规格</w:t>
            </w:r>
          </w:p>
        </w:tc>
        <w:tc>
          <w:tcPr>
            <w:tcW w:type="dxa" w:w="2379"/>
          </w:tcPr>
          <w:p>
            <w:r>
              <w:t>2.5–3</w:t>
            </w:r>
          </w:p>
        </w:tc>
        <w:tc>
          <w:tcPr>
            <w:tcW w:type="dxa" w:w="2379"/>
          </w:tcPr>
          <w:p>
            <w:r>
              <w:t>0.5</w:t>
            </w:r>
          </w:p>
        </w:tc>
      </w:tr>
      <w:tr>
        <w:tc>
          <w:tcPr>
            <w:tcW w:type="dxa" w:w="2379"/>
          </w:tcPr>
          <w:p>
            <w:r>
              <w:t>AI 问答与分析</w:t>
            </w:r>
          </w:p>
        </w:tc>
        <w:tc>
          <w:tcPr>
            <w:tcW w:type="dxa" w:w="2379"/>
          </w:tcPr>
          <w:p>
            <w:r>
              <w:t>顺仔问答、工具调用、分析结论、缓存</w:t>
            </w:r>
          </w:p>
        </w:tc>
        <w:tc>
          <w:tcPr>
            <w:tcW w:type="dxa" w:w="2379"/>
          </w:tcPr>
          <w:p>
            <w:r>
              <w:t>2–2.5</w:t>
            </w:r>
          </w:p>
        </w:tc>
        <w:tc>
          <w:tcPr>
            <w:tcW w:type="dxa" w:w="2379"/>
          </w:tcPr>
          <w:p>
            <w:r>
              <w:t>0.5</w:t>
            </w:r>
          </w:p>
        </w:tc>
      </w:tr>
      <w:tr>
        <w:tc>
          <w:tcPr>
            <w:tcW w:type="dxa" w:w="2379"/>
          </w:tcPr>
          <w:p>
            <w:r>
              <w:t>权限通知与导出</w:t>
            </w:r>
          </w:p>
        </w:tc>
        <w:tc>
          <w:tcPr>
            <w:tcW w:type="dxa" w:w="2379"/>
          </w:tcPr>
          <w:p>
            <w:r>
              <w:t>登录权限、通知、CSV/XLSX/PDF 导出</w:t>
            </w:r>
          </w:p>
        </w:tc>
        <w:tc>
          <w:tcPr>
            <w:tcW w:type="dxa" w:w="2379"/>
          </w:tcPr>
          <w:p>
            <w:r>
              <w:t>1.5–2</w:t>
            </w:r>
          </w:p>
        </w:tc>
        <w:tc>
          <w:tcPr>
            <w:tcW w:type="dxa" w:w="2379"/>
          </w:tcPr>
          <w:p>
            <w:r>
              <w:t>0.5</w:t>
            </w:r>
          </w:p>
        </w:tc>
      </w:tr>
      <w:tr>
        <w:tc>
          <w:tcPr>
            <w:tcW w:type="dxa" w:w="2379"/>
          </w:tcPr>
          <w:p>
            <w:r>
              <w:t>移动端与体验</w:t>
            </w:r>
          </w:p>
        </w:tc>
        <w:tc>
          <w:tcPr>
            <w:tcW w:type="dxa" w:w="2379"/>
          </w:tcPr>
          <w:p>
            <w:r>
              <w:t>响应式、卡片化、字号、导航</w:t>
            </w:r>
          </w:p>
        </w:tc>
        <w:tc>
          <w:tcPr>
            <w:tcW w:type="dxa" w:w="2379"/>
          </w:tcPr>
          <w:p>
            <w:r>
              <w:t>1.5–2</w:t>
            </w:r>
          </w:p>
        </w:tc>
        <w:tc>
          <w:tcPr>
            <w:tcW w:type="dxa" w:w="2379"/>
          </w:tcPr>
          <w:p>
            <w:r>
              <w:t>0.5</w:t>
            </w:r>
          </w:p>
        </w:tc>
      </w:tr>
      <w:tr>
        <w:tc>
          <w:tcPr>
            <w:tcW w:type="dxa" w:w="2379"/>
          </w:tcPr>
          <w:p>
            <w:r>
              <w:t>测试与收口</w:t>
            </w:r>
          </w:p>
        </w:tc>
        <w:tc>
          <w:tcPr>
            <w:tcW w:type="dxa" w:w="2379"/>
          </w:tcPr>
          <w:p>
            <w:r>
              <w:t>自动化测试、浏览器回归、文档沉淀</w:t>
            </w:r>
          </w:p>
        </w:tc>
        <w:tc>
          <w:tcPr>
            <w:tcW w:type="dxa" w:w="2379"/>
          </w:tcPr>
          <w:p>
            <w:r>
              <w:t>2.5–3</w:t>
            </w:r>
          </w:p>
        </w:tc>
        <w:tc>
          <w:tcPr>
            <w:tcW w:type="dxa" w:w="2379"/>
          </w:tcPr>
          <w:p>
            <w:r>
              <w:t>2–2.5</w:t>
            </w:r>
          </w:p>
        </w:tc>
      </w:tr>
      <w:tr>
        <w:tc>
          <w:tcPr>
            <w:tcW w:type="dxa" w:w="2379"/>
          </w:tcPr>
          <w:p>
            <w:r>
              <w:t>培训、上线与运维支持</w:t>
            </w:r>
          </w:p>
        </w:tc>
        <w:tc>
          <w:tcPr>
            <w:tcW w:type="dxa" w:w="2379"/>
          </w:tcPr>
          <w:p>
            <w:r>
              <w:t>部署交接、培训、问题处理、验收支持</w:t>
            </w:r>
          </w:p>
        </w:tc>
        <w:tc>
          <w:tcPr>
            <w:tcW w:type="dxa" w:w="2379"/>
          </w:tcPr>
          <w:p>
            <w:r>
              <w:t>1</w:t>
            </w:r>
          </w:p>
        </w:tc>
        <w:tc>
          <w:tcPr>
            <w:tcW w:type="dxa" w:w="2379"/>
          </w:tcPr>
          <w:p>
            <w:r>
              <w:t>1.5–2.5</w:t>
            </w:r>
          </w:p>
        </w:tc>
      </w:tr>
      <w:tr>
        <w:tc>
          <w:tcPr>
            <w:tcW w:type="dxa" w:w="2379"/>
          </w:tcPr>
          <w:p>
            <w:r>
              <w:t>合计</w:t>
            </w:r>
          </w:p>
        </w:tc>
        <w:tc>
          <w:tcPr>
            <w:tcW w:type="dxa" w:w="2379"/>
          </w:tcPr>
          <w:p>
            <w:r/>
          </w:p>
        </w:tc>
        <w:tc>
          <w:tcPr>
            <w:tcW w:type="dxa" w:w="2379"/>
          </w:tcPr>
          <w:p>
            <w:r>
              <w:t>25–30</w:t>
            </w:r>
          </w:p>
        </w:tc>
        <w:tc>
          <w:tcPr>
            <w:tcW w:type="dxa" w:w="2379"/>
          </w:tcPr>
          <w:p>
            <w:r>
              <w:t>10–13</w:t>
            </w:r>
          </w:p>
        </w:tc>
      </w:tr>
    </w:tbl>
    <w:p>
      <w:pPr/>
      <w:r>
        <w:t>全项目合计：35–43 人日。</w:t>
      </w:r>
    </w:p>
    <w:p>
      <w:pPr>
        <w:pStyle w:val="Heading2"/>
      </w:pPr>
      <w:r>
        <w:t>3.3 人力费用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379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379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2379"/>
          </w:tcPr>
          <w:p>
            <w:r>
              <w:rPr>
                <w:b/>
              </w:rPr>
              <w:t>小计</w:t>
            </w:r>
          </w:p>
        </w:tc>
      </w:tr>
      <w:tr>
        <w:tc>
          <w:tcPr>
            <w:tcW w:type="dxa" w:w="2379"/>
          </w:tcPr>
          <w:p>
            <w:r>
              <w:t>工程师 A 开发实施费</w:t>
            </w:r>
          </w:p>
        </w:tc>
        <w:tc>
          <w:tcPr>
            <w:tcW w:type="dxa" w:w="2379"/>
          </w:tcPr>
          <w:p>
            <w:r>
              <w:t>25–30 人日</w:t>
            </w:r>
          </w:p>
        </w:tc>
        <w:tc>
          <w:tcPr>
            <w:tcW w:type="dxa" w:w="2379"/>
          </w:tcPr>
          <w:p>
            <w:r>
              <w:t>¥______ /人日</w:t>
            </w:r>
          </w:p>
        </w:tc>
        <w:tc>
          <w:tcPr>
            <w:tcW w:type="dxa" w:w="2379"/>
          </w:tcPr>
          <w:p>
            <w:r>
              <w:t>¥______</w:t>
            </w:r>
          </w:p>
        </w:tc>
      </w:tr>
      <w:tr>
        <w:tc>
          <w:tcPr>
            <w:tcW w:type="dxa" w:w="2379"/>
          </w:tcPr>
          <w:p>
            <w:r>
              <w:t>工程师 B 实施运维费</w:t>
            </w:r>
          </w:p>
        </w:tc>
        <w:tc>
          <w:tcPr>
            <w:tcW w:type="dxa" w:w="2379"/>
          </w:tcPr>
          <w:p>
            <w:r>
              <w:t>10–13 人日</w:t>
            </w:r>
          </w:p>
        </w:tc>
        <w:tc>
          <w:tcPr>
            <w:tcW w:type="dxa" w:w="2379"/>
          </w:tcPr>
          <w:p>
            <w:r>
              <w:t>¥______ /人日</w:t>
            </w:r>
          </w:p>
        </w:tc>
        <w:tc>
          <w:tcPr>
            <w:tcW w:type="dxa" w:w="2379"/>
          </w:tcPr>
          <w:p>
            <w:r>
              <w:t>¥______</w:t>
            </w:r>
          </w:p>
        </w:tc>
      </w:tr>
      <w:tr>
        <w:tc>
          <w:tcPr>
            <w:tcW w:type="dxa" w:w="2379"/>
          </w:tcPr>
          <w:p>
            <w:r>
              <w:t>软件开发实施费小计</w:t>
            </w:r>
          </w:p>
        </w:tc>
        <w:tc>
          <w:tcPr>
            <w:tcW w:type="dxa" w:w="2379"/>
          </w:tcPr>
          <w:p>
            <w:r>
              <w:t>35–43 人日</w:t>
            </w:r>
          </w:p>
        </w:tc>
        <w:tc>
          <w:tcPr>
            <w:tcW w:type="dxa" w:w="2379"/>
          </w:tcPr>
          <w:p>
            <w:r>
              <w:t>—</w:t>
            </w:r>
          </w:p>
        </w:tc>
        <w:tc>
          <w:tcPr>
            <w:tcW w:type="dxa" w:w="2379"/>
          </w:tcPr>
          <w:p>
            <w:r>
              <w:t>¥______</w:t>
            </w:r>
          </w:p>
        </w:tc>
      </w:tr>
    </w:tbl>
    <w:p>
      <w:pPr>
        <w:pStyle w:val="Heading1"/>
      </w:pPr>
      <w:r>
        <w:t>4. 云资源与域名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2379"/>
          </w:tcPr>
          <w:p>
            <w:r>
              <w:rPr>
                <w:b/>
              </w:rPr>
              <w:t>建议内容</w:t>
            </w:r>
          </w:p>
        </w:tc>
        <w:tc>
          <w:tcPr>
            <w:tcW w:type="dxa" w:w="2379"/>
          </w:tcPr>
          <w:p>
            <w:r>
              <w:rPr>
                <w:b/>
              </w:rPr>
              <w:t>数量/周期</w:t>
            </w:r>
          </w:p>
        </w:tc>
        <w:tc>
          <w:tcPr>
            <w:tcW w:type="dxa" w:w="2379"/>
          </w:tcPr>
          <w:p>
            <w:r>
              <w:rPr>
                <w:b/>
              </w:rPr>
              <w:t>外购费用</w:t>
            </w:r>
          </w:p>
        </w:tc>
      </w:tr>
      <w:tr>
        <w:tc>
          <w:tcPr>
            <w:tcW w:type="dxa" w:w="2379"/>
          </w:tcPr>
          <w:p>
            <w:r>
              <w:t>阿里云 ECS 应用服务器</w:t>
            </w:r>
          </w:p>
        </w:tc>
        <w:tc>
          <w:tcPr>
            <w:tcW w:type="dxa" w:w="2379"/>
          </w:tcPr>
          <w:p>
            <w:r>
              <w:t>托管前后端应用；规格按实际访问量确认</w:t>
            </w:r>
          </w:p>
        </w:tc>
        <w:tc>
          <w:tcPr>
            <w:tcW w:type="dxa" w:w="2379"/>
          </w:tcPr>
          <w:p>
            <w:r>
              <w:t>1 台 × 1 年</w:t>
            </w:r>
          </w:p>
        </w:tc>
        <w:tc>
          <w:tcPr>
            <w:tcW w:type="dxa" w:w="2379"/>
          </w:tcPr>
          <w:p>
            <w:r>
              <w:t>¥______</w:t>
            </w:r>
          </w:p>
        </w:tc>
      </w:tr>
      <w:tr>
        <w:tc>
          <w:tcPr>
            <w:tcW w:type="dxa" w:w="2379"/>
          </w:tcPr>
          <w:p>
            <w:r>
              <w:t>阿里云 RDS MySQL</w:t>
            </w:r>
          </w:p>
        </w:tc>
        <w:tc>
          <w:tcPr>
            <w:tcW w:type="dxa" w:w="2379"/>
          </w:tcPr>
          <w:p>
            <w:r>
              <w:t>业务数据库；规格与存储按数据量确认</w:t>
            </w:r>
          </w:p>
        </w:tc>
        <w:tc>
          <w:tcPr>
            <w:tcW w:type="dxa" w:w="2379"/>
          </w:tcPr>
          <w:p>
            <w:r>
              <w:t>1 实例 × 1 年</w:t>
            </w:r>
          </w:p>
        </w:tc>
        <w:tc>
          <w:tcPr>
            <w:tcW w:type="dxa" w:w="2379"/>
          </w:tcPr>
          <w:p>
            <w:r>
              <w:t>¥______</w:t>
            </w:r>
          </w:p>
        </w:tc>
      </w:tr>
      <w:tr>
        <w:tc>
          <w:tcPr>
            <w:tcW w:type="dxa" w:w="2379"/>
          </w:tcPr>
          <w:p>
            <w:r>
              <w:t>域名注册/续费</w:t>
            </w:r>
          </w:p>
        </w:tc>
        <w:tc>
          <w:tcPr>
            <w:tcW w:type="dxa" w:w="2379"/>
          </w:tcPr>
          <w:p>
            <w:r>
              <w:t>用于系统访问入口</w:t>
            </w:r>
          </w:p>
        </w:tc>
        <w:tc>
          <w:tcPr>
            <w:tcW w:type="dxa" w:w="2379"/>
          </w:tcPr>
          <w:p>
            <w:r>
              <w:t>1 个 × 1 年</w:t>
            </w:r>
          </w:p>
        </w:tc>
        <w:tc>
          <w:tcPr>
            <w:tcW w:type="dxa" w:w="2379"/>
          </w:tcPr>
          <w:p>
            <w:r>
              <w:t>¥______</w:t>
            </w:r>
          </w:p>
        </w:tc>
      </w:tr>
      <w:tr>
        <w:tc>
          <w:tcPr>
            <w:tcW w:type="dxa" w:w="2379"/>
          </w:tcPr>
          <w:p>
            <w:r>
              <w:t>备案、DNS 与 SSL 全打通</w:t>
            </w:r>
          </w:p>
        </w:tc>
        <w:tc>
          <w:tcPr>
            <w:tcW w:type="dxa" w:w="2379"/>
          </w:tcPr>
          <w:p>
            <w:r>
              <w:t>域名解析、ICP 备案协助、HTTPS 证书配置</w:t>
            </w:r>
          </w:p>
        </w:tc>
        <w:tc>
          <w:tcPr>
            <w:tcW w:type="dxa" w:w="2379"/>
          </w:tcPr>
          <w:p>
            <w:r>
              <w:t>一次性/按年</w:t>
            </w:r>
          </w:p>
        </w:tc>
        <w:tc>
          <w:tcPr>
            <w:tcW w:type="dxa" w:w="2379"/>
          </w:tcPr>
          <w:p>
            <w:r>
              <w:t>¥______</w:t>
            </w:r>
          </w:p>
        </w:tc>
      </w:tr>
      <w:tr>
        <w:tc>
          <w:tcPr>
            <w:tcW w:type="dxa" w:w="2379"/>
          </w:tcPr>
          <w:p>
            <w:r>
              <w:t>云资源与域名小计</w:t>
            </w:r>
          </w:p>
        </w:tc>
        <w:tc>
          <w:tcPr>
            <w:tcW w:type="dxa" w:w="2379"/>
          </w:tcPr>
          <w:p>
            <w:r/>
          </w:p>
        </w:tc>
        <w:tc>
          <w:tcPr>
            <w:tcW w:type="dxa" w:w="2379"/>
          </w:tcPr>
          <w:p>
            <w:r/>
          </w:p>
        </w:tc>
        <w:tc>
          <w:tcPr>
            <w:tcW w:type="dxa" w:w="2379"/>
          </w:tcPr>
          <w:p>
            <w:r>
              <w:t>¥______</w:t>
            </w:r>
          </w:p>
        </w:tc>
      </w:tr>
    </w:tbl>
    <w:p>
      <w:pPr>
        <w:pStyle w:val="Heading1"/>
      </w:pPr>
      <w:r>
        <w:t>5. 微信生态开通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173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173"/>
          </w:tcPr>
          <w:p>
            <w:r>
              <w:rPr>
                <w:b/>
              </w:rPr>
              <w:t>费用</w:t>
            </w:r>
          </w:p>
        </w:tc>
      </w:tr>
      <w:tr>
        <w:tc>
          <w:tcPr>
            <w:tcW w:type="dxa" w:w="3173"/>
          </w:tcPr>
          <w:p>
            <w:r>
              <w:t>微信公众号</w:t>
            </w:r>
          </w:p>
        </w:tc>
        <w:tc>
          <w:tcPr>
            <w:tcW w:type="dxa" w:w="3173"/>
          </w:tcPr>
          <w:p>
            <w:r>
              <w:t>认证/开通，用于业务通知与登录场景对接</w:t>
            </w:r>
          </w:p>
        </w:tc>
        <w:tc>
          <w:tcPr>
            <w:tcW w:type="dxa" w:w="3173"/>
          </w:tcPr>
          <w:p>
            <w:r>
              <w:t>¥______</w:t>
            </w:r>
          </w:p>
        </w:tc>
      </w:tr>
      <w:tr>
        <w:tc>
          <w:tcPr>
            <w:tcW w:type="dxa" w:w="3173"/>
          </w:tcPr>
          <w:p>
            <w:r>
              <w:t>微信小程序</w:t>
            </w:r>
          </w:p>
        </w:tc>
        <w:tc>
          <w:tcPr>
            <w:tcW w:type="dxa" w:w="3173"/>
          </w:tcPr>
          <w:p>
            <w:r>
              <w:t>认证/开通，用于移动端入口</w:t>
            </w:r>
          </w:p>
        </w:tc>
        <w:tc>
          <w:tcPr>
            <w:tcW w:type="dxa" w:w="3173"/>
          </w:tcPr>
          <w:p>
            <w:r>
              <w:t>¥______</w:t>
            </w:r>
          </w:p>
        </w:tc>
      </w:tr>
      <w:tr>
        <w:tc>
          <w:tcPr>
            <w:tcW w:type="dxa" w:w="3173"/>
          </w:tcPr>
          <w:p>
            <w:r>
              <w:t>企业微信</w:t>
            </w:r>
          </w:p>
        </w:tc>
        <w:tc>
          <w:tcPr>
            <w:tcW w:type="dxa" w:w="3173"/>
          </w:tcPr>
          <w:p>
            <w:r>
              <w:t>认证/开通，用于内部协同与客户触达</w:t>
            </w:r>
          </w:p>
        </w:tc>
        <w:tc>
          <w:tcPr>
            <w:tcW w:type="dxa" w:w="3173"/>
          </w:tcPr>
          <w:p>
            <w:r>
              <w:t>¥______</w:t>
            </w:r>
          </w:p>
        </w:tc>
      </w:tr>
      <w:tr>
        <w:tc>
          <w:tcPr>
            <w:tcW w:type="dxa" w:w="3173"/>
          </w:tcPr>
          <w:p>
            <w:r>
              <w:t>微信生态小计</w:t>
            </w:r>
          </w:p>
        </w:tc>
        <w:tc>
          <w:tcPr>
            <w:tcW w:type="dxa" w:w="3173"/>
          </w:tcPr>
          <w:p>
            <w:r/>
          </w:p>
        </w:tc>
        <w:tc>
          <w:tcPr>
            <w:tcW w:type="dxa" w:w="3173"/>
          </w:tcPr>
          <w:p>
            <w:r>
              <w:t>¥______</w:t>
            </w:r>
          </w:p>
        </w:tc>
      </w:tr>
    </w:tbl>
    <w:p>
      <w:pPr>
        <w:pStyle w:val="Heading1"/>
      </w:pPr>
      <w:r>
        <w:t>6. 持续需求沟通与演示确认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1904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1904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904"/>
          </w:tcPr>
          <w:p>
            <w:r>
              <w:rPr>
                <w:b/>
              </w:rPr>
              <w:t>单价</w:t>
            </w:r>
          </w:p>
        </w:tc>
        <w:tc>
          <w:tcPr>
            <w:tcW w:type="dxa" w:w="1904"/>
          </w:tcPr>
          <w:p>
            <w:r>
              <w:rPr>
                <w:b/>
              </w:rPr>
              <w:t>小计</w:t>
            </w:r>
          </w:p>
        </w:tc>
      </w:tr>
      <w:tr>
        <w:tc>
          <w:tcPr>
            <w:tcW w:type="dxa" w:w="1904"/>
          </w:tcPr>
          <w:p>
            <w:r>
              <w:t>腾讯会议需求沟通</w:t>
            </w:r>
          </w:p>
        </w:tc>
        <w:tc>
          <w:tcPr>
            <w:tcW w:type="dxa" w:w="1904"/>
          </w:tcPr>
          <w:p>
            <w:r>
              <w:t>需求澄清、方案对齐、进度同步</w:t>
            </w:r>
          </w:p>
        </w:tc>
        <w:tc>
          <w:tcPr>
            <w:tcW w:type="dxa" w:w="1904"/>
          </w:tcPr>
          <w:p>
            <w:r>
              <w:t>____ 次</w:t>
            </w:r>
          </w:p>
        </w:tc>
        <w:tc>
          <w:tcPr>
            <w:tcW w:type="dxa" w:w="1904"/>
          </w:tcPr>
          <w:p>
            <w:r>
              <w:t>¥______ /次</w:t>
            </w:r>
          </w:p>
        </w:tc>
        <w:tc>
          <w:tcPr>
            <w:tcW w:type="dxa" w:w="1904"/>
          </w:tcPr>
          <w:p>
            <w:r>
              <w:t>¥______</w:t>
            </w:r>
          </w:p>
        </w:tc>
      </w:tr>
      <w:tr>
        <w:tc>
          <w:tcPr>
            <w:tcW w:type="dxa" w:w="1904"/>
          </w:tcPr>
          <w:p>
            <w:r>
              <w:t>功能演示与确认</w:t>
            </w:r>
          </w:p>
        </w:tc>
        <w:tc>
          <w:tcPr>
            <w:tcW w:type="dxa" w:w="1904"/>
          </w:tcPr>
          <w:p>
            <w:r>
              <w:t>版本演示、验收确认、问题复现</w:t>
            </w:r>
          </w:p>
        </w:tc>
        <w:tc>
          <w:tcPr>
            <w:tcW w:type="dxa" w:w="1904"/>
          </w:tcPr>
          <w:p>
            <w:r>
              <w:t>____ 次</w:t>
            </w:r>
          </w:p>
        </w:tc>
        <w:tc>
          <w:tcPr>
            <w:tcW w:type="dxa" w:w="1904"/>
          </w:tcPr>
          <w:p>
            <w:r>
              <w:t>¥______ /次</w:t>
            </w:r>
          </w:p>
        </w:tc>
        <w:tc>
          <w:tcPr>
            <w:tcW w:type="dxa" w:w="1904"/>
          </w:tcPr>
          <w:p>
            <w:r>
              <w:t>¥______</w:t>
            </w:r>
          </w:p>
        </w:tc>
      </w:tr>
      <w:tr>
        <w:tc>
          <w:tcPr>
            <w:tcW w:type="dxa" w:w="1904"/>
          </w:tcPr>
          <w:p>
            <w:r>
              <w:t>持续沟通与演示小计</w:t>
            </w:r>
          </w:p>
        </w:tc>
        <w:tc>
          <w:tcPr>
            <w:tcW w:type="dxa" w:w="1904"/>
          </w:tcPr>
          <w:p>
            <w:r/>
          </w:p>
        </w:tc>
        <w:tc>
          <w:tcPr>
            <w:tcW w:type="dxa" w:w="1904"/>
          </w:tcPr>
          <w:p>
            <w:r/>
          </w:p>
        </w:tc>
        <w:tc>
          <w:tcPr>
            <w:tcW w:type="dxa" w:w="1904"/>
          </w:tcPr>
          <w:p>
            <w:r/>
          </w:p>
        </w:tc>
        <w:tc>
          <w:tcPr>
            <w:tcW w:type="dxa" w:w="1904"/>
          </w:tcPr>
          <w:p>
            <w:r>
              <w:t>¥______</w:t>
            </w:r>
          </w:p>
        </w:tc>
      </w:tr>
    </w:tbl>
    <w:p>
      <w:pPr/>
      <w:r>
        <w:t>建议方式：以腾讯会议远程会议为主，每轮先演示功能，再确认需求与验收结论；可按次计费，也可打包为固定服务费。</w:t>
      </w:r>
    </w:p>
    <w:p>
      <w:pPr>
        <w:pStyle w:val="Heading1"/>
      </w:pPr>
      <w:r>
        <w:t>7. 费用汇总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b/>
              </w:rPr>
              <w:t>费用项</w:t>
            </w:r>
          </w:p>
        </w:tc>
        <w:tc>
          <w:tcPr>
            <w:tcW w:type="dxa" w:w="4759"/>
          </w:tcPr>
          <w:p>
            <w:r>
              <w:rPr>
                <w:b/>
              </w:rPr>
              <w:t>小计</w:t>
            </w:r>
          </w:p>
        </w:tc>
      </w:tr>
      <w:tr>
        <w:tc>
          <w:tcPr>
            <w:tcW w:type="dxa" w:w="4759"/>
          </w:tcPr>
          <w:p>
            <w:r>
              <w:t>软件开发实施费</w:t>
            </w:r>
          </w:p>
        </w:tc>
        <w:tc>
          <w:tcPr>
            <w:tcW w:type="dxa" w:w="4759"/>
          </w:tcPr>
          <w:p>
            <w:r>
              <w:t>¥______</w:t>
            </w:r>
          </w:p>
        </w:tc>
      </w:tr>
      <w:tr>
        <w:tc>
          <w:tcPr>
            <w:tcW w:type="dxa" w:w="4759"/>
          </w:tcPr>
          <w:p>
            <w:r>
              <w:t>云资源与域名</w:t>
            </w:r>
          </w:p>
        </w:tc>
        <w:tc>
          <w:tcPr>
            <w:tcW w:type="dxa" w:w="4759"/>
          </w:tcPr>
          <w:p>
            <w:r>
              <w:t>¥______</w:t>
            </w:r>
          </w:p>
        </w:tc>
      </w:tr>
      <w:tr>
        <w:tc>
          <w:tcPr>
            <w:tcW w:type="dxa" w:w="4759"/>
          </w:tcPr>
          <w:p>
            <w:r>
              <w:t>微信生态开通</w:t>
            </w:r>
          </w:p>
        </w:tc>
        <w:tc>
          <w:tcPr>
            <w:tcW w:type="dxa" w:w="4759"/>
          </w:tcPr>
          <w:p>
            <w:r>
              <w:t>¥______</w:t>
            </w:r>
          </w:p>
        </w:tc>
      </w:tr>
      <w:tr>
        <w:tc>
          <w:tcPr>
            <w:tcW w:type="dxa" w:w="4759"/>
          </w:tcPr>
          <w:p>
            <w:r>
              <w:t>持续需求沟通与演示确认</w:t>
            </w:r>
          </w:p>
        </w:tc>
        <w:tc>
          <w:tcPr>
            <w:tcW w:type="dxa" w:w="4759"/>
          </w:tcPr>
          <w:p>
            <w:r>
              <w:t>¥______</w:t>
            </w:r>
          </w:p>
        </w:tc>
      </w:tr>
      <w:tr>
        <w:tc>
          <w:tcPr>
            <w:tcW w:type="dxa" w:w="4759"/>
          </w:tcPr>
          <w:p>
            <w:r>
              <w:t>合计</w:t>
            </w:r>
          </w:p>
        </w:tc>
        <w:tc>
          <w:tcPr>
            <w:tcW w:type="dxa" w:w="4759"/>
          </w:tcPr>
          <w:p>
            <w:r>
              <w:t>¥______</w:t>
            </w:r>
          </w:p>
        </w:tc>
      </w:tr>
    </w:tbl>
    <w:p>
      <w:pPr>
        <w:pStyle w:val="Heading1"/>
      </w:pPr>
      <w:r>
        <w:t>8. 付款方式建议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173"/>
          </w:tcPr>
          <w:p>
            <w:r>
              <w:rPr>
                <w:b/>
              </w:rPr>
              <w:t>触发条件</w:t>
            </w:r>
          </w:p>
        </w:tc>
        <w:tc>
          <w:tcPr>
            <w:tcW w:type="dxa" w:w="3173"/>
          </w:tcPr>
          <w:p>
            <w:r>
              <w:rPr>
                <w:b/>
              </w:rPr>
              <w:t>建议比例</w:t>
            </w:r>
          </w:p>
        </w:tc>
      </w:tr>
      <w:tr>
        <w:tc>
          <w:tcPr>
            <w:tcW w:type="dxa" w:w="3173"/>
          </w:tcPr>
          <w:p>
            <w:r>
              <w:t>首付款</w:t>
            </w:r>
          </w:p>
        </w:tc>
        <w:tc>
          <w:tcPr>
            <w:tcW w:type="dxa" w:w="3173"/>
          </w:tcPr>
          <w:p>
            <w:r>
              <w:t>合同签订或项目启动</w:t>
            </w:r>
          </w:p>
        </w:tc>
        <w:tc>
          <w:tcPr>
            <w:tcW w:type="dxa" w:w="3173"/>
          </w:tcPr>
          <w:p>
            <w:r>
              <w:t>30%</w:t>
            </w:r>
          </w:p>
        </w:tc>
      </w:tr>
      <w:tr>
        <w:tc>
          <w:tcPr>
            <w:tcW w:type="dxa" w:w="3173"/>
          </w:tcPr>
          <w:p>
            <w:r>
              <w:t>阶段款</w:t>
            </w:r>
          </w:p>
        </w:tc>
        <w:tc>
          <w:tcPr>
            <w:tcW w:type="dxa" w:w="3173"/>
          </w:tcPr>
          <w:p>
            <w:r>
              <w:t>核心功能上线试运行</w:t>
            </w:r>
          </w:p>
        </w:tc>
        <w:tc>
          <w:tcPr>
            <w:tcW w:type="dxa" w:w="3173"/>
          </w:tcPr>
          <w:p>
            <w:r>
              <w:t>40%</w:t>
            </w:r>
          </w:p>
        </w:tc>
      </w:tr>
      <w:tr>
        <w:tc>
          <w:tcPr>
            <w:tcW w:type="dxa" w:w="3173"/>
          </w:tcPr>
          <w:p>
            <w:r>
              <w:t>验收款</w:t>
            </w:r>
          </w:p>
        </w:tc>
        <w:tc>
          <w:tcPr>
            <w:tcW w:type="dxa" w:w="3173"/>
          </w:tcPr>
          <w:p>
            <w:r>
              <w:t>正式验收通过</w:t>
            </w:r>
          </w:p>
        </w:tc>
        <w:tc>
          <w:tcPr>
            <w:tcW w:type="dxa" w:w="3173"/>
          </w:tcPr>
          <w:p>
            <w:r>
              <w:t>30%</w:t>
            </w:r>
          </w:p>
        </w:tc>
      </w:tr>
    </w:tbl>
    <w:p>
      <w:pPr/>
      <w:r>
        <w:t>最终付款节点与比例以合同为准。</w:t>
      </w:r>
    </w:p>
    <w:p>
      <w:pPr>
        <w:pStyle w:val="Heading1"/>
      </w:pPr>
      <w:r>
        <w:t>9. 假设与排除项</w:t>
      </w:r>
    </w:p>
    <w:p>
      <w:pPr>
        <w:pStyle w:val="ListBullet"/>
      </w:pPr>
      <w:r>
        <w:t>报价是否含税、发票类型与税率待确认。</w:t>
      </w:r>
    </w:p>
    <w:p>
      <w:pPr>
        <w:pStyle w:val="ListBullet"/>
      </w:pPr>
      <w:r>
        <w:t>阿里云、域名、微信生态的费用以实际账单为准，客户可自行采购或委托代付。</w:t>
      </w:r>
    </w:p>
    <w:p>
      <w:pPr>
        <w:pStyle w:val="ListBullet"/>
      </w:pPr>
      <w:r>
        <w:t>服务器规格需根据真实用户数、数据量和并发情况最终确定。</w:t>
      </w:r>
    </w:p>
    <w:p>
      <w:pPr>
        <w:pStyle w:val="ListBullet"/>
      </w:pPr>
      <w:r>
        <w:t>实施期间如需驻场、差旅、第三方软件授权等，另行报价。</w:t>
      </w:r>
    </w:p>
    <w:p>
      <w:pPr>
        <w:pStyle w:val="ListBullet"/>
      </w:pPr>
      <w:r>
        <w:t>已交付工作量依据现有系统迭代记录，最终人日以双方确认的需求范围和验收标准为准。</w:t>
      </w:r>
    </w:p>
    <w:p>
      <w:pPr>
        <w:pStyle w:val="Heading1"/>
      </w:pPr>
      <w:r>
        <w:t>10. 待客户提供资料</w:t>
      </w:r>
    </w:p>
    <w:p>
      <w:pPr>
        <w:pStyle w:val="ListNumber"/>
      </w:pPr>
      <w:r>
        <w:t>两名工程师的人日单价，或希望采用的整体包干价。</w:t>
      </w:r>
    </w:p>
    <w:p>
      <w:pPr>
        <w:pStyle w:val="ListNumber"/>
      </w:pPr>
      <w:r>
        <w:t>阿里云 ECS、RDS MySQL 的具体配置和费用明细。</w:t>
      </w:r>
    </w:p>
    <w:p>
      <w:pPr>
        <w:pStyle w:val="ListNumber"/>
      </w:pPr>
      <w:r>
        <w:t>域名注册/续费、备案、DNS、SSL 费用明细。</w:t>
      </w:r>
    </w:p>
    <w:p>
      <w:pPr>
        <w:pStyle w:val="ListNumber"/>
      </w:pPr>
      <w:r>
        <w:t>微信公众号、微信小程序、企业微信的认证/开通费用明细。</w:t>
      </w:r>
    </w:p>
    <w:p>
      <w:pPr>
        <w:pStyle w:val="ListNumber"/>
      </w:pPr>
      <w:r>
        <w:t>腾讯会议沟通与演示的预计次数、频率和时长。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color w:val="5B6B64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Calibri" w:hAnsi="Calibri" w:eastAsia="微软雅黑"/>
      <w:color w:val="2028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20282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E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SLD-水果市场销售分析 功能说明书</dc:title>
  <dc:subject>水果市场销售分析系统功能说明书</dc:subject>
  <dc:creator>Codex</dc:creator>
  <cp:keywords>水果, 销售分析, A/B/C, 结算单, 系列对比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