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맑은 고딕" w:hAnsi="맑은 고딕" w:eastAsia="맑은 고딕"/>
          <w:b/>
          <w:color w:val="0B2447"/>
          <w:sz w:val="36"/>
        </w:rPr>
        <w:t>공공저작물 권리유형 자동분류 서비스 — 이용 매뉴얼</w:t>
      </w:r>
    </w:p>
    <w:p>
      <w:pPr>
        <w:ind w:left="240"/>
      </w:pPr>
      <w:r>
        <w:rPr>
          <w:rFonts w:ascii="맑은 고딕" w:hAnsi="맑은 고딕" w:eastAsia="맑은 고딕"/>
          <w:i/>
          <w:color w:val="555555"/>
          <w:sz w:val="19"/>
        </w:rPr>
        <w:t xml:space="preserve">본 매뉴얼은 서비스의 </w:t>
      </w:r>
      <w:r>
        <w:rPr>
          <w:rFonts w:ascii="맑은 고딕" w:hAnsi="맑은 고딕" w:eastAsia="맑은 고딕"/>
          <w:b/>
          <w:i/>
          <w:color w:val="555555"/>
          <w:sz w:val="19"/>
        </w:rPr>
        <w:t>사용 방법</w:t>
      </w:r>
      <w:r>
        <w:rPr>
          <w:rFonts w:ascii="맑은 고딕" w:hAnsi="맑은 고딕" w:eastAsia="맑은 고딕"/>
          <w:i/>
          <w:color w:val="555555"/>
          <w:sz w:val="19"/>
        </w:rPr>
        <w:t xml:space="preserve">과 </w:t>
      </w:r>
      <w:r>
        <w:rPr>
          <w:rFonts w:ascii="맑은 고딕" w:hAnsi="맑은 고딕" w:eastAsia="맑은 고딕"/>
          <w:b/>
          <w:i/>
          <w:color w:val="555555"/>
          <w:sz w:val="19"/>
        </w:rPr>
        <w:t>결과 화면을 보는 방법</w:t>
      </w:r>
      <w:r>
        <w:rPr>
          <w:rFonts w:ascii="맑은 고딕" w:hAnsi="맑은 고딕" w:eastAsia="맑은 고딕"/>
          <w:i/>
          <w:color w:val="555555"/>
          <w:sz w:val="19"/>
        </w:rPr>
        <w:t>을 안내한다.</w:t>
      </w:r>
    </w:p>
    <w:p>
      <w:pPr>
        <w:ind w:left="240"/>
      </w:pPr>
      <w:r>
        <w:rPr>
          <w:rFonts w:ascii="맑은 고딕" w:hAnsi="맑은 고딕" w:eastAsia="맑은 고딕"/>
          <w:i/>
          <w:color w:val="555555"/>
          <w:sz w:val="19"/>
        </w:rPr>
        <w:t>서비스 주소: https://kogl-classifier.vercel.app</w:t>
      </w:r>
    </w:p>
    <w:p>
      <w:r>
        <w:rPr>
          <w:rFonts w:ascii="맑은 고딕" w:hAnsi="맑은 고딕" w:eastAsia="맑은 고딕"/>
          <w:color w:val="BBBBBB"/>
          <w:sz w:val="16"/>
        </w:rPr>
        <w:t>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0B2447"/>
          <w:sz w:val="28"/>
        </w:rPr>
        <w:t>1. 서비스 개요</w:t>
      </w:r>
    </w:p>
    <w:p>
      <w:r>
        <w:rPr>
          <w:rFonts w:ascii="맑은 고딕" w:hAnsi="맑은 고딕" w:eastAsia="맑은 고딕"/>
          <w:sz w:val="21"/>
        </w:rPr>
        <w:t xml:space="preserve">계약서·저작물 파일을 업로드하면 </w:t>
      </w:r>
      <w:r>
        <w:rPr>
          <w:rFonts w:ascii="맑은 고딕" w:hAnsi="맑은 고딕" w:eastAsia="맑은 고딕"/>
          <w:b/>
          <w:sz w:val="21"/>
        </w:rPr>
        <w:t>공공누리 유형(제1~4유형)</w:t>
      </w:r>
      <w:r>
        <w:rPr>
          <w:rFonts w:ascii="맑은 고딕" w:hAnsi="맑은 고딕" w:eastAsia="맑은 고딕"/>
          <w:sz w:val="21"/>
        </w:rPr>
        <w:t xml:space="preserve"> 과 </w:t>
      </w:r>
      <w:r>
        <w:rPr>
          <w:rFonts w:ascii="맑은 고딕" w:hAnsi="맑은 고딕" w:eastAsia="맑은 고딕"/>
          <w:b/>
          <w:sz w:val="21"/>
        </w:rPr>
        <w:t>저작권 권리 판정(허용/금지)</w:t>
      </w:r>
      <w:r>
        <w:rPr>
          <w:rFonts w:ascii="맑은 고딕" w:hAnsi="맑은 고딕" w:eastAsia="맑은 고딕"/>
          <w:sz w:val="21"/>
        </w:rPr>
        <w:t xml:space="preserve"> 을 자동으로 분류·추정하고, 그 </w:t>
      </w:r>
      <w:r>
        <w:rPr>
          <w:rFonts w:ascii="맑은 고딕" w:hAnsi="맑은 고딕" w:eastAsia="맑은 고딕"/>
          <w:b/>
          <w:sz w:val="21"/>
        </w:rPr>
        <w:t>판정 근거를 원문에서</w:t>
      </w:r>
      <w:r>
        <w:rPr>
          <w:rFonts w:ascii="맑은 고딕" w:hAnsi="맑은 고딕" w:eastAsia="맑은 고딕"/>
          <w:sz w:val="21"/>
        </w:rPr>
        <w:t xml:space="preserve"> 확인할 수 있는 서비스다.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메뉴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무엇을 하나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결과로 무엇을 보나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검사하기</w:t>
            </w:r>
            <w:r>
              <w:rPr>
                <w:rFonts w:ascii="맑은 고딕" w:hAnsi="맑은 고딕" w:eastAsia="맑은 고딕"/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계약서·저작물로 공공누리 유형 분류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공공누리 유형 + 저작물 메타데이터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권리추정</w:t>
            </w:r>
            <w:r>
              <w:rPr>
                <w:rFonts w:ascii="맑은 고딕" w:hAnsi="맑은 고딕" w:eastAsia="맑은 고딕"/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계약서에서 권리 항목별 허용/금지 추정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권리 판정표 + 근거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통합검사</w:t>
            </w:r>
            <w:r>
              <w:rPr>
                <w:rFonts w:ascii="맑은 고딕" w:hAnsi="맑은 고딕" w:eastAsia="맑은 고딕"/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위 둘을 한 화면에서 제공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메타데이터 + 유형 + 권리 + 근거 하이라이트</w:t>
            </w:r>
          </w:p>
        </w:tc>
      </w:tr>
    </w:tbl>
    <w:p/>
    <w:p>
      <w:r>
        <w:rPr>
          <w:rFonts w:ascii="맑은 고딕" w:hAnsi="맑은 고딕" w:eastAsia="맑은 고딕"/>
          <w:color w:val="BBBBBB"/>
          <w:sz w:val="16"/>
        </w:rPr>
        <w:t>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0B2447"/>
          <w:sz w:val="28"/>
        </w:rPr>
        <w:t>2. 시작하기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브라우저에서 https://kogl-classifier.vercel.app 접속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>이메일 · 비밀번호</w:t>
      </w:r>
      <w:r>
        <w:rPr>
          <w:rFonts w:ascii="맑은 고딕" w:hAnsi="맑은 고딕" w:eastAsia="맑은 고딕"/>
          <w:sz w:val="21"/>
        </w:rPr>
        <w:t xml:space="preserve"> 입력 후 </w:t>
      </w:r>
      <w:r>
        <w:rPr>
          <w:rFonts w:ascii="맑은 고딕" w:hAnsi="맑은 고딕" w:eastAsia="맑은 고딕"/>
          <w:b/>
          <w:sz w:val="21"/>
        </w:rPr>
        <w:t>[로그인]</w:t>
      </w:r>
      <w:r>
        <w:rPr>
          <w:rFonts w:ascii="맑은 고딕" w:hAnsi="맑은 고딕" w:eastAsia="맑은 고딕"/>
          <w:sz w:val="21"/>
        </w:rPr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좌측 사이드바에서 </w:t>
      </w:r>
      <w:r>
        <w:rPr>
          <w:rFonts w:ascii="맑은 고딕" w:hAnsi="맑은 고딕" w:eastAsia="맑은 고딕"/>
          <w:b/>
          <w:sz w:val="21"/>
        </w:rPr>
        <w:t>검사하기 · 권리추정 · 통합검사</w:t>
      </w:r>
      <w:r>
        <w:rPr>
          <w:rFonts w:ascii="맑은 고딕" w:hAnsi="맑은 고딕" w:eastAsia="맑은 고딕"/>
          <w:sz w:val="21"/>
        </w:rPr>
        <w:t xml:space="preserve"> 중 원하는 메뉴 선택</w:t>
      </w:r>
    </w:p>
    <w:p>
      <w:r>
        <w:rPr>
          <w:rFonts w:ascii="맑은 고딕" w:hAnsi="맑은 고딕" w:eastAsia="맑은 고딕"/>
          <w:color w:val="BBBBBB"/>
          <w:sz w:val="16"/>
        </w:rPr>
        <w:t>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0B2447"/>
          <w:sz w:val="28"/>
        </w:rPr>
        <w:t>3. 기본 사용 흐름 (공통)</w:t>
      </w:r>
    </w:p>
    <w:p>
      <w:r>
        <w:rPr>
          <w:rFonts w:ascii="맑은 고딕" w:hAnsi="맑은 고딕" w:eastAsia="맑은 고딕"/>
          <w:sz w:val="21"/>
        </w:rPr>
        <w:t>세 메뉴 모두 사용법은 동일하고 간단하다.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>목록 화면</w:t>
      </w:r>
      <w:r>
        <w:rPr>
          <w:rFonts w:ascii="맑은 고딕" w:hAnsi="맑은 고딕" w:eastAsia="맑은 고딕"/>
          <w:sz w:val="21"/>
        </w:rPr>
        <w:t xml:space="preserve">에서 첫 번째 </w:t>
      </w:r>
      <w:r>
        <w:rPr>
          <w:rFonts w:ascii="맑은 고딕" w:hAnsi="맑은 고딕" w:eastAsia="맑은 고딕"/>
          <w:b/>
          <w:sz w:val="21"/>
        </w:rPr>
        <w:t>[새 검사 시작]</w:t>
      </w:r>
      <w:r>
        <w:rPr>
          <w:rFonts w:ascii="맑은 고딕" w:hAnsi="맑은 고딕" w:eastAsia="맑은 고딕"/>
          <w:sz w:val="21"/>
        </w:rPr>
        <w:t xml:space="preserve"> 카드를 누른다.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>파일을 업로드</w:t>
      </w:r>
      <w:r>
        <w:rPr>
          <w:rFonts w:ascii="맑은 고딕" w:hAnsi="맑은 고딕" w:eastAsia="맑은 고딕"/>
          <w:sz w:val="21"/>
        </w:rPr>
        <w:t>하고(권리추정은 텍스트 붙여넣기도 가능) 검사 명칭을 입력한다.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>[실행]</w:t>
      </w:r>
      <w:r>
        <w:rPr>
          <w:rFonts w:ascii="맑은 고딕" w:hAnsi="맑은 고딕" w:eastAsia="맑은 고딕"/>
          <w:sz w:val="21"/>
        </w:rPr>
        <w:t xml:space="preserve"> 을 누르면 자동으로 처리된다.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처리가 끝나면 카드 또는 상세 화면에서 </w:t>
      </w:r>
      <w:r>
        <w:rPr>
          <w:rFonts w:ascii="맑은 고딕" w:hAnsi="맑은 고딕" w:eastAsia="맑은 고딕"/>
          <w:b/>
          <w:sz w:val="21"/>
        </w:rPr>
        <w:t>결과를 확인</w:t>
      </w:r>
      <w:r>
        <w:rPr>
          <w:rFonts w:ascii="맑은 고딕" w:hAnsi="맑은 고딕" w:eastAsia="맑은 고딕"/>
          <w:sz w:val="21"/>
        </w:rPr>
        <w:t>한다.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1F2A3A"/>
          <w:sz w:val="24"/>
        </w:rPr>
        <w:t>처리 진행 단계</w:t>
      </w:r>
    </w:p>
    <w:p>
      <w:r>
        <w:rPr>
          <w:rFonts w:ascii="맑은 고딕" w:hAnsi="맑은 고딕" w:eastAsia="맑은 고딕"/>
          <w:sz w:val="21"/>
        </w:rPr>
        <w:t xml:space="preserve">실행하면 아래 단계로 진행되며, 상세 화면에 </w:t>
      </w:r>
      <w:r>
        <w:rPr>
          <w:rFonts w:ascii="맑은 고딕" w:hAnsi="맑은 고딕" w:eastAsia="맑은 고딕"/>
          <w:b/>
          <w:sz w:val="21"/>
        </w:rPr>
        <w:t>실시간으로</w:t>
      </w:r>
      <w:r>
        <w:rPr>
          <w:rFonts w:ascii="맑은 고딕" w:hAnsi="맑은 고딕" w:eastAsia="맑은 고딕"/>
          <w:sz w:val="21"/>
        </w:rPr>
        <w:t xml:space="preserve"> 표시된다.</w:t>
      </w:r>
    </w:p>
    <w:p>
      <w:pPr>
        <w:ind w:left="240"/>
      </w:pPr>
      <w:r>
        <w:rPr>
          <w:rFonts w:ascii="Consolas" w:hAnsi="Consolas" w:eastAsia="맑은 고딕"/>
          <w:color w:val="333333"/>
          <w:sz w:val="18"/>
        </w:rPr>
        <w:t>업로드 → OCR·메타데이터 → (공공누리 유형) → 권리 판정 → 완료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처리 중에는 화면이 자동으로 갱신된다(별도 새로고침 불필요).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문서 크기에 따라 수십 초~수 분 걸릴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실패 시 해당 단계에 오류 표시가 나타난다 → 파일을 확인하고 다시 시도한다.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1F2A3A"/>
          <w:sz w:val="24"/>
        </w:rPr>
        <w:t>목록 카드 보는 법 (공통)</w:t>
      </w:r>
    </w:p>
    <w:p>
      <w:r>
        <w:rPr>
          <w:rFonts w:ascii="맑은 고딕" w:hAnsi="맑은 고딕" w:eastAsia="맑은 고딕"/>
          <w:sz w:val="21"/>
        </w:rPr>
        <w:t>목록의 각 카드에는 핵심 결과가 요약되어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>제목</w:t>
      </w:r>
      <w:r>
        <w:rPr>
          <w:rFonts w:ascii="맑은 고딕" w:hAnsi="맑은 고딕" w:eastAsia="맑은 고딕"/>
          <w:sz w:val="21"/>
        </w:rPr>
        <w:t>: 검사 명칭(또는 파일명)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>배지</w:t>
      </w:r>
      <w:r>
        <w:rPr>
          <w:rFonts w:ascii="맑은 고딕" w:hAnsi="맑은 고딕" w:eastAsia="맑은 고딕"/>
          <w:sz w:val="21"/>
        </w:rPr>
        <w:t>: 공공누리 유형(제N유형) 또는 권리 요약(허용 N / 확인필요 N)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>상태</w:t>
      </w:r>
      <w:r>
        <w:rPr>
          <w:rFonts w:ascii="맑은 고딕" w:hAnsi="맑은 고딕" w:eastAsia="맑은 고딕"/>
          <w:sz w:val="21"/>
        </w:rPr>
        <w:t>: 완료 · 처리중 · 실패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>하단</w:t>
      </w:r>
      <w:r>
        <w:rPr>
          <w:rFonts w:ascii="맑은 고딕" w:hAnsi="맑은 고딕" w:eastAsia="맑은 고딕"/>
          <w:sz w:val="21"/>
        </w:rPr>
        <w:t>: 저작물/근거 건수 · 등록자 · 날짜</w:t>
      </w:r>
    </w:p>
    <w:p>
      <w:r>
        <w:rPr>
          <w:rFonts w:ascii="맑은 고딕" w:hAnsi="맑은 고딕" w:eastAsia="맑은 고딕"/>
          <w:sz w:val="21"/>
        </w:rPr>
        <w:t xml:space="preserve">상단 </w:t>
      </w:r>
      <w:r>
        <w:rPr>
          <w:rFonts w:ascii="맑은 고딕" w:hAnsi="맑은 고딕" w:eastAsia="맑은 고딕"/>
          <w:b/>
          <w:sz w:val="21"/>
        </w:rPr>
        <w:t>검색창</w:t>
      </w:r>
      <w:r>
        <w:rPr>
          <w:rFonts w:ascii="맑은 고딕" w:hAnsi="맑은 고딕" w:eastAsia="맑은 고딕"/>
          <w:sz w:val="21"/>
        </w:rPr>
        <w:t>에 검사명·파일명을 입력해 원하는 건을 빠르게 찾을 수 있다.</w:t>
      </w:r>
    </w:p>
    <w:p>
      <w:r>
        <w:rPr>
          <w:rFonts w:ascii="맑은 고딕" w:hAnsi="맑은 고딕" w:eastAsia="맑은 고딕"/>
          <w:color w:val="BBBBBB"/>
          <w:sz w:val="16"/>
        </w:rPr>
        <w:t>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0B2447"/>
          <w:sz w:val="28"/>
        </w:rPr>
        <w:t>4. 검사하기 — 결과 보는 방법</w:t>
      </w:r>
    </w:p>
    <w:p>
      <w:r>
        <w:rPr>
          <w:rFonts w:ascii="맑은 고딕" w:hAnsi="맑은 고딕" w:eastAsia="맑은 고딕"/>
          <w:sz w:val="21"/>
        </w:rPr>
        <w:t xml:space="preserve">카드를 클릭하면 상세 화면이 </w:t>
      </w:r>
      <w:r>
        <w:rPr>
          <w:rFonts w:ascii="맑은 고딕" w:hAnsi="맑은 고딕" w:eastAsia="맑은 고딕"/>
          <w:b/>
          <w:sz w:val="21"/>
        </w:rPr>
        <w:t>좌우 2단</w:t>
      </w:r>
      <w:r>
        <w:rPr>
          <w:rFonts w:ascii="맑은 고딕" w:hAnsi="맑은 고딕" w:eastAsia="맑은 고딕"/>
          <w:sz w:val="21"/>
        </w:rPr>
        <w:t>으로 열린다.</w:t>
      </w:r>
    </w:p>
    <w:p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>좌측</w:t>
      </w:r>
      <w:r>
        <w:rPr>
          <w:rFonts w:ascii="맑은 고딕" w:hAnsi="맑은 고딕" w:eastAsia="맑은 고딕"/>
          <w:sz w:val="21"/>
        </w:rPr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>계약서 기본정보</w:t>
      </w:r>
      <w:r>
        <w:rPr>
          <w:rFonts w:ascii="맑은 고딕" w:hAnsi="맑은 고딕" w:eastAsia="맑은 고딕"/>
          <w:sz w:val="21"/>
        </w:rPr>
        <w:t>: 파일명(클릭 시 다운로드), 등록일, 등록자, 상태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>공공누리 자동분류 정보</w:t>
      </w:r>
      <w:r>
        <w:rPr>
          <w:rFonts w:ascii="맑은 고딕" w:hAnsi="맑은 고딕" w:eastAsia="맑은 고딕"/>
          <w:sz w:val="21"/>
        </w:rPr>
        <w:t xml:space="preserve">: 공공누리 마크와 함께 </w:t>
      </w:r>
      <w:r>
        <w:rPr>
          <w:rFonts w:ascii="맑은 고딕" w:hAnsi="맑은 고딕" w:eastAsia="맑은 고딕"/>
          <w:b/>
          <w:sz w:val="21"/>
        </w:rPr>
        <w:t>제N유형</w:t>
      </w:r>
      <w:r>
        <w:rPr>
          <w:rFonts w:ascii="맑은 고딕" w:hAnsi="맑은 고딕" w:eastAsia="맑은 고딕"/>
          <w:sz w:val="21"/>
        </w:rPr>
        <w:t xml:space="preserve">, 유형 설명, </w:t>
      </w:r>
      <w:r>
        <w:rPr>
          <w:rFonts w:ascii="맑은 고딕" w:hAnsi="맑은 고딕" w:eastAsia="맑은 고딕"/>
          <w:b/>
          <w:sz w:val="21"/>
        </w:rPr>
        <w:t>분류 정확도(%)</w:t>
      </w:r>
      <w:r>
        <w:rPr>
          <w:rFonts w:ascii="맑은 고딕" w:hAnsi="맑은 고딕" w:eastAsia="맑은 고딕"/>
          <w:sz w:val="21"/>
        </w:rPr>
        <w:t xml:space="preserve"> 를 표시한다. 정확도는 모델이 이 유형을 확신하는 정도다.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>계약서 추출 메타데이터</w:t>
      </w:r>
      <w:r>
        <w:rPr>
          <w:rFonts w:ascii="맑은 고딕" w:hAnsi="맑은 고딕" w:eastAsia="맑은 고딕"/>
          <w:sz w:val="21"/>
        </w:rPr>
        <w:t xml:space="preserve">: 계약서에서 추출한 유형·계약 제목 등 요약. </w:t>
      </w:r>
      <w:r>
        <w:rPr>
          <w:rFonts w:ascii="맑은 고딕" w:hAnsi="맑은 고딕" w:eastAsia="맑은 고딕"/>
          <w:b/>
          <w:sz w:val="21"/>
        </w:rPr>
        <w:t>[상세 보기]</w:t>
      </w:r>
      <w:r>
        <w:rPr>
          <w:rFonts w:ascii="맑은 고딕" w:hAnsi="맑은 고딕" w:eastAsia="맑은 고딕"/>
          <w:sz w:val="21"/>
        </w:rPr>
        <w:t xml:space="preserve"> 로 전체 항목 확인.</w:t>
      </w:r>
    </w:p>
    <w:p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>우측</w:t>
      </w:r>
      <w:r>
        <w:rPr>
          <w:rFonts w:ascii="맑은 고딕" w:hAnsi="맑은 고딕" w:eastAsia="맑은 고딕"/>
          <w:sz w:val="21"/>
        </w:rPr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>저작물 메타데이터</w:t>
      </w:r>
      <w:r>
        <w:rPr>
          <w:rFonts w:ascii="맑은 고딕" w:hAnsi="맑은 고딕" w:eastAsia="맑은 고딕"/>
          <w:sz w:val="21"/>
        </w:rPr>
        <w:t xml:space="preserve">: 좌측 </w:t>
      </w:r>
      <w:r>
        <w:rPr>
          <w:rFonts w:ascii="맑은 고딕" w:hAnsi="맑은 고딕" w:eastAsia="맑은 고딕"/>
          <w:b/>
          <w:sz w:val="21"/>
        </w:rPr>
        <w:t>저작물 목록</w:t>
      </w:r>
      <w:r>
        <w:rPr>
          <w:rFonts w:ascii="맑은 고딕" w:hAnsi="맑은 고딕" w:eastAsia="맑은 고딕"/>
          <w:sz w:val="21"/>
        </w:rPr>
        <w:t>에서 파일을 선택하면 해당 저작물의 20항목 메타데이터가 나타난다.</w:t>
      </w:r>
    </w:p>
    <w:p>
      <w:pPr>
        <w:ind w:left="240"/>
      </w:pPr>
      <w:r>
        <w:rPr>
          <w:rFonts w:ascii="맑은 고딕" w:hAnsi="맑은 고딕" w:eastAsia="맑은 고딕"/>
          <w:i/>
          <w:color w:val="555555"/>
          <w:sz w:val="19"/>
        </w:rPr>
      </w:r>
      <w:r>
        <w:rPr>
          <w:rFonts w:ascii="맑은 고딕" w:hAnsi="맑은 고딕" w:eastAsia="맑은 고딕"/>
          <w:b/>
          <w:i/>
          <w:color w:val="555555"/>
          <w:sz w:val="19"/>
        </w:rPr>
        <w:t>저작물 메타데이터 20항목</w:t>
      </w:r>
      <w:r>
        <w:rPr>
          <w:rFonts w:ascii="맑은 고딕" w:hAnsi="맑은 고딕" w:eastAsia="맑은 고딕"/>
          <w:i/>
          <w:color w:val="555555"/>
          <w:sz w:val="19"/>
        </w:rPr>
        <w:t>: 저작물명 · 유형 · 디지털화형태 · 설명 · 주제어 · 언어 · 제작일 · 제작자 · 저작권자 · 공동저작자 · 저작인접권자 · 공개유형 · 저작물성 · 비보호저작물 · 업무상저작물 · 상업적이용허락 · 저작재산권 · 공동저작자동의 · 유효기간 · 초상권</w:t>
      </w:r>
    </w:p>
    <w:p>
      <w:r>
        <w:rPr>
          <w:rFonts w:ascii="맑은 고딕" w:hAnsi="맑은 고딕" w:eastAsia="맑은 고딕"/>
          <w:color w:val="BBBBBB"/>
          <w:sz w:val="16"/>
        </w:rPr>
        <w:t>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0B2447"/>
          <w:sz w:val="28"/>
        </w:rPr>
        <w:t>5. 권리추정 — 결과 보는 방법</w:t>
      </w:r>
    </w:p>
    <w:p>
      <w:r>
        <w:rPr>
          <w:rFonts w:ascii="맑은 고딕" w:hAnsi="맑은 고딕" w:eastAsia="맑은 고딕"/>
          <w:sz w:val="21"/>
        </w:rPr>
        <w:t>상세 화면은 위에서 아래로 다음과 같이 구성된다.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>판정 요약 밴드</w:t>
      </w:r>
      <w:r>
        <w:rPr>
          <w:rFonts w:ascii="맑은 고딕" w:hAnsi="맑은 고딕" w:eastAsia="맑은 고딕"/>
          <w:sz w:val="21"/>
        </w:rPr>
        <w:t>: 허용/확정 · 확인필요 · 없음 · 근거 건수를 한눈에 보여준다.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>권리 그룹 테이블</w:t>
      </w:r>
      <w:r>
        <w:rPr>
          <w:rFonts w:ascii="맑은 고딕" w:hAnsi="맑은 고딕" w:eastAsia="맑은 고딕"/>
          <w:sz w:val="21"/>
        </w:rPr>
        <w:t>: 권리를 그룹(저작재산권 · 이용조건 · 계약성격 · 이용범위 · 대가조건)별로 묶어 아래 항목을 표시한다.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>권리</w:t>
      </w:r>
      <w:r>
        <w:rPr>
          <w:rFonts w:ascii="맑은 고딕" w:hAnsi="맑은 고딕" w:eastAsia="맑은 고딕"/>
          <w:sz w:val="21"/>
        </w:rPr>
        <w:t>: 복제권·전시권·상업적 이용 등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>판정</w:t>
      </w:r>
      <w:r>
        <w:rPr>
          <w:rFonts w:ascii="맑은 고딕" w:hAnsi="맑은 고딕" w:eastAsia="맑은 고딕"/>
          <w:sz w:val="21"/>
        </w:rPr>
        <w:t>: 허용 · 금지 · 확인필요 · -(없음)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>신뢰도</w:t>
      </w:r>
      <w:r>
        <w:rPr>
          <w:rFonts w:ascii="맑은 고딕" w:hAnsi="맑은 고딕" w:eastAsia="맑은 고딕"/>
          <w:sz w:val="21"/>
        </w:rPr>
        <w:t>: 판정을 확신하는 정도(%)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>근거번호</w:t>
      </w:r>
      <w:r>
        <w:rPr>
          <w:rFonts w:ascii="맑은 고딕" w:hAnsi="맑은 고딕" w:eastAsia="맑은 고딕"/>
          <w:sz w:val="21"/>
        </w:rPr>
        <w:t>: 판정의 근거가 된 문장 번호</w:t>
      </w:r>
    </w:p>
    <w:p>
      <w:pPr>
        <w:ind w:left="240"/>
      </w:pPr>
      <w:r>
        <w:rPr>
          <w:rFonts w:ascii="맑은 고딕" w:hAnsi="맑은 고딕" w:eastAsia="맑은 고딕"/>
          <w:i/>
          <w:color w:val="555555"/>
          <w:sz w:val="19"/>
        </w:rPr>
        <w:t>처리 중이면 진행 단계(스텝퍼)가 먼저 보이고, 완료되면 자동으로 결과로 바뀐다.</w:t>
      </w:r>
    </w:p>
    <w:p>
      <w:r>
        <w:rPr>
          <w:rFonts w:ascii="맑은 고딕" w:hAnsi="맑은 고딕" w:eastAsia="맑은 고딕"/>
          <w:color w:val="BBBBBB"/>
          <w:sz w:val="16"/>
        </w:rPr>
        <w:t>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0B2447"/>
          <w:sz w:val="28"/>
        </w:rPr>
        <w:t>6. 통합검사 — 결과 보는 방법</w:t>
      </w:r>
    </w:p>
    <w:p>
      <w:r>
        <w:rPr>
          <w:rFonts w:ascii="맑은 고딕" w:hAnsi="맑은 고딕" w:eastAsia="맑은 고딕"/>
          <w:sz w:val="21"/>
        </w:rPr>
        <w:t xml:space="preserve">계약서와 저작물을 함께 올리면, </w:t>
      </w:r>
      <w:r>
        <w:rPr>
          <w:rFonts w:ascii="맑은 고딕" w:hAnsi="맑은 고딕" w:eastAsia="맑은 고딕"/>
          <w:b/>
          <w:sz w:val="21"/>
        </w:rPr>
        <w:t>한 화면에서</w:t>
      </w:r>
      <w:r>
        <w:rPr>
          <w:rFonts w:ascii="맑은 고딕" w:hAnsi="맑은 고딕" w:eastAsia="맑은 고딕"/>
          <w:sz w:val="21"/>
        </w:rPr>
        <w:t xml:space="preserve"> 메타데이터·유형·권리·근거를 모두 확인할 수 있다. 위에서 아래 순서로 본다.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>계약서 추출 정보</w:t>
      </w:r>
      <w:r>
        <w:rPr>
          <w:rFonts w:ascii="맑은 고딕" w:hAnsi="맑은 고딕" w:eastAsia="맑은 고딕"/>
          <w:sz w:val="21"/>
        </w:rPr>
        <w:t>: 주제어 · 당사자 · 언어 · 계약 제목 · 기관명 · 설명 · 제작일 · 계약서 유형 등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>공공누리 유형</w:t>
      </w:r>
      <w:r>
        <w:rPr>
          <w:rFonts w:ascii="맑은 고딕" w:hAnsi="맑은 고딕" w:eastAsia="맑은 고딕"/>
          <w:sz w:val="21"/>
        </w:rPr>
        <w:t>: 제N유형 배지 + 설명 + 신뢰도 + 유형 근거 문장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>판정 요약</w:t>
      </w:r>
      <w:r>
        <w:rPr>
          <w:rFonts w:ascii="맑은 고딕" w:hAnsi="맑은 고딕" w:eastAsia="맑은 고딕"/>
          <w:sz w:val="21"/>
        </w:rPr>
        <w:t>: 허용/확정 · 확인필요 · 없음 · 근거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>원본 문서 (근거 하이라이트)</w:t>
      </w:r>
      <w:r>
        <w:rPr>
          <w:rFonts w:ascii="맑은 고딕" w:hAnsi="맑은 고딕" w:eastAsia="맑은 고딕"/>
          <w:sz w:val="21"/>
        </w:rPr>
        <w:t xml:space="preserve">: OCR 원문 위에 판정 근거를 </w:t>
      </w:r>
      <w:r>
        <w:rPr>
          <w:rFonts w:ascii="맑은 고딕" w:hAnsi="맑은 고딕" w:eastAsia="맑은 고딕"/>
          <w:b/>
          <w:sz w:val="21"/>
        </w:rPr>
        <w:t>색으로 표시</w:t>
      </w:r>
      <w:r>
        <w:rPr>
          <w:rFonts w:ascii="맑은 고딕" w:hAnsi="맑은 고딕" w:eastAsia="맑은 고딕"/>
          <w:sz w:val="21"/>
        </w:rPr>
        <w:t>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🔵 파랑 = 유형 근거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🟢 초록 = 권리 허용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🔴 빨강 = 권리 금지</w:t>
      </w:r>
    </w:p>
    <w:p>
      <w:r>
        <w:rPr>
          <w:rFonts w:ascii="맑은 고딕" w:hAnsi="맑은 고딕" w:eastAsia="맑은 고딕"/>
          <w:sz w:val="21"/>
        </w:rPr>
        <w:t>→ "왜 이 판정인가"를 원문에서 바로 확인할 수 있다.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>권리 그룹 테이블</w:t>
      </w:r>
      <w:r>
        <w:rPr>
          <w:rFonts w:ascii="맑은 고딕" w:hAnsi="맑은 고딕" w:eastAsia="맑은 고딕"/>
          <w:sz w:val="21"/>
        </w:rPr>
        <w:t>: 권리별 판정 · 신뢰도 · 근거번호 (§5와 동일)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>저작물 메타데이터</w:t>
      </w:r>
      <w:r>
        <w:rPr>
          <w:rFonts w:ascii="맑은 고딕" w:hAnsi="맑은 고딕" w:eastAsia="맑은 고딕"/>
          <w:sz w:val="21"/>
        </w:rPr>
        <w:t>: 업로드한 저작물별 20항목</w:t>
      </w:r>
    </w:p>
    <w:p>
      <w:r>
        <w:rPr>
          <w:rFonts w:ascii="맑은 고딕" w:hAnsi="맑은 고딕" w:eastAsia="맑은 고딕"/>
          <w:color w:val="BBBBBB"/>
          <w:sz w:val="16"/>
        </w:rPr>
        <w:t>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0B2447"/>
          <w:sz w:val="28"/>
        </w:rPr>
        <w:t>7. 결과 이해하기 (공통)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1F2A3A"/>
          <w:sz w:val="24"/>
        </w:rPr>
        <w:t>7.1 공공누리 유형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유형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의미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제1유형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출처표시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제2유형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출처표시 + 상업적 이용금지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제3유형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출처표시 + 변경금지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제4유형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출처표시 + 상업적 이용금지 + 변경금지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/>
          <w:b/>
          <w:color w:val="1F2A3A"/>
          <w:sz w:val="24"/>
        </w:rPr>
        <w:t>7.2 권리 판정 상태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표시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의미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허용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해당 권리 이용이 허용됨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금지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해당 권리 이용이 금지됨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확인필요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자동 판정이 모호하여 담당자 확인을 권장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- (없음)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계약서에서 근거를 찾지 못함(미식별)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/>
          <w:b/>
          <w:color w:val="1F2A3A"/>
          <w:sz w:val="24"/>
        </w:rPr>
        <w:t>7.3 신뢰도와 근거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>신뢰도(%)</w:t>
      </w:r>
      <w:r>
        <w:rPr>
          <w:rFonts w:ascii="맑은 고딕" w:hAnsi="맑은 고딕" w:eastAsia="맑은 고딕"/>
          <w:sz w:val="21"/>
        </w:rPr>
        <w:t xml:space="preserve">: 모델이 해당 판정을 확신하는 정도(0~100%). 신뢰도가 낮으면 </w:t>
      </w:r>
      <w:r>
        <w:rPr>
          <w:rFonts w:ascii="맑은 고딕" w:hAnsi="맑은 고딕" w:eastAsia="맑은 고딕"/>
          <w:b/>
          <w:sz w:val="21"/>
        </w:rPr>
        <w:t>근거 문장을 함께 확인</w:t>
      </w:r>
      <w:r>
        <w:rPr>
          <w:rFonts w:ascii="맑은 고딕" w:hAnsi="맑은 고딕" w:eastAsia="맑은 고딕"/>
          <w:sz w:val="21"/>
        </w:rPr>
        <w:t>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>근거번호 · 하이라이트</w:t>
      </w:r>
      <w:r>
        <w:rPr>
          <w:rFonts w:ascii="맑은 고딕" w:hAnsi="맑은 고딕" w:eastAsia="맑은 고딕"/>
          <w:sz w:val="21"/>
        </w:rPr>
        <w:t>: 판정과 연결된 근거의 위치. 통합검사에서는 원문에 색으로 표시되어 즉시 대조할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>확인필요</w:t>
      </w:r>
      <w:r>
        <w:rPr>
          <w:rFonts w:ascii="맑은 고딕" w:hAnsi="맑은 고딕" w:eastAsia="맑은 고딕"/>
          <w:sz w:val="21"/>
        </w:rPr>
        <w:t xml:space="preserve"> 항목은 자동 판정을 그대로 신뢰하기보다 원문 근거를 보고 담당자가 최종 판단한다.</w:t>
      </w:r>
    </w:p>
    <w:p>
      <w:r>
        <w:rPr>
          <w:rFonts w:ascii="맑은 고딕" w:hAnsi="맑은 고딕" w:eastAsia="맑은 고딕"/>
          <w:color w:val="BBBBBB"/>
          <w:sz w:val="16"/>
        </w:rPr>
        <w:t>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0B2447"/>
          <w:sz w:val="28"/>
        </w:rPr>
        <w:t>8. 자주 묻는 질문 (FAQ)</w:t>
      </w:r>
    </w:p>
    <w:p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>Q. 목록에 기존 검사 결과가 보이지 않습니다.</w:t>
      </w:r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A. 계정별로 접근 범위가 다릅니다. 담당 계정으로 로그인했는지 확인하세요.</w:t>
      </w:r>
    </w:p>
    <w:p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>Q. 지원 파일 형식은?</w:t>
      </w:r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A. PDF, JPG, PNG, TIFF. 계약서는 PDF 권장.</w:t>
      </w:r>
    </w:p>
    <w:p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>Q. 처리 중 상태에서 멈춰 보입니다.</w:t>
      </w:r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A. OCR·분석에 시간이 걸릴 수 있습니다. 상세 화면은 자동 갱신되며, 실패 표시가 뜨면 다시 시도하세요.</w:t>
      </w:r>
    </w:p>
    <w:p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>Q. "계약 제목"과 "저작물명"의 차이는?</w:t>
      </w:r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 xml:space="preserve">A. </w:t>
      </w:r>
      <w:r>
        <w:rPr>
          <w:rFonts w:ascii="맑은 고딕" w:hAnsi="맑은 고딕" w:eastAsia="맑은 고딕"/>
          <w:b/>
          <w:sz w:val="21"/>
        </w:rPr>
        <w:t>계약 제목</w:t>
      </w:r>
      <w:r>
        <w:rPr>
          <w:rFonts w:ascii="맑은 고딕" w:hAnsi="맑은 고딕" w:eastAsia="맑은 고딕"/>
          <w:sz w:val="21"/>
        </w:rPr>
        <w:t xml:space="preserve">은 계약서가 다루는 대상의 제목(계약서 추출 정보)이고, </w:t>
      </w:r>
      <w:r>
        <w:rPr>
          <w:rFonts w:ascii="맑은 고딕" w:hAnsi="맑은 고딕" w:eastAsia="맑은 고딕"/>
          <w:b/>
          <w:sz w:val="21"/>
        </w:rPr>
        <w:t>저작물명</w:t>
      </w:r>
      <w:r>
        <w:rPr>
          <w:rFonts w:ascii="맑은 고딕" w:hAnsi="맑은 고딕" w:eastAsia="맑은 고딕"/>
          <w:sz w:val="21"/>
        </w:rPr>
        <w:t>은 개별 저작물 각각의 이름(저작물 메타데이터)입니다.</w:t>
      </w:r>
    </w:p>
    <w:p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>Q. 신뢰도가 낮은 판정은 어떻게 하나요?</w:t>
      </w:r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A. 원문 근거(하이라이트·근거 문장)를 확인해 담당자가 최종 판단하세요. "확인필요" 항목도 동일합니다.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