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맑은 고딕" w:hAnsi="맑은 고딕" w:eastAsia="맑은 고딕"/>
          <w:b/>
          <w:color w:val="0B2447"/>
          <w:sz w:val="36"/>
        </w:rPr>
        <w:t>공공저작물 권리유형 자동분류 서비스 — 이용 매뉴얼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본 매뉴얼은 프로토타입(kogl-classifier)의 사용 방법을 안내한다.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대상: 한국문화정보원(공공누리 운영기관) 관리자 및 검토 담당자.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서비스 주소: https://kogl-classifier.vercel.app</w:t>
      </w:r>
    </w:p>
    <w:p>
      <w:pPr>
        <w:ind w:left="240"/>
      </w:pP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- 주관: 무하유 · 참여: HM컴퍼니 · 숭실대 산학협력단 · 수요: 한국문화정보원 · 한국저작권위원회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1. 서비스 개요</w:t>
      </w:r>
    </w:p>
    <w:p>
      <w:r>
        <w:rPr>
          <w:rFonts w:ascii="맑은 고딕" w:hAnsi="맑은 고딕" w:eastAsia="맑은 고딕"/>
          <w:sz w:val="21"/>
        </w:rPr>
        <w:t xml:space="preserve">계약서·저작물 파일을 업로드하면 </w:t>
      </w:r>
      <w:r>
        <w:rPr>
          <w:rFonts w:ascii="맑은 고딕" w:hAnsi="맑은 고딕" w:eastAsia="맑은 고딕"/>
          <w:b/>
          <w:sz w:val="21"/>
        </w:rPr>
        <w:t>공공누리 유형(제1~4유형)</w:t>
      </w:r>
      <w:r>
        <w:rPr>
          <w:rFonts w:ascii="맑은 고딕" w:hAnsi="맑은 고딕" w:eastAsia="맑은 고딕"/>
          <w:sz w:val="21"/>
        </w:rPr>
        <w:t xml:space="preserve"> 과 </w:t>
      </w:r>
      <w:r>
        <w:rPr>
          <w:rFonts w:ascii="맑은 고딕" w:hAnsi="맑은 고딕" w:eastAsia="맑은 고딕"/>
          <w:b/>
          <w:sz w:val="21"/>
        </w:rPr>
        <w:t>저작권 권리 판정(허용/금지)</w:t>
      </w:r>
      <w:r>
        <w:rPr>
          <w:rFonts w:ascii="맑은 고딕" w:hAnsi="맑은 고딕" w:eastAsia="맑은 고딕"/>
          <w:sz w:val="21"/>
        </w:rPr>
        <w:t xml:space="preserve"> 을 자동으로 분류·추정하고, 판정 근거를 원문에서 확인할 수 있는 관리자용 콘솔이다.</w:t>
      </w:r>
    </w:p>
    <w:p>
      <w:r>
        <w:rPr>
          <w:rFonts w:ascii="맑은 고딕" w:hAnsi="맑은 고딕" w:eastAsia="맑은 고딕"/>
          <w:sz w:val="21"/>
        </w:rPr>
        <w:t>세 가지 메뉴로 구성된다.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메뉴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용도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산출물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검사하기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계약서·저작물로 공공누리 유형 자동 분류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공공누리 유형 + 근거 + 저작물 메타데이터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권리추정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 본문에서 권리 항목별 허용/금지 추정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권리 판정표 +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통합검사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메타데이터·유형·권리를 한 화면에서 제공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 메타데이터 + 유형 + 권리 + 근거 하이라이트</w:t>
            </w:r>
          </w:p>
        </w:tc>
      </w:tr>
    </w:tbl>
    <w:p/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유형 분류는 HM컴퍼니 유형분류 모델, 권리 추정은 HM컴퍼니 권리추정 모델, 문서 OCR·메타데이터 추출은 숭실대 API가 담당한다. 화면에 표시되는 모든 값은 해당 API의 응답값과 동일하다.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2. 시작하기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2.1 접속 및 로그인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브라우저에서 https://kogl-classifier.vercel.app 접속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로그인 화면에서 </w:t>
      </w:r>
      <w:r>
        <w:rPr>
          <w:rFonts w:ascii="맑은 고딕" w:hAnsi="맑은 고딕" w:eastAsia="맑은 고딕"/>
          <w:b/>
          <w:sz w:val="21"/>
        </w:rPr>
        <w:t>이메일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비밀번호</w:t>
      </w:r>
      <w:r>
        <w:rPr>
          <w:rFonts w:ascii="맑은 고딕" w:hAnsi="맑은 고딕" w:eastAsia="맑은 고딕"/>
          <w:sz w:val="21"/>
        </w:rPr>
        <w:t xml:space="preserve"> 입력 후 </w:t>
      </w:r>
      <w:r>
        <w:rPr>
          <w:rFonts w:ascii="맑은 고딕" w:hAnsi="맑은 고딕" w:eastAsia="맑은 고딕"/>
          <w:b/>
          <w:sz w:val="21"/>
        </w:rPr>
        <w:t>[로그인]</w:t>
      </w:r>
      <w:r>
        <w:rPr>
          <w:rFonts w:ascii="맑은 고딕" w:hAnsi="맑은 고딕" w:eastAsia="맑은 고딕"/>
          <w:sz w:val="21"/>
        </w:rPr>
        <w:t xml:space="preserve"> 클릭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계정이 없으면 하단 </w:t>
      </w:r>
      <w:r>
        <w:rPr>
          <w:rFonts w:ascii="맑은 고딕" w:hAnsi="맑은 고딕" w:eastAsia="맑은 고딕"/>
          <w:b/>
          <w:sz w:val="21"/>
        </w:rPr>
        <w:t>[회원가입]</w:t>
      </w:r>
      <w:r>
        <w:rPr>
          <w:rFonts w:ascii="맑은 고딕" w:hAnsi="맑은 고딕" w:eastAsia="맑은 고딕"/>
          <w:sz w:val="21"/>
        </w:rPr>
        <w:t xml:space="preserve"> 으로 등록(관리자 승인 계정 기준)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중요</w:t>
      </w:r>
      <w:r>
        <w:rPr>
          <w:rFonts w:ascii="맑은 고딕" w:hAnsi="맑은 고딕" w:eastAsia="맑은 고딕"/>
          <w:i/>
          <w:color w:val="555555"/>
          <w:sz w:val="19"/>
        </w:rPr>
        <w:t xml:space="preserve">: 기존 검사 결과를 모두 확인하려면 </w:t>
      </w:r>
      <w:r>
        <w:rPr>
          <w:rFonts w:ascii="맑은 고딕" w:hAnsi="맑은 고딕" w:eastAsia="맑은 고딕"/>
          <w:b/>
          <w:i/>
          <w:color w:val="555555"/>
          <w:sz w:val="19"/>
        </w:rPr>
        <w:t>관리자 계정</w:t>
      </w:r>
      <w:r>
        <w:rPr>
          <w:rFonts w:ascii="맑은 고딕" w:hAnsi="맑은 고딕" w:eastAsia="맑은 고딕"/>
          <w:i/>
          <w:color w:val="555555"/>
          <w:sz w:val="19"/>
        </w:rPr>
        <w:t>으로 로그인해야 한다. 일반 계정은 본인이 등록한 검사만 보인다.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2.2 화면 구성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 사이드바</w:t>
      </w:r>
      <w:r>
        <w:rPr>
          <w:rFonts w:ascii="맑은 고딕" w:hAnsi="맑은 고딕" w:eastAsia="맑은 고딕"/>
          <w:sz w:val="21"/>
        </w:rPr>
        <w:t>: 검사하기 · 권리추정 · 통합검사 메뉴, 바로가기(공공누리·한국문화정보원), 마이페이지, 로그아웃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본문 영역</w:t>
      </w:r>
      <w:r>
        <w:rPr>
          <w:rFonts w:ascii="맑은 고딕" w:hAnsi="맑은 고딕" w:eastAsia="맑은 고딕"/>
          <w:sz w:val="21"/>
        </w:rPr>
        <w:t>: 선택한 메뉴의 목록/업로드/결과 화면</w:t>
      </w:r>
    </w:p>
    <w:p>
      <w:r>
        <w:rPr>
          <w:rFonts w:ascii="맑은 고딕" w:hAnsi="맑은 고딕" w:eastAsia="맑은 고딕"/>
          <w:sz w:val="21"/>
        </w:rPr>
        <w:t>세 메뉴 모두 동일한 화면 구성(상단 제목·설명·검색, 카드형 목록)을 사용한다.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3. 검사하기 (공공누리 유형 분류)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3.1 목록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상단에 </w:t>
      </w:r>
      <w:r>
        <w:rPr>
          <w:rFonts w:ascii="맑은 고딕" w:hAnsi="맑은 고딕" w:eastAsia="맑은 고딕"/>
          <w:b/>
          <w:sz w:val="21"/>
        </w:rPr>
        <w:t>검사명·파일명 검색창</w:t>
      </w:r>
      <w:r>
        <w:rPr>
          <w:rFonts w:ascii="맑은 고딕" w:hAnsi="맑은 고딕" w:eastAsia="맑은 고딕"/>
          <w:sz w:val="21"/>
        </w:rPr>
        <w:t xml:space="preserve">이 있다. 키워드 입력 후 </w:t>
      </w:r>
      <w:r>
        <w:rPr>
          <w:rFonts w:ascii="맑은 고딕" w:hAnsi="맑은 고딕" w:eastAsia="맑은 고딕"/>
          <w:b/>
          <w:sz w:val="21"/>
        </w:rPr>
        <w:t>[검색]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카드마다 </w:t>
      </w:r>
      <w:r>
        <w:rPr>
          <w:rFonts w:ascii="맑은 고딕" w:hAnsi="맑은 고딕" w:eastAsia="맑은 고딕"/>
          <w:b/>
          <w:sz w:val="21"/>
        </w:rPr>
        <w:t>공공누리 유형 배지(제N유형/미분류)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검사 상태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저작물 건수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등록자 · 등록일</w:t>
      </w:r>
      <w:r>
        <w:rPr>
          <w:rFonts w:ascii="맑은 고딕" w:hAnsi="맑은 고딕" w:eastAsia="맑은 고딕"/>
          <w:sz w:val="21"/>
        </w:rPr>
        <w:t xml:space="preserve"> 이 표시된다.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첫 번째 </w:t>
      </w:r>
      <w:r>
        <w:rPr>
          <w:rFonts w:ascii="맑은 고딕" w:hAnsi="맑은 고딕" w:eastAsia="맑은 고딕"/>
          <w:b/>
          <w:sz w:val="21"/>
        </w:rPr>
        <w:t>[새 검사 시작]</w:t>
      </w:r>
      <w:r>
        <w:rPr>
          <w:rFonts w:ascii="맑은 고딕" w:hAnsi="맑은 고딕" w:eastAsia="맑은 고딕"/>
          <w:sz w:val="21"/>
        </w:rPr>
        <w:t xml:space="preserve"> 카드로 신규 검사를 등록한다.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3.2 새 검사 등록 (3단계)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1단계 — 기본정보 및 계약서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검사 명칭</w:t>
      </w:r>
      <w:r>
        <w:rPr>
          <w:rFonts w:ascii="맑은 고딕" w:hAnsi="맑은 고딕" w:eastAsia="맑은 고딕"/>
          <w:sz w:val="21"/>
        </w:rPr>
        <w:t xml:space="preserve"> 입력(필수)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문서 유형</w:t>
      </w:r>
      <w:r>
        <w:rPr>
          <w:rFonts w:ascii="맑은 고딕" w:hAnsi="맑은 고딕" w:eastAsia="맑은 고딕"/>
          <w:sz w:val="21"/>
        </w:rPr>
        <w:t xml:space="preserve"> 선택(계약서 / 동의서 / 저작재산권 양도동의서 / 공공저작물 자유이용허락 동의서 / 기타문서)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기관 자체 제작물이면 </w:t>
      </w:r>
      <w:r>
        <w:rPr>
          <w:rFonts w:ascii="맑은 고딕" w:hAnsi="맑은 고딕" w:eastAsia="맑은 고딕"/>
          <w:b/>
          <w:sz w:val="21"/>
        </w:rPr>
        <w:t>[기관 자체 제작물입니다]</w:t>
      </w:r>
      <w:r>
        <w:rPr>
          <w:rFonts w:ascii="맑은 고딕" w:hAnsi="맑은 고딕" w:eastAsia="맑은 고딕"/>
          <w:sz w:val="21"/>
        </w:rPr>
        <w:t xml:space="preserve"> 체크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파일</w:t>
      </w:r>
      <w:r>
        <w:rPr>
          <w:rFonts w:ascii="맑은 고딕" w:hAnsi="맑은 고딕" w:eastAsia="맑은 고딕"/>
          <w:sz w:val="21"/>
        </w:rPr>
        <w:t xml:space="preserve"> 업로드(필수, 드래그&amp;드롭 또는 클릭). 동의서는 선택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[다음]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2단계 — 저작물 업로드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분류할 </w:t>
      </w:r>
      <w:r>
        <w:rPr>
          <w:rFonts w:ascii="맑은 고딕" w:hAnsi="맑은 고딕" w:eastAsia="맑은 고딕"/>
          <w:b/>
          <w:sz w:val="21"/>
        </w:rPr>
        <w:t>저작물 파일</w:t>
      </w:r>
      <w:r>
        <w:rPr>
          <w:rFonts w:ascii="맑은 고딕" w:hAnsi="맑은 고딕" w:eastAsia="맑은 고딕"/>
          <w:sz w:val="21"/>
        </w:rPr>
        <w:t>을 업로드(복수 선택 가능)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업로드된 파일 목록 확인 후 </w:t>
      </w:r>
      <w:r>
        <w:rPr>
          <w:rFonts w:ascii="맑은 고딕" w:hAnsi="맑은 고딕" w:eastAsia="맑은 고딕"/>
          <w:b/>
          <w:sz w:val="21"/>
        </w:rPr>
        <w:t>[다음]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3단계 — 확인 및 검사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검사 명칭·문서 유형·계약서/동의서·저작물 목록을 확인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[검사하기]</w:t>
      </w:r>
      <w:r>
        <w:rPr>
          <w:rFonts w:ascii="맑은 고딕" w:hAnsi="맑은 고딕" w:eastAsia="맑은 고딕"/>
          <w:sz w:val="21"/>
        </w:rPr>
        <w:t xml:space="preserve"> 클릭 → 처리 시작(목록으로 이동)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3.3 결과 화면 (2단 구성)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기본정보</w:t>
      </w:r>
      <w:r>
        <w:rPr>
          <w:rFonts w:ascii="맑은 고딕" w:hAnsi="맑은 고딕" w:eastAsia="맑은 고딕"/>
          <w:sz w:val="21"/>
        </w:rPr>
        <w:t>: 파일명(다운로드 가능), 등록일, 등록자, 상태, 자체제작 여부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자동분류 정보</w:t>
      </w:r>
      <w:r>
        <w:rPr>
          <w:rFonts w:ascii="맑은 고딕" w:hAnsi="맑은 고딕" w:eastAsia="맑은 고딕"/>
          <w:sz w:val="21"/>
        </w:rPr>
        <w:t xml:space="preserve">: 공공누리 마크 + </w:t>
      </w:r>
      <w:r>
        <w:rPr>
          <w:rFonts w:ascii="맑은 고딕" w:hAnsi="맑은 고딕" w:eastAsia="맑은 고딕"/>
          <w:b/>
          <w:sz w:val="21"/>
        </w:rPr>
        <w:t>제N유형</w:t>
      </w:r>
      <w:r>
        <w:rPr>
          <w:rFonts w:ascii="맑은 고딕" w:hAnsi="맑은 고딕" w:eastAsia="맑은 고딕"/>
          <w:sz w:val="21"/>
        </w:rPr>
        <w:t xml:space="preserve"> + 유형 설명 + </w:t>
      </w:r>
      <w:r>
        <w:rPr>
          <w:rFonts w:ascii="맑은 고딕" w:hAnsi="맑은 고딕" w:eastAsia="맑은 고딕"/>
          <w:b/>
          <w:sz w:val="21"/>
        </w:rPr>
        <w:t>분류 정확도(%)</w:t>
      </w:r>
      <w:r>
        <w:rPr>
          <w:rFonts w:ascii="맑은 고딕" w:hAnsi="맑은 고딕" w:eastAsia="맑은 고딕"/>
          <w:sz w:val="21"/>
        </w:rPr>
        <w:t xml:space="preserve">. 필요 시 </w:t>
      </w:r>
      <w:r>
        <w:rPr>
          <w:rFonts w:ascii="맑은 고딕" w:hAnsi="맑은 고딕" w:eastAsia="맑은 고딕"/>
          <w:b/>
          <w:sz w:val="21"/>
        </w:rPr>
        <w:t>[수정]</w:t>
      </w:r>
      <w:r>
        <w:rPr>
          <w:rFonts w:ascii="맑은 고딕" w:hAnsi="맑은 고딕" w:eastAsia="맑은 고딕"/>
          <w:sz w:val="21"/>
        </w:rPr>
        <w:t xml:space="preserve"> 으로 관리자 보정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메타데이터</w:t>
      </w:r>
      <w:r>
        <w:rPr>
          <w:rFonts w:ascii="맑은 고딕" w:hAnsi="맑은 고딕" w:eastAsia="맑은 고딕"/>
          <w:sz w:val="21"/>
        </w:rPr>
        <w:t xml:space="preserve">: 유형, </w:t>
      </w:r>
      <w:r>
        <w:rPr>
          <w:rFonts w:ascii="맑은 고딕" w:hAnsi="맑은 고딕" w:eastAsia="맑은 고딕"/>
          <w:b/>
          <w:sz w:val="21"/>
        </w:rPr>
        <w:t>계약 제목</w:t>
      </w:r>
      <w:r>
        <w:rPr>
          <w:rFonts w:ascii="맑은 고딕" w:hAnsi="맑은 고딕" w:eastAsia="맑은 고딕"/>
          <w:sz w:val="21"/>
        </w:rPr>
        <w:t xml:space="preserve"> 등 (상세는 [상세 보기])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목록</w:t>
      </w:r>
      <w:r>
        <w:rPr>
          <w:rFonts w:ascii="맑은 고딕" w:hAnsi="맑은 고딕" w:eastAsia="맑은 고딕"/>
          <w:sz w:val="21"/>
        </w:rPr>
        <w:t>: 업로드된 저작물 파일 목록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우측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>: 좌측 목록에서 저작물을 선택하면 20항목 메타데이터 표시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저작물 메타데이터 20항목</w:t>
      </w:r>
      <w:r>
        <w:rPr>
          <w:rFonts w:ascii="맑은 고딕" w:hAnsi="맑은 고딕" w:eastAsia="맑은 고딕"/>
          <w:i/>
          <w:color w:val="555555"/>
          <w:sz w:val="19"/>
        </w:rPr>
        <w:t>: 저작물명·유형·디지털화형태·설명·주제어·언어·제작일·제작자·저작권자·공동저작자·저작인접권자·공개유형·저작물성·비보호저작물·업무상저작물·상업적이용허락·저작재산권·공동저작자동의·유효기간·초상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4. 권리추정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4.1 목록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카드마다 </w:t>
      </w:r>
      <w:r>
        <w:rPr>
          <w:rFonts w:ascii="맑은 고딕" w:hAnsi="맑은 고딕" w:eastAsia="맑은 고딕"/>
          <w:b/>
          <w:sz w:val="21"/>
        </w:rPr>
        <w:t>권리 요약 배지(허용 N / 확인필요 N)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상태(완료/실패/처리중)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근거 건수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날짜</w:t>
      </w:r>
      <w:r>
        <w:rPr>
          <w:rFonts w:ascii="맑은 고딕" w:hAnsi="맑은 고딕" w:eastAsia="맑은 고딕"/>
          <w:sz w:val="21"/>
        </w:rPr>
        <w:t xml:space="preserve"> 표시.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상단 검색창으로 검사명·파일명 검색.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4.2 새 권리추정 등록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[새 권리추정]</w:t>
      </w:r>
      <w:r>
        <w:rPr>
          <w:rFonts w:ascii="맑은 고딕" w:hAnsi="맑은 고딕" w:eastAsia="맑은 고딕"/>
          <w:sz w:val="21"/>
        </w:rPr>
        <w:t xml:space="preserve"> 카드 클릭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입력 방식 선택 — </w:t>
      </w:r>
      <w:r>
        <w:rPr>
          <w:rFonts w:ascii="맑은 고딕" w:hAnsi="맑은 고딕" w:eastAsia="맑은 고딕"/>
          <w:b/>
          <w:sz w:val="21"/>
        </w:rPr>
        <w:t>[파일 업로드]</w:t>
      </w:r>
      <w:r>
        <w:rPr>
          <w:rFonts w:ascii="맑은 고딕" w:hAnsi="맑은 고딕" w:eastAsia="맑은 고딕"/>
          <w:sz w:val="21"/>
        </w:rPr>
        <w:t xml:space="preserve"> 또는 </w:t>
      </w:r>
      <w:r>
        <w:rPr>
          <w:rFonts w:ascii="맑은 고딕" w:hAnsi="맑은 고딕" w:eastAsia="맑은 고딕"/>
          <w:b/>
          <w:sz w:val="21"/>
        </w:rPr>
        <w:t>[텍스트 입력]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문서 유형</w:t>
      </w:r>
      <w:r>
        <w:rPr>
          <w:rFonts w:ascii="맑은 고딕" w:hAnsi="맑은 고딕" w:eastAsia="맑은 고딕"/>
          <w:sz w:val="21"/>
        </w:rPr>
        <w:t xml:space="preserve"> 선택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(파일) </w:t>
      </w:r>
      <w:r>
        <w:rPr>
          <w:rFonts w:ascii="맑은 고딕" w:hAnsi="맑은 고딕" w:eastAsia="맑은 고딕"/>
          <w:b/>
          <w:sz w:val="21"/>
        </w:rPr>
        <w:t>검사 명칭</w:t>
      </w:r>
      <w:r>
        <w:rPr>
          <w:rFonts w:ascii="맑은 고딕" w:hAnsi="맑은 고딕" w:eastAsia="맑은 고딕"/>
          <w:sz w:val="21"/>
        </w:rPr>
        <w:t xml:space="preserve"> 입력 + </w:t>
      </w:r>
      <w:r>
        <w:rPr>
          <w:rFonts w:ascii="맑은 고딕" w:hAnsi="맑은 고딕" w:eastAsia="맑은 고딕"/>
          <w:b/>
          <w:sz w:val="21"/>
        </w:rPr>
        <w:t>PDF 파일</w:t>
      </w:r>
      <w:r>
        <w:rPr>
          <w:rFonts w:ascii="맑은 고딕" w:hAnsi="맑은 고딕" w:eastAsia="맑은 고딕"/>
          <w:sz w:val="21"/>
        </w:rPr>
        <w:t xml:space="preserve"> 선택 / (텍스트) </w:t>
      </w:r>
      <w:r>
        <w:rPr>
          <w:rFonts w:ascii="맑은 고딕" w:hAnsi="맑은 고딕" w:eastAsia="맑은 고딕"/>
          <w:b/>
          <w:sz w:val="21"/>
        </w:rPr>
        <w:t>계약서 본문</w:t>
      </w:r>
      <w:r>
        <w:rPr>
          <w:rFonts w:ascii="맑은 고딕" w:hAnsi="맑은 고딕" w:eastAsia="맑은 고딕"/>
          <w:sz w:val="21"/>
        </w:rPr>
        <w:t xml:space="preserve"> 붙여넣기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[권리추정 실행]</w:t>
      </w:r>
      <w:r>
        <w:rPr>
          <w:rFonts w:ascii="맑은 고딕" w:hAnsi="맑은 고딕" w:eastAsia="맑은 고딕"/>
          <w:sz w:val="21"/>
        </w:rPr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파일 업로드 시 숭실대 API로 OCR·메타데이터를 먼저 추출한 뒤 권리를 추정한다. 텍스트 입력 시 OCR을 건너뛰고 바로 추정한다.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4.3 결과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요약 밴드</w:t>
      </w:r>
      <w:r>
        <w:rPr>
          <w:rFonts w:ascii="맑은 고딕" w:hAnsi="맑은 고딕" w:eastAsia="맑은 고딕"/>
          <w:sz w:val="21"/>
        </w:rPr>
        <w:t>: 허용/확정 · 확인필요 · 없음 · 근거 건수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 xml:space="preserve">: 저작재산권·이용조건·계약성격·이용범위·대가조건 그룹별로 </w:t>
      </w:r>
      <w:r>
        <w:rPr>
          <w:rFonts w:ascii="맑은 고딕" w:hAnsi="맑은 고딕" w:eastAsia="맑은 고딕"/>
          <w:b/>
          <w:sz w:val="21"/>
        </w:rPr>
        <w:t>권리 / 판정(허용·금지·확인필요) / 신뢰도 / 근거번호</w:t>
      </w:r>
      <w:r>
        <w:rPr>
          <w:rFonts w:ascii="맑은 고딕" w:hAnsi="맑은 고딕" w:eastAsia="맑은 고딕"/>
          <w:sz w:val="21"/>
        </w:rPr>
        <w:t xml:space="preserve"> 표시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처리 중이면 </w:t>
      </w:r>
      <w:r>
        <w:rPr>
          <w:rFonts w:ascii="맑은 고딕" w:hAnsi="맑은 고딕" w:eastAsia="맑은 고딕"/>
          <w:b/>
          <w:sz w:val="21"/>
        </w:rPr>
        <w:t>진행 단계 표시(스텝퍼)</w:t>
      </w:r>
      <w:r>
        <w:rPr>
          <w:rFonts w:ascii="맑은 고딕" w:hAnsi="맑은 고딕" w:eastAsia="맑은 고딕"/>
          <w:sz w:val="21"/>
        </w:rPr>
        <w:t xml:space="preserve"> 가 나타나고, 완료되면 자동으로 결과로 전환된다.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5. 통합검사</w:t>
      </w:r>
    </w:p>
    <w:p>
      <w:r>
        <w:rPr>
          <w:rFonts w:ascii="맑은 고딕" w:hAnsi="맑은 고딕" w:eastAsia="맑은 고딕"/>
          <w:sz w:val="21"/>
        </w:rPr>
        <w:t xml:space="preserve">계약서와 저작물을 함께 올려 </w:t>
      </w:r>
      <w:r>
        <w:rPr>
          <w:rFonts w:ascii="맑은 고딕" w:hAnsi="맑은 고딕" w:eastAsia="맑은 고딕"/>
          <w:b/>
          <w:sz w:val="21"/>
        </w:rPr>
        <w:t>메타데이터 · 공공누리 유형 · 권리 판정 · 근거 하이라이트</w:t>
      </w:r>
      <w:r>
        <w:rPr>
          <w:rFonts w:ascii="맑은 고딕" w:hAnsi="맑은 고딕" w:eastAsia="맑은 고딕"/>
          <w:sz w:val="21"/>
        </w:rPr>
        <w:t>를 한 화면에서 확인한다.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5.1 새 통합검사 등록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[새 통합 검사]</w:t>
      </w:r>
      <w:r>
        <w:rPr>
          <w:rFonts w:ascii="맑은 고딕" w:hAnsi="맑은 고딕" w:eastAsia="맑은 고딕"/>
          <w:sz w:val="21"/>
        </w:rPr>
        <w:t xml:space="preserve"> 카드 클릭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문서 유형</w:t>
      </w:r>
      <w:r>
        <w:rPr>
          <w:rFonts w:ascii="맑은 고딕" w:hAnsi="맑은 고딕" w:eastAsia="맑은 고딕"/>
          <w:sz w:val="21"/>
        </w:rPr>
        <w:t xml:space="preserve"> 선택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검사 명칭</w:t>
      </w:r>
      <w:r>
        <w:rPr>
          <w:rFonts w:ascii="맑은 고딕" w:hAnsi="맑은 고딕" w:eastAsia="맑은 고딕"/>
          <w:sz w:val="21"/>
        </w:rPr>
        <w:t xml:space="preserve"> 입력(필수)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파일</w:t>
      </w:r>
      <w:r>
        <w:rPr>
          <w:rFonts w:ascii="맑은 고딕" w:hAnsi="맑은 고딕" w:eastAsia="맑은 고딕"/>
          <w:sz w:val="21"/>
        </w:rPr>
        <w:t xml:space="preserve"> 업로드(필수) — 계약서 추출정보·공공누리 유형·권리 판정에 사용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파일</w:t>
      </w:r>
      <w:r>
        <w:rPr>
          <w:rFonts w:ascii="맑은 고딕" w:hAnsi="맑은 고딕" w:eastAsia="맑은 고딕"/>
          <w:sz w:val="21"/>
        </w:rPr>
        <w:t xml:space="preserve"> 업로드(선택, 복수) — 저작물별 20항목 메타데이터 추출에 사용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[통합 검사 실행]</w:t>
      </w:r>
      <w:r>
        <w:rPr>
          <w:rFonts w:ascii="맑은 고딕" w:hAnsi="맑은 고딕" w:eastAsia="맑은 고딕"/>
          <w:sz w:val="21"/>
        </w:rPr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5.2 결과 화면 (한 화면 통합)</w:t>
      </w:r>
    </w:p>
    <w:p>
      <w:r>
        <w:rPr>
          <w:rFonts w:ascii="맑은 고딕" w:hAnsi="맑은 고딕" w:eastAsia="맑은 고딕"/>
          <w:sz w:val="21"/>
        </w:rPr>
        <w:t>위에서 아래로 다음 순서로 표시된다.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정보</w:t>
      </w:r>
      <w:r>
        <w:rPr>
          <w:rFonts w:ascii="맑은 고딕" w:hAnsi="맑은 고딕" w:eastAsia="맑은 고딕"/>
          <w:sz w:val="21"/>
        </w:rPr>
        <w:t>: 주제어·당사자·언어·계약 제목·기관명·설명·제작일·계약서 유형 등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유형 (유형분류 모델)</w:t>
      </w:r>
      <w:r>
        <w:rPr>
          <w:rFonts w:ascii="맑은 고딕" w:hAnsi="맑은 고딕" w:eastAsia="맑은 고딕"/>
          <w:sz w:val="21"/>
        </w:rPr>
        <w:t>: 제N유형 배지 + 설명 + 신뢰도 + 유형 근거 문장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 요약</w:t>
      </w:r>
      <w:r>
        <w:rPr>
          <w:rFonts w:ascii="맑은 고딕" w:hAnsi="맑은 고딕" w:eastAsia="맑은 고딕"/>
          <w:sz w:val="21"/>
        </w:rPr>
        <w:t>: 허용/확정 · 확인필요 · 없음 · 근거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원본 문서 (근거 하이라이트)</w:t>
      </w:r>
      <w:r>
        <w:rPr>
          <w:rFonts w:ascii="맑은 고딕" w:hAnsi="맑은 고딕" w:eastAsia="맑은 고딕"/>
          <w:sz w:val="21"/>
        </w:rPr>
        <w:t>: OCR 원문 위에 근거를 색으로 표시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파랑 = 유형 근거 · 초록 = 권리 허용 · 빨강 = 권리 금지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>: 권리별 판정·신뢰도·근거번호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>: 업로드한 저작물별 20항목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6. 결과 이해하기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6.1 공공누리 유형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제1유형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제2유형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제3유형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변경금지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제4유형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 + 변경금지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6.2 권리 판정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허용됨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금지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금지됨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확인필요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판정이 모호하여 관리자 확인 권장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 (없음)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계약서에서 근거를 찾지 못함(미식별)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6.3 신뢰도와 근거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신뢰도(%)</w:t>
      </w:r>
      <w:r>
        <w:rPr>
          <w:rFonts w:ascii="맑은 고딕" w:hAnsi="맑은 고딕" w:eastAsia="맑은 고딕"/>
          <w:sz w:val="21"/>
        </w:rPr>
        <w:t>: 모델이 해당 판정을 확신하는 정도(0~100%). 낮으면 근거를 함께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</w:t>
      </w:r>
      <w:r>
        <w:rPr>
          <w:rFonts w:ascii="맑은 고딕" w:hAnsi="맑은 고딕" w:eastAsia="맑은 고딕"/>
          <w:sz w:val="21"/>
        </w:rPr>
        <w:t>: 판정과 연결된 근거 문장 번호. 통합검사에서는 원문 하이라이트로 위치를 함께 보여준다.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6.4 처리 진행 단계</w:t>
      </w:r>
    </w:p>
    <w:p>
      <w:r>
        <w:rPr>
          <w:rFonts w:ascii="맑은 고딕" w:hAnsi="맑은 고딕" w:eastAsia="맑은 고딕"/>
          <w:sz w:val="21"/>
        </w:rPr>
        <w:t>검사는 다음 단계로 진행되며, 상세 화면에서 실시간으로 표시된다.</w:t>
      </w:r>
    </w:p>
    <w:p>
      <w:pPr>
        <w:ind w:left="240"/>
      </w:pPr>
      <w:r>
        <w:rPr>
          <w:rFonts w:ascii="Consolas" w:hAnsi="Consolas" w:eastAsia="맑은 고딕"/>
          <w:color w:val="333333"/>
          <w:sz w:val="18"/>
        </w:rPr>
        <w:t>업로드 → OCR·메타데이터 → (공공누리 유형) → 권리 판정 → 완료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처리 중에는 목록/상세가 자동 갱신된다.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실패 시 해당 단계에 오류 표시가 나타난다 → 파일 상태를 확인하고 재시도한다.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7. 자주 묻는 질문 (FAQ)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목록에 기존 검사 결과가 보이지 않습니다.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일반 계정은 본인이 등록한 검사만 보입니다. 전체 결과 확인은 </w:t>
      </w:r>
      <w:r>
        <w:rPr>
          <w:rFonts w:ascii="맑은 고딕" w:hAnsi="맑은 고딕" w:eastAsia="맑은 고딕"/>
          <w:b/>
          <w:sz w:val="21"/>
        </w:rPr>
        <w:t>관리자 계정</w:t>
      </w:r>
      <w:r>
        <w:rPr>
          <w:rFonts w:ascii="맑은 고딕" w:hAnsi="맑은 고딕" w:eastAsia="맑은 고딕"/>
          <w:sz w:val="21"/>
        </w:rPr>
        <w:t>으로 로그인하세요.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지원 파일 형식은?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PDF, JPG, PNG, TIFF. 계약서는 PDF 권장.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처리 중 상태에서 멈춰 보입니다.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OCR·모델 분석에 시간이 걸릴 수 있습니다(문서 크기에 따라 수십 초~수 분). 상세 화면은 자동 갱신되며, 실패 표시가 뜨면 재시도하세요.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표시된 유형/권리를 수정할 수 있나요?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검사하기 상세의 </w:t>
      </w:r>
      <w:r>
        <w:rPr>
          <w:rFonts w:ascii="맑은 고딕" w:hAnsi="맑은 고딕" w:eastAsia="맑은 고딕"/>
          <w:b/>
          <w:sz w:val="21"/>
        </w:rPr>
        <w:t>[수정]</w:t>
      </w:r>
      <w:r>
        <w:rPr>
          <w:rFonts w:ascii="맑은 고딕" w:hAnsi="맑은 고딕" w:eastAsia="맑은 고딕"/>
          <w:sz w:val="21"/>
        </w:rPr>
        <w:t xml:space="preserve"> 으로 공공누리 유형·메타데이터를 관리자가 보정할 수 있습니다. 원본 자동 판정값은 API 응답값과 동일하게 저장됩니다.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통합검사의 "계약 제목"은 무엇인가요?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계약서 추출 정보에 표시되는, 계약서가 다루는 대상의 제목입니다. 아래 "저작물 메타데이터"의 개별 저작물명과는 구분됩니다.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8. 문의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서비스/기능 문의: 무하유(주관)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모델·API 문의: HM컴퍼니(유형·권리), 숭실대 산학협력단(OCR·메타데이터)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API 연동 규격: docs/API_명세서.md 참조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