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0BA81">
      <w:pPr>
        <w:pStyle w:val="2"/>
        <w:keepNext/>
        <w:jc w:val="center"/>
        <w:rPr>
          <w:rFonts w:hint="eastAsia" w:ascii="微软雅黑" w:hAnsi="微软雅黑" w:eastAsia="微软雅黑" w:cs="微软雅黑"/>
          <w:b/>
          <w:bCs/>
          <w:color w:val="auto"/>
          <w:highlight w:val="none"/>
          <w:lang w:val="en-US" w:eastAsia="zh-CN"/>
        </w:rPr>
      </w:pPr>
      <w:r>
        <w:rPr>
          <w:rFonts w:hint="eastAsia" w:ascii="微软雅黑" w:hAnsi="微软雅黑" w:eastAsia="微软雅黑" w:cs="微软雅黑"/>
          <w:b/>
          <w:bCs/>
          <w:color w:val="auto"/>
          <w:highlight w:val="none"/>
          <w:lang w:val="en-US" w:eastAsia="zh-CN"/>
        </w:rPr>
        <w:t>黄河流域</w:t>
      </w:r>
      <w:r>
        <w:rPr>
          <w:rFonts w:hint="eastAsia" w:ascii="微软雅黑" w:hAnsi="微软雅黑" w:eastAsia="微软雅黑" w:cs="微软雅黑"/>
          <w:b/>
          <w:bCs/>
          <w:color w:val="auto"/>
          <w:highlight w:val="none"/>
        </w:rPr>
        <w:t>11处遗址</w:t>
      </w:r>
      <w:r>
        <w:rPr>
          <w:rFonts w:hint="eastAsia" w:ascii="微软雅黑" w:hAnsi="微软雅黑" w:eastAsia="微软雅黑" w:cs="微软雅黑"/>
          <w:b/>
          <w:bCs/>
          <w:color w:val="auto"/>
          <w:highlight w:val="none"/>
          <w:lang w:val="en-US" w:eastAsia="zh-CN"/>
        </w:rPr>
        <w:t>基础资料</w:t>
      </w:r>
    </w:p>
    <w:tbl>
      <w:tblPr>
        <w:tblStyle w:val="8"/>
        <w:tblW w:w="10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1"/>
        <w:gridCol w:w="2212"/>
        <w:gridCol w:w="2835"/>
        <w:gridCol w:w="3082"/>
      </w:tblGrid>
      <w:tr w14:paraId="35F2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blHeader/>
          <w:jc w:val="center"/>
        </w:trPr>
        <w:tc>
          <w:tcPr>
            <w:tcW w:w="2071" w:type="dxa"/>
            <w:shd w:val="clear" w:color="auto" w:fill="FFFFFF" w:themeFill="background1"/>
            <w:tcMar>
              <w:top w:w="80" w:type="dxa"/>
              <w:left w:w="90" w:type="dxa"/>
              <w:bottom w:w="80" w:type="dxa"/>
              <w:right w:w="90" w:type="dxa"/>
            </w:tcMar>
            <w:vAlign w:val="center"/>
          </w:tcPr>
          <w:p w14:paraId="41FEAC2C">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w:t>
            </w:r>
          </w:p>
        </w:tc>
        <w:tc>
          <w:tcPr>
            <w:tcW w:w="2212" w:type="dxa"/>
            <w:shd w:val="clear" w:color="auto" w:fill="FFFFFF" w:themeFill="background1"/>
            <w:tcMar>
              <w:top w:w="80" w:type="dxa"/>
              <w:left w:w="90" w:type="dxa"/>
              <w:bottom w:w="80" w:type="dxa"/>
              <w:right w:w="90" w:type="dxa"/>
            </w:tcMar>
            <w:vAlign w:val="center"/>
          </w:tcPr>
          <w:p w14:paraId="2633949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位置和</w:t>
            </w:r>
            <w:r>
              <w:rPr>
                <w:rFonts w:hint="eastAsia" w:ascii="微软雅黑" w:hAnsi="微软雅黑" w:eastAsia="微软雅黑" w:cs="微软雅黑"/>
                <w:b/>
                <w:color w:val="auto"/>
                <w:sz w:val="24"/>
                <w:szCs w:val="24"/>
              </w:rPr>
              <w:t>年代</w:t>
            </w:r>
          </w:p>
        </w:tc>
        <w:tc>
          <w:tcPr>
            <w:tcW w:w="2835" w:type="dxa"/>
            <w:shd w:val="clear" w:color="auto" w:fill="FFFFFF" w:themeFill="background1"/>
            <w:tcMar>
              <w:top w:w="80" w:type="dxa"/>
              <w:left w:w="90" w:type="dxa"/>
              <w:bottom w:w="80" w:type="dxa"/>
              <w:right w:w="90" w:type="dxa"/>
            </w:tcMar>
            <w:vAlign w:val="center"/>
          </w:tcPr>
          <w:p w14:paraId="318152D4">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核心表达</w:t>
            </w:r>
          </w:p>
        </w:tc>
        <w:tc>
          <w:tcPr>
            <w:tcW w:w="3082" w:type="dxa"/>
            <w:shd w:val="clear" w:color="auto" w:fill="FFFFFF" w:themeFill="background1"/>
            <w:tcMar>
              <w:top w:w="80" w:type="dxa"/>
              <w:left w:w="90" w:type="dxa"/>
              <w:bottom w:w="80" w:type="dxa"/>
              <w:right w:w="90" w:type="dxa"/>
            </w:tcMar>
            <w:vAlign w:val="center"/>
          </w:tcPr>
          <w:p w14:paraId="13DDE1A5">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探源工程</w:t>
            </w:r>
          </w:p>
        </w:tc>
      </w:tr>
      <w:tr w14:paraId="47F1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2071" w:type="dxa"/>
            <w:shd w:val="clear" w:color="auto" w:fill="FFFFFF" w:themeFill="background1"/>
            <w:tcMar>
              <w:top w:w="80" w:type="dxa"/>
              <w:left w:w="90" w:type="dxa"/>
              <w:bottom w:w="80" w:type="dxa"/>
              <w:right w:w="90" w:type="dxa"/>
            </w:tcMar>
            <w:vAlign w:val="center"/>
          </w:tcPr>
          <w:p w14:paraId="667648C3">
            <w:pPr>
              <w:spacing w:line="240" w:lineRule="auto"/>
              <w:ind w:left="0" w:leftChars="0"/>
              <w:jc w:val="center"/>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双槐树</w:t>
            </w:r>
          </w:p>
        </w:tc>
        <w:tc>
          <w:tcPr>
            <w:tcW w:w="2212" w:type="dxa"/>
            <w:shd w:val="clear" w:color="auto" w:fill="FFFFFF" w:themeFill="background1"/>
            <w:tcMar>
              <w:top w:w="80" w:type="dxa"/>
              <w:left w:w="90" w:type="dxa"/>
              <w:bottom w:w="80" w:type="dxa"/>
              <w:right w:w="90" w:type="dxa"/>
            </w:tcMar>
            <w:vAlign w:val="center"/>
          </w:tcPr>
          <w:p w14:paraId="097B0504">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河洛地区，距今约5300年</w:t>
            </w:r>
          </w:p>
        </w:tc>
        <w:tc>
          <w:tcPr>
            <w:tcW w:w="2835" w:type="dxa"/>
            <w:shd w:val="clear" w:color="auto" w:fill="FFFFFF" w:themeFill="background1"/>
            <w:tcMar>
              <w:top w:w="80" w:type="dxa"/>
              <w:left w:w="90" w:type="dxa"/>
              <w:bottom w:w="80" w:type="dxa"/>
              <w:right w:w="90" w:type="dxa"/>
            </w:tcMar>
            <w:vAlign w:val="center"/>
          </w:tcPr>
          <w:p w14:paraId="001B5982">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大型中心聚落、公共礼仪、农桑文明</w:t>
            </w:r>
          </w:p>
        </w:tc>
        <w:tc>
          <w:tcPr>
            <w:tcW w:w="3082" w:type="dxa"/>
            <w:shd w:val="clear" w:color="auto" w:fill="FFFFFF" w:themeFill="background1"/>
            <w:tcMar>
              <w:top w:w="80" w:type="dxa"/>
              <w:left w:w="90" w:type="dxa"/>
              <w:bottom w:w="80" w:type="dxa"/>
              <w:right w:w="90" w:type="dxa"/>
            </w:tcMar>
            <w:vAlign w:val="center"/>
          </w:tcPr>
          <w:p w14:paraId="3A91DBBE">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直接相关</w:t>
            </w:r>
            <w:r>
              <w:rPr>
                <w:rFonts w:hint="eastAsia" w:ascii="微软雅黑" w:hAnsi="微软雅黑" w:eastAsia="微软雅黑" w:cs="微软雅黑"/>
                <w:color w:val="auto"/>
                <w:sz w:val="24"/>
                <w:szCs w:val="24"/>
                <w:lang w:val="en-US" w:eastAsia="zh-CN"/>
              </w:rPr>
              <w:t>遗址</w:t>
            </w:r>
            <w:r>
              <w:rPr>
                <w:rFonts w:hint="eastAsia" w:ascii="微软雅黑" w:hAnsi="微软雅黑" w:eastAsia="微软雅黑" w:cs="微软雅黑"/>
                <w:color w:val="auto"/>
                <w:sz w:val="24"/>
                <w:szCs w:val="24"/>
              </w:rPr>
              <w:t>，</w:t>
            </w:r>
            <w:r>
              <w:rPr>
                <w:rFonts w:hint="eastAsia" w:ascii="微软雅黑" w:hAnsi="微软雅黑" w:eastAsia="微软雅黑" w:cs="微软雅黑"/>
                <w:color w:val="auto"/>
                <w:sz w:val="24"/>
                <w:szCs w:val="24"/>
                <w:lang w:val="en-US" w:eastAsia="zh-CN"/>
              </w:rPr>
              <w:t>但不是</w:t>
            </w:r>
            <w:r>
              <w:rPr>
                <w:rFonts w:hint="eastAsia" w:ascii="微软雅黑" w:hAnsi="微软雅黑" w:eastAsia="微软雅黑" w:cs="微软雅黑"/>
                <w:color w:val="auto"/>
                <w:sz w:val="24"/>
                <w:szCs w:val="24"/>
              </w:rPr>
              <w:t>“四大核心都邑”</w:t>
            </w:r>
          </w:p>
        </w:tc>
      </w:tr>
      <w:tr w14:paraId="2BC5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3" w:hRule="atLeast"/>
          <w:jc w:val="center"/>
        </w:trPr>
        <w:tc>
          <w:tcPr>
            <w:tcW w:w="2071" w:type="dxa"/>
            <w:shd w:val="clear" w:color="auto" w:fill="FFFFFF" w:themeFill="background1"/>
            <w:tcMar>
              <w:top w:w="80" w:type="dxa"/>
              <w:left w:w="90" w:type="dxa"/>
              <w:bottom w:w="80" w:type="dxa"/>
              <w:right w:w="90" w:type="dxa"/>
            </w:tcMar>
            <w:vAlign w:val="center"/>
          </w:tcPr>
          <w:p w14:paraId="44CDBBF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大地湾</w:t>
            </w:r>
          </w:p>
        </w:tc>
        <w:tc>
          <w:tcPr>
            <w:tcW w:w="2212" w:type="dxa"/>
            <w:shd w:val="clear" w:color="auto" w:fill="FFFFFF" w:themeFill="background1"/>
            <w:tcMar>
              <w:top w:w="80" w:type="dxa"/>
              <w:left w:w="90" w:type="dxa"/>
              <w:bottom w:w="80" w:type="dxa"/>
              <w:right w:w="90" w:type="dxa"/>
            </w:tcMar>
            <w:vAlign w:val="center"/>
          </w:tcPr>
          <w:p w14:paraId="53D968B1">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黄河上游，距今约8000—4800年</w:t>
            </w:r>
          </w:p>
        </w:tc>
        <w:tc>
          <w:tcPr>
            <w:tcW w:w="2835" w:type="dxa"/>
            <w:shd w:val="clear" w:color="auto" w:fill="FFFFFF" w:themeFill="background1"/>
            <w:tcMar>
              <w:top w:w="80" w:type="dxa"/>
              <w:left w:w="90" w:type="dxa"/>
              <w:bottom w:w="80" w:type="dxa"/>
              <w:right w:w="90" w:type="dxa"/>
            </w:tcMar>
            <w:vAlign w:val="center"/>
          </w:tcPr>
          <w:p w14:paraId="31B15110">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农业—彩陶—村落—公共建筑的长期序列</w:t>
            </w:r>
          </w:p>
        </w:tc>
        <w:tc>
          <w:tcPr>
            <w:tcW w:w="3082" w:type="dxa"/>
            <w:shd w:val="clear" w:color="auto" w:fill="FFFFFF" w:themeFill="background1"/>
            <w:tcMar>
              <w:top w:w="80" w:type="dxa"/>
              <w:left w:w="90" w:type="dxa"/>
              <w:bottom w:w="80" w:type="dxa"/>
              <w:right w:w="90" w:type="dxa"/>
            </w:tcMar>
            <w:vAlign w:val="center"/>
          </w:tcPr>
          <w:p w14:paraId="3AC15F76">
            <w:pPr>
              <w:spacing w:line="240" w:lineRule="auto"/>
              <w:jc w:val="both"/>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rPr>
              <w:t>重要相关</w:t>
            </w:r>
            <w:r>
              <w:rPr>
                <w:rFonts w:hint="eastAsia" w:ascii="微软雅黑" w:hAnsi="微软雅黑" w:eastAsia="微软雅黑" w:cs="微软雅黑"/>
                <w:color w:val="auto"/>
                <w:sz w:val="24"/>
                <w:szCs w:val="24"/>
                <w:lang w:val="en-US" w:eastAsia="zh-CN"/>
              </w:rPr>
              <w:t>遗址</w:t>
            </w:r>
          </w:p>
        </w:tc>
      </w:tr>
      <w:tr w14:paraId="72CE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jc w:val="center"/>
        </w:trPr>
        <w:tc>
          <w:tcPr>
            <w:tcW w:w="2071" w:type="dxa"/>
            <w:shd w:val="clear" w:color="auto" w:fill="FFFFFF" w:themeFill="background1"/>
            <w:tcMar>
              <w:top w:w="80" w:type="dxa"/>
              <w:left w:w="90" w:type="dxa"/>
              <w:bottom w:w="80" w:type="dxa"/>
              <w:right w:w="90" w:type="dxa"/>
            </w:tcMar>
            <w:vAlign w:val="center"/>
          </w:tcPr>
          <w:p w14:paraId="54EB6AEF">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南佐</w:t>
            </w:r>
          </w:p>
        </w:tc>
        <w:tc>
          <w:tcPr>
            <w:tcW w:w="2212" w:type="dxa"/>
            <w:shd w:val="clear" w:color="auto" w:fill="FFFFFF" w:themeFill="background1"/>
            <w:tcMar>
              <w:top w:w="80" w:type="dxa"/>
              <w:left w:w="90" w:type="dxa"/>
              <w:bottom w:w="80" w:type="dxa"/>
              <w:right w:w="90" w:type="dxa"/>
            </w:tcMar>
            <w:vAlign w:val="center"/>
          </w:tcPr>
          <w:p w14:paraId="524FC91C">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陇东，距今约5100—4700年</w:t>
            </w:r>
          </w:p>
        </w:tc>
        <w:tc>
          <w:tcPr>
            <w:tcW w:w="2835" w:type="dxa"/>
            <w:shd w:val="clear" w:color="auto" w:fill="FFFFFF" w:themeFill="background1"/>
            <w:tcMar>
              <w:top w:w="80" w:type="dxa"/>
              <w:left w:w="90" w:type="dxa"/>
              <w:bottom w:w="80" w:type="dxa"/>
              <w:right w:w="90" w:type="dxa"/>
            </w:tcMar>
            <w:vAlign w:val="center"/>
          </w:tcPr>
          <w:p w14:paraId="1E3E2407">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大型夯土建筑、都邑性聚落、社会组织</w:t>
            </w:r>
          </w:p>
        </w:tc>
        <w:tc>
          <w:tcPr>
            <w:tcW w:w="3082" w:type="dxa"/>
            <w:shd w:val="clear" w:color="auto" w:fill="FFFFFF" w:themeFill="background1"/>
            <w:tcMar>
              <w:top w:w="80" w:type="dxa"/>
              <w:left w:w="90" w:type="dxa"/>
              <w:bottom w:w="80" w:type="dxa"/>
              <w:right w:w="90" w:type="dxa"/>
            </w:tcMar>
            <w:vAlign w:val="center"/>
          </w:tcPr>
          <w:p w14:paraId="0F0E0DAD">
            <w:pPr>
              <w:spacing w:line="240" w:lineRule="auto"/>
              <w:jc w:val="both"/>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rPr>
              <w:t>探源研究</w:t>
            </w:r>
            <w:r>
              <w:rPr>
                <w:rFonts w:hint="eastAsia" w:ascii="微软雅黑" w:hAnsi="微软雅黑" w:eastAsia="微软雅黑" w:cs="微软雅黑"/>
                <w:color w:val="auto"/>
                <w:sz w:val="24"/>
                <w:szCs w:val="24"/>
                <w:lang w:val="en-US" w:eastAsia="zh-CN"/>
              </w:rPr>
              <w:t>的</w:t>
            </w:r>
            <w:r>
              <w:rPr>
                <w:rFonts w:hint="eastAsia" w:ascii="微软雅黑" w:hAnsi="微软雅黑" w:eastAsia="微软雅黑" w:cs="微软雅黑"/>
                <w:color w:val="auto"/>
                <w:sz w:val="24"/>
                <w:szCs w:val="24"/>
              </w:rPr>
              <w:t>重要支撑</w:t>
            </w:r>
            <w:r>
              <w:rPr>
                <w:rFonts w:hint="eastAsia" w:ascii="微软雅黑" w:hAnsi="微软雅黑" w:eastAsia="微软雅黑" w:cs="微软雅黑"/>
                <w:color w:val="auto"/>
                <w:sz w:val="24"/>
                <w:szCs w:val="24"/>
                <w:lang w:eastAsia="zh-CN"/>
              </w:rPr>
              <w:t>。</w:t>
            </w:r>
          </w:p>
        </w:tc>
      </w:tr>
      <w:tr w14:paraId="1C26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3" w:hRule="atLeast"/>
          <w:jc w:val="center"/>
        </w:trPr>
        <w:tc>
          <w:tcPr>
            <w:tcW w:w="2071" w:type="dxa"/>
            <w:shd w:val="clear" w:color="auto" w:fill="FFFFFF" w:themeFill="background1"/>
            <w:tcMar>
              <w:top w:w="80" w:type="dxa"/>
              <w:left w:w="90" w:type="dxa"/>
              <w:bottom w:w="80" w:type="dxa"/>
              <w:right w:w="90" w:type="dxa"/>
            </w:tcMar>
            <w:vAlign w:val="center"/>
          </w:tcPr>
          <w:p w14:paraId="06E24700">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大汶口</w:t>
            </w:r>
          </w:p>
        </w:tc>
        <w:tc>
          <w:tcPr>
            <w:tcW w:w="2212" w:type="dxa"/>
            <w:shd w:val="clear" w:color="auto" w:fill="FFFFFF" w:themeFill="background1"/>
            <w:tcMar>
              <w:top w:w="80" w:type="dxa"/>
              <w:left w:w="90" w:type="dxa"/>
              <w:bottom w:w="80" w:type="dxa"/>
              <w:right w:w="90" w:type="dxa"/>
            </w:tcMar>
            <w:vAlign w:val="center"/>
          </w:tcPr>
          <w:p w14:paraId="7D90AC7E">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黄河下游，距今约6500—4000年</w:t>
            </w:r>
          </w:p>
        </w:tc>
        <w:tc>
          <w:tcPr>
            <w:tcW w:w="2835" w:type="dxa"/>
            <w:shd w:val="clear" w:color="auto" w:fill="FFFFFF" w:themeFill="background1"/>
            <w:tcMar>
              <w:top w:w="80" w:type="dxa"/>
              <w:left w:w="90" w:type="dxa"/>
              <w:bottom w:w="80" w:type="dxa"/>
              <w:right w:w="90" w:type="dxa"/>
            </w:tcMar>
            <w:vAlign w:val="center"/>
          </w:tcPr>
          <w:p w14:paraId="38DC7C83">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墓地、礼制萌芽、社会分化与文化谱系</w:t>
            </w:r>
          </w:p>
        </w:tc>
        <w:tc>
          <w:tcPr>
            <w:tcW w:w="3082" w:type="dxa"/>
            <w:shd w:val="clear" w:color="auto" w:fill="FFFFFF" w:themeFill="background1"/>
            <w:tcMar>
              <w:top w:w="80" w:type="dxa"/>
              <w:left w:w="90" w:type="dxa"/>
              <w:bottom w:w="80" w:type="dxa"/>
              <w:right w:w="90" w:type="dxa"/>
            </w:tcMar>
            <w:vAlign w:val="center"/>
          </w:tcPr>
          <w:p w14:paraId="69692806">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海岱文明探源重要基础遗址</w:t>
            </w:r>
          </w:p>
        </w:tc>
      </w:tr>
      <w:tr w14:paraId="29D2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2071" w:type="dxa"/>
            <w:shd w:val="clear" w:color="auto" w:fill="FFFFFF" w:themeFill="background1"/>
            <w:tcMar>
              <w:top w:w="80" w:type="dxa"/>
              <w:left w:w="90" w:type="dxa"/>
              <w:bottom w:w="80" w:type="dxa"/>
              <w:right w:w="90" w:type="dxa"/>
            </w:tcMar>
            <w:vAlign w:val="center"/>
          </w:tcPr>
          <w:p w14:paraId="04810ADC">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焦家</w:t>
            </w:r>
          </w:p>
        </w:tc>
        <w:tc>
          <w:tcPr>
            <w:tcW w:w="2212" w:type="dxa"/>
            <w:shd w:val="clear" w:color="auto" w:fill="FFFFFF" w:themeFill="background1"/>
            <w:tcMar>
              <w:top w:w="80" w:type="dxa"/>
              <w:left w:w="90" w:type="dxa"/>
              <w:bottom w:w="80" w:type="dxa"/>
              <w:right w:w="90" w:type="dxa"/>
            </w:tcMar>
            <w:vAlign w:val="center"/>
          </w:tcPr>
          <w:p w14:paraId="0AB3107E">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黄河下游，距今约5500—4500年</w:t>
            </w:r>
          </w:p>
        </w:tc>
        <w:tc>
          <w:tcPr>
            <w:tcW w:w="2835" w:type="dxa"/>
            <w:shd w:val="clear" w:color="auto" w:fill="FFFFFF" w:themeFill="background1"/>
            <w:tcMar>
              <w:top w:w="80" w:type="dxa"/>
              <w:left w:w="90" w:type="dxa"/>
              <w:bottom w:w="80" w:type="dxa"/>
              <w:right w:w="90" w:type="dxa"/>
            </w:tcMar>
            <w:vAlign w:val="center"/>
          </w:tcPr>
          <w:p w14:paraId="7E34F525">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早期城址、高等级墓葬、礼制物化</w:t>
            </w:r>
          </w:p>
        </w:tc>
        <w:tc>
          <w:tcPr>
            <w:tcW w:w="3082" w:type="dxa"/>
            <w:shd w:val="clear" w:color="auto" w:fill="FFFFFF" w:themeFill="background1"/>
            <w:tcMar>
              <w:top w:w="80" w:type="dxa"/>
              <w:left w:w="90" w:type="dxa"/>
              <w:bottom w:w="80" w:type="dxa"/>
              <w:right w:w="90" w:type="dxa"/>
            </w:tcMar>
            <w:vAlign w:val="center"/>
          </w:tcPr>
          <w:p w14:paraId="0A99B070">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第五阶段核心遗址之一</w:t>
            </w:r>
          </w:p>
        </w:tc>
      </w:tr>
      <w:tr w14:paraId="4211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2071" w:type="dxa"/>
            <w:shd w:val="clear" w:color="auto" w:fill="FFFFFF" w:themeFill="background1"/>
            <w:tcMar>
              <w:top w:w="80" w:type="dxa"/>
              <w:left w:w="90" w:type="dxa"/>
              <w:bottom w:w="80" w:type="dxa"/>
              <w:right w:w="90" w:type="dxa"/>
            </w:tcMar>
            <w:vAlign w:val="center"/>
          </w:tcPr>
          <w:p w14:paraId="0AD189EF">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岗上</w:t>
            </w:r>
          </w:p>
        </w:tc>
        <w:tc>
          <w:tcPr>
            <w:tcW w:w="2212" w:type="dxa"/>
            <w:shd w:val="clear" w:color="auto" w:fill="FFFFFF" w:themeFill="background1"/>
            <w:tcMar>
              <w:top w:w="80" w:type="dxa"/>
              <w:left w:w="90" w:type="dxa"/>
              <w:bottom w:w="80" w:type="dxa"/>
              <w:right w:w="90" w:type="dxa"/>
            </w:tcMar>
            <w:vAlign w:val="center"/>
          </w:tcPr>
          <w:p w14:paraId="4D846076">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海岱地区，大汶口文化中晚期</w:t>
            </w:r>
          </w:p>
        </w:tc>
        <w:tc>
          <w:tcPr>
            <w:tcW w:w="2835" w:type="dxa"/>
            <w:shd w:val="clear" w:color="auto" w:fill="FFFFFF" w:themeFill="background1"/>
            <w:tcMar>
              <w:top w:w="80" w:type="dxa"/>
              <w:left w:w="90" w:type="dxa"/>
              <w:bottom w:w="80" w:type="dxa"/>
              <w:right w:w="90" w:type="dxa"/>
            </w:tcMar>
            <w:vAlign w:val="center"/>
          </w:tcPr>
          <w:p w14:paraId="6D50215A">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大型城址、等级墓葬、礼器体系</w:t>
            </w:r>
          </w:p>
        </w:tc>
        <w:tc>
          <w:tcPr>
            <w:tcW w:w="3082" w:type="dxa"/>
            <w:shd w:val="clear" w:color="auto" w:fill="FFFFFF" w:themeFill="background1"/>
            <w:tcMar>
              <w:top w:w="80" w:type="dxa"/>
              <w:left w:w="90" w:type="dxa"/>
              <w:bottom w:w="80" w:type="dxa"/>
              <w:right w:w="90" w:type="dxa"/>
            </w:tcMar>
            <w:vAlign w:val="center"/>
          </w:tcPr>
          <w:p w14:paraId="4C370651">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探源与“考古中国”</w:t>
            </w:r>
            <w:r>
              <w:rPr>
                <w:rFonts w:hint="eastAsia" w:ascii="微软雅黑" w:hAnsi="微软雅黑" w:eastAsia="微软雅黑" w:cs="微软雅黑"/>
                <w:color w:val="auto"/>
                <w:sz w:val="24"/>
                <w:szCs w:val="24"/>
                <w:lang w:val="en-US" w:eastAsia="zh-CN"/>
              </w:rPr>
              <w:t>的</w:t>
            </w:r>
            <w:r>
              <w:rPr>
                <w:rFonts w:hint="eastAsia" w:ascii="微软雅黑" w:hAnsi="微软雅黑" w:eastAsia="微软雅黑" w:cs="微软雅黑"/>
                <w:color w:val="auto"/>
                <w:sz w:val="24"/>
                <w:szCs w:val="24"/>
              </w:rPr>
              <w:t>重要支撑</w:t>
            </w:r>
          </w:p>
        </w:tc>
      </w:tr>
      <w:tr w14:paraId="459D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2071" w:type="dxa"/>
            <w:shd w:val="clear" w:color="auto" w:fill="FFFFFF" w:themeFill="background1"/>
            <w:tcMar>
              <w:top w:w="80" w:type="dxa"/>
              <w:left w:w="90" w:type="dxa"/>
              <w:bottom w:w="80" w:type="dxa"/>
              <w:right w:w="90" w:type="dxa"/>
            </w:tcMar>
            <w:vAlign w:val="center"/>
          </w:tcPr>
          <w:p w14:paraId="5DDA3EB4">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城子崖</w:t>
            </w:r>
          </w:p>
        </w:tc>
        <w:tc>
          <w:tcPr>
            <w:tcW w:w="2212" w:type="dxa"/>
            <w:shd w:val="clear" w:color="auto" w:fill="FFFFFF" w:themeFill="background1"/>
            <w:tcMar>
              <w:top w:w="80" w:type="dxa"/>
              <w:left w:w="90" w:type="dxa"/>
              <w:bottom w:w="80" w:type="dxa"/>
              <w:right w:w="90" w:type="dxa"/>
            </w:tcMar>
            <w:vAlign w:val="center"/>
          </w:tcPr>
          <w:p w14:paraId="5784313B">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山东章丘</w:t>
            </w:r>
            <w:r>
              <w:rPr>
                <w:rFonts w:hint="eastAsia" w:ascii="微软雅黑" w:hAnsi="微软雅黑" w:eastAsia="微软雅黑" w:cs="微软雅黑"/>
                <w:color w:val="auto"/>
                <w:sz w:val="24"/>
                <w:szCs w:val="24"/>
                <w:lang w:eastAsia="zh-CN"/>
              </w:rPr>
              <w:t>，</w:t>
            </w:r>
            <w:r>
              <w:rPr>
                <w:rFonts w:hint="eastAsia" w:ascii="微软雅黑" w:hAnsi="微软雅黑" w:eastAsia="微软雅黑" w:cs="微软雅黑"/>
                <w:color w:val="auto"/>
                <w:sz w:val="24"/>
                <w:szCs w:val="24"/>
              </w:rPr>
              <w:t>龙山文化为主</w:t>
            </w:r>
          </w:p>
        </w:tc>
        <w:tc>
          <w:tcPr>
            <w:tcW w:w="2835" w:type="dxa"/>
            <w:shd w:val="clear" w:color="auto" w:fill="FFFFFF" w:themeFill="background1"/>
            <w:tcMar>
              <w:top w:w="80" w:type="dxa"/>
              <w:left w:w="90" w:type="dxa"/>
              <w:bottom w:w="80" w:type="dxa"/>
              <w:right w:w="90" w:type="dxa"/>
            </w:tcMar>
            <w:vAlign w:val="center"/>
          </w:tcPr>
          <w:p w14:paraId="6218CE13">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龙山文化命名地、多期城址、考古史</w:t>
            </w:r>
          </w:p>
        </w:tc>
        <w:tc>
          <w:tcPr>
            <w:tcW w:w="3082" w:type="dxa"/>
            <w:shd w:val="clear" w:color="auto" w:fill="FFFFFF" w:themeFill="background1"/>
            <w:tcMar>
              <w:top w:w="80" w:type="dxa"/>
              <w:left w:w="90" w:type="dxa"/>
              <w:bottom w:w="80" w:type="dxa"/>
              <w:right w:w="90" w:type="dxa"/>
            </w:tcMar>
            <w:vAlign w:val="center"/>
          </w:tcPr>
          <w:p w14:paraId="7A35824F">
            <w:pPr>
              <w:spacing w:line="240" w:lineRule="auto"/>
              <w:jc w:val="both"/>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rPr>
              <w:t>直接相关</w:t>
            </w:r>
            <w:r>
              <w:rPr>
                <w:rFonts w:hint="eastAsia" w:ascii="微软雅黑" w:hAnsi="微软雅黑" w:eastAsia="微软雅黑" w:cs="微软雅黑"/>
                <w:color w:val="auto"/>
                <w:sz w:val="24"/>
                <w:szCs w:val="24"/>
                <w:lang w:val="en-US" w:eastAsia="zh-CN"/>
              </w:rPr>
              <w:t>遗址</w:t>
            </w:r>
          </w:p>
        </w:tc>
      </w:tr>
      <w:tr w14:paraId="2B9AA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2071" w:type="dxa"/>
            <w:shd w:val="clear" w:color="auto" w:fill="FFFFFF" w:themeFill="background1"/>
            <w:tcMar>
              <w:top w:w="80" w:type="dxa"/>
              <w:left w:w="90" w:type="dxa"/>
              <w:bottom w:w="80" w:type="dxa"/>
              <w:right w:w="90" w:type="dxa"/>
            </w:tcMar>
            <w:vAlign w:val="center"/>
          </w:tcPr>
          <w:p w14:paraId="79A7E71C">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陶寺</w:t>
            </w:r>
          </w:p>
        </w:tc>
        <w:tc>
          <w:tcPr>
            <w:tcW w:w="2212" w:type="dxa"/>
            <w:shd w:val="clear" w:color="auto" w:fill="FFFFFF" w:themeFill="background1"/>
            <w:tcMar>
              <w:top w:w="80" w:type="dxa"/>
              <w:left w:w="90" w:type="dxa"/>
              <w:bottom w:w="80" w:type="dxa"/>
              <w:right w:w="90" w:type="dxa"/>
            </w:tcMar>
            <w:vAlign w:val="center"/>
          </w:tcPr>
          <w:p w14:paraId="629CC128">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黄河中游，距今约4300—3900年</w:t>
            </w:r>
          </w:p>
        </w:tc>
        <w:tc>
          <w:tcPr>
            <w:tcW w:w="2835" w:type="dxa"/>
            <w:shd w:val="clear" w:color="auto" w:fill="FFFFFF" w:themeFill="background1"/>
            <w:tcMar>
              <w:top w:w="80" w:type="dxa"/>
              <w:left w:w="90" w:type="dxa"/>
              <w:bottom w:w="80" w:type="dxa"/>
              <w:right w:w="90" w:type="dxa"/>
            </w:tcMar>
            <w:vAlign w:val="center"/>
          </w:tcPr>
          <w:p w14:paraId="3BD604BC">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都邑、王权、礼乐与观象授时</w:t>
            </w:r>
          </w:p>
        </w:tc>
        <w:tc>
          <w:tcPr>
            <w:tcW w:w="3082" w:type="dxa"/>
            <w:shd w:val="clear" w:color="auto" w:fill="FFFFFF" w:themeFill="background1"/>
            <w:tcMar>
              <w:top w:w="80" w:type="dxa"/>
              <w:left w:w="90" w:type="dxa"/>
              <w:bottom w:w="80" w:type="dxa"/>
              <w:right w:w="90" w:type="dxa"/>
            </w:tcMar>
            <w:vAlign w:val="center"/>
          </w:tcPr>
          <w:p w14:paraId="1CD0803E">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四大核心都邑之一</w:t>
            </w:r>
          </w:p>
        </w:tc>
      </w:tr>
      <w:tr w14:paraId="5A3D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jc w:val="center"/>
        </w:trPr>
        <w:tc>
          <w:tcPr>
            <w:tcW w:w="2071" w:type="dxa"/>
            <w:shd w:val="clear" w:color="auto" w:fill="FFFFFF" w:themeFill="background1"/>
            <w:tcMar>
              <w:top w:w="80" w:type="dxa"/>
              <w:left w:w="90" w:type="dxa"/>
              <w:bottom w:w="80" w:type="dxa"/>
              <w:right w:w="90" w:type="dxa"/>
            </w:tcMar>
            <w:vAlign w:val="center"/>
          </w:tcPr>
          <w:p w14:paraId="66A3C2A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石峁</w:t>
            </w:r>
          </w:p>
        </w:tc>
        <w:tc>
          <w:tcPr>
            <w:tcW w:w="2212" w:type="dxa"/>
            <w:shd w:val="clear" w:color="auto" w:fill="FFFFFF" w:themeFill="background1"/>
            <w:tcMar>
              <w:top w:w="80" w:type="dxa"/>
              <w:left w:w="90" w:type="dxa"/>
              <w:bottom w:w="80" w:type="dxa"/>
              <w:right w:w="90" w:type="dxa"/>
            </w:tcMar>
            <w:vAlign w:val="center"/>
          </w:tcPr>
          <w:p w14:paraId="37281CCE">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河套地区，距今约4300—3800年</w:t>
            </w:r>
          </w:p>
        </w:tc>
        <w:tc>
          <w:tcPr>
            <w:tcW w:w="2835" w:type="dxa"/>
            <w:shd w:val="clear" w:color="auto" w:fill="FFFFFF" w:themeFill="background1"/>
            <w:tcMar>
              <w:top w:w="80" w:type="dxa"/>
              <w:left w:w="90" w:type="dxa"/>
              <w:bottom w:w="80" w:type="dxa"/>
              <w:right w:w="90" w:type="dxa"/>
            </w:tcMar>
            <w:vAlign w:val="center"/>
          </w:tcPr>
          <w:p w14:paraId="04E31F9E">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超大型石城、宫城、权力与区域交流</w:t>
            </w:r>
          </w:p>
        </w:tc>
        <w:tc>
          <w:tcPr>
            <w:tcW w:w="3082" w:type="dxa"/>
            <w:shd w:val="clear" w:color="auto" w:fill="FFFFFF" w:themeFill="background1"/>
            <w:tcMar>
              <w:top w:w="80" w:type="dxa"/>
              <w:left w:w="90" w:type="dxa"/>
              <w:bottom w:w="80" w:type="dxa"/>
              <w:right w:w="90" w:type="dxa"/>
            </w:tcMar>
            <w:vAlign w:val="center"/>
          </w:tcPr>
          <w:p w14:paraId="61E2A0B6">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核心遗址</w:t>
            </w:r>
            <w:r>
              <w:rPr>
                <w:rFonts w:hint="eastAsia" w:ascii="微软雅黑" w:hAnsi="微软雅黑" w:eastAsia="微软雅黑" w:cs="微软雅黑"/>
                <w:color w:val="auto"/>
                <w:sz w:val="24"/>
                <w:szCs w:val="24"/>
                <w:lang w:eastAsia="zh-CN"/>
              </w:rPr>
              <w:t>、</w:t>
            </w:r>
            <w:r>
              <w:rPr>
                <w:rFonts w:hint="eastAsia" w:ascii="微软雅黑" w:hAnsi="微软雅黑" w:eastAsia="微软雅黑" w:cs="微软雅黑"/>
                <w:color w:val="auto"/>
                <w:sz w:val="24"/>
                <w:szCs w:val="24"/>
              </w:rPr>
              <w:t>重要组成部分</w:t>
            </w:r>
          </w:p>
        </w:tc>
      </w:tr>
      <w:tr w14:paraId="4A13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2071" w:type="dxa"/>
            <w:shd w:val="clear" w:color="auto" w:fill="FFFFFF" w:themeFill="background1"/>
            <w:tcMar>
              <w:top w:w="80" w:type="dxa"/>
              <w:left w:w="90" w:type="dxa"/>
              <w:bottom w:w="80" w:type="dxa"/>
              <w:right w:w="90" w:type="dxa"/>
            </w:tcMar>
            <w:vAlign w:val="center"/>
          </w:tcPr>
          <w:p w14:paraId="6B1AC806">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碧村</w:t>
            </w:r>
          </w:p>
        </w:tc>
        <w:tc>
          <w:tcPr>
            <w:tcW w:w="2212" w:type="dxa"/>
            <w:shd w:val="clear" w:color="auto" w:fill="FFFFFF" w:themeFill="background1"/>
            <w:tcMar>
              <w:top w:w="80" w:type="dxa"/>
              <w:left w:w="90" w:type="dxa"/>
              <w:bottom w:w="80" w:type="dxa"/>
              <w:right w:w="90" w:type="dxa"/>
            </w:tcMar>
            <w:vAlign w:val="center"/>
          </w:tcPr>
          <w:p w14:paraId="0F054D15">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晋西北，距今约4200—3800年</w:t>
            </w:r>
          </w:p>
        </w:tc>
        <w:tc>
          <w:tcPr>
            <w:tcW w:w="2835" w:type="dxa"/>
            <w:shd w:val="clear" w:color="auto" w:fill="FFFFFF" w:themeFill="background1"/>
            <w:tcMar>
              <w:top w:w="80" w:type="dxa"/>
              <w:left w:w="90" w:type="dxa"/>
              <w:bottom w:w="80" w:type="dxa"/>
              <w:right w:w="90" w:type="dxa"/>
            </w:tcMar>
            <w:vAlign w:val="center"/>
          </w:tcPr>
          <w:p w14:paraId="0C8BAB5E">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石城、门址、黄河交通与区域控制</w:t>
            </w:r>
          </w:p>
        </w:tc>
        <w:tc>
          <w:tcPr>
            <w:tcW w:w="3082" w:type="dxa"/>
            <w:shd w:val="clear" w:color="auto" w:fill="FFFFFF" w:themeFill="background1"/>
            <w:tcMar>
              <w:top w:w="80" w:type="dxa"/>
              <w:left w:w="90" w:type="dxa"/>
              <w:bottom w:w="80" w:type="dxa"/>
              <w:right w:w="90" w:type="dxa"/>
            </w:tcMar>
            <w:vAlign w:val="center"/>
          </w:tcPr>
          <w:p w14:paraId="1EBA2471">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第五阶段重点工作遗址</w:t>
            </w:r>
          </w:p>
        </w:tc>
      </w:tr>
      <w:tr w14:paraId="2160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2071" w:type="dxa"/>
            <w:shd w:val="clear" w:color="auto" w:fill="FFFFFF" w:themeFill="background1"/>
            <w:tcMar>
              <w:top w:w="80" w:type="dxa"/>
              <w:left w:w="90" w:type="dxa"/>
              <w:bottom w:w="80" w:type="dxa"/>
              <w:right w:w="90" w:type="dxa"/>
            </w:tcMar>
            <w:vAlign w:val="center"/>
          </w:tcPr>
          <w:p w14:paraId="6AE40D20">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柳湾</w:t>
            </w:r>
          </w:p>
        </w:tc>
        <w:tc>
          <w:tcPr>
            <w:tcW w:w="2212" w:type="dxa"/>
            <w:shd w:val="clear" w:color="auto" w:fill="FFFFFF" w:themeFill="background1"/>
            <w:tcMar>
              <w:top w:w="80" w:type="dxa"/>
              <w:left w:w="90" w:type="dxa"/>
              <w:bottom w:w="80" w:type="dxa"/>
              <w:right w:w="90" w:type="dxa"/>
            </w:tcMar>
            <w:vAlign w:val="center"/>
          </w:tcPr>
          <w:p w14:paraId="371D22CF">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黄河上游，史前至青铜时代早期</w:t>
            </w:r>
          </w:p>
        </w:tc>
        <w:tc>
          <w:tcPr>
            <w:tcW w:w="2835" w:type="dxa"/>
            <w:shd w:val="clear" w:color="auto" w:fill="FFFFFF" w:themeFill="background1"/>
            <w:tcMar>
              <w:top w:w="80" w:type="dxa"/>
              <w:left w:w="90" w:type="dxa"/>
              <w:bottom w:w="80" w:type="dxa"/>
              <w:right w:w="90" w:type="dxa"/>
            </w:tcMar>
            <w:vAlign w:val="center"/>
          </w:tcPr>
          <w:p w14:paraId="581A46A9">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大型公共墓地、彩陶、社会组织与交流</w:t>
            </w:r>
          </w:p>
        </w:tc>
        <w:tc>
          <w:tcPr>
            <w:tcW w:w="3082" w:type="dxa"/>
            <w:shd w:val="clear" w:color="auto" w:fill="FFFFFF" w:themeFill="background1"/>
            <w:tcMar>
              <w:top w:w="80" w:type="dxa"/>
              <w:left w:w="90" w:type="dxa"/>
              <w:bottom w:w="80" w:type="dxa"/>
              <w:right w:w="90" w:type="dxa"/>
            </w:tcMar>
            <w:vAlign w:val="center"/>
          </w:tcPr>
          <w:p w14:paraId="504E824C">
            <w:pPr>
              <w:spacing w:line="240" w:lineRule="auto"/>
              <w:jc w:val="both"/>
              <w:rPr>
                <w:rFonts w:hint="eastAsia" w:ascii="微软雅黑" w:hAnsi="微软雅黑" w:eastAsia="微软雅黑" w:cs="微软雅黑"/>
                <w:color w:val="auto"/>
                <w:sz w:val="24"/>
                <w:szCs w:val="24"/>
              </w:rPr>
            </w:pPr>
          </w:p>
        </w:tc>
      </w:tr>
    </w:tbl>
    <w:p w14:paraId="03FC852C">
      <w:pPr>
        <w:pStyle w:val="2"/>
        <w:pageBreakBefore/>
        <w:rPr>
          <w:rFonts w:hint="default"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color w:val="C00000"/>
          <w:highlight w:val="none"/>
          <w:lang w:val="en-US" w:eastAsia="zh-CN"/>
        </w:rPr>
        <w:t>1.双槐树遗址</w:t>
      </w:r>
      <w:r>
        <w:rPr>
          <w:rFonts w:hint="eastAsia" w:ascii="微软雅黑" w:hAnsi="微软雅黑" w:eastAsia="微软雅黑" w:cs="微软雅黑"/>
          <w:b w:val="0"/>
          <w:bCs w:val="0"/>
          <w:color w:val="auto"/>
          <w:sz w:val="24"/>
          <w:szCs w:val="24"/>
          <w:lang w:val="en-US" w:eastAsia="zh-CN"/>
        </w:rPr>
        <w:t>（双槐树遗址是距今约5300年前后河洛地区规模巨大、规划性突出、社会组织程度较高的中心聚落，为认识黄河中游古国时代的都邑发展、公共礼仪、社会分化与农桑文明提供了关键材料。）</w:t>
      </w:r>
    </w:p>
    <w:p w14:paraId="55A87035">
      <w:pPr>
        <w:jc w:val="center"/>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rPr>
        <w:t>河南巩义</w:t>
      </w:r>
      <w:r>
        <w:rPr>
          <w:rFonts w:hint="eastAsia" w:ascii="微软雅黑" w:hAnsi="微软雅黑" w:eastAsia="微软雅黑" w:cs="微软雅黑"/>
          <w:b/>
          <w:bCs/>
          <w:color w:val="auto"/>
          <w:sz w:val="24"/>
          <w:szCs w:val="24"/>
          <w:lang w:eastAsia="zh-CN"/>
        </w:rPr>
        <w:t>、</w:t>
      </w:r>
      <w:r>
        <w:rPr>
          <w:rFonts w:hint="eastAsia" w:ascii="微软雅黑" w:hAnsi="微软雅黑" w:eastAsia="微软雅黑" w:cs="微软雅黑"/>
          <w:b/>
          <w:bCs/>
          <w:color w:val="auto"/>
          <w:sz w:val="24"/>
          <w:szCs w:val="24"/>
        </w:rPr>
        <w:t>仰韶文化中晚期</w:t>
      </w:r>
      <w:r>
        <w:rPr>
          <w:rFonts w:hint="eastAsia" w:ascii="微软雅黑" w:hAnsi="微软雅黑" w:eastAsia="微软雅黑" w:cs="微软雅黑"/>
          <w:b/>
          <w:bCs/>
          <w:color w:val="auto"/>
          <w:sz w:val="24"/>
          <w:szCs w:val="24"/>
          <w:lang w:eastAsia="zh-CN"/>
        </w:rPr>
        <w:t>、</w:t>
      </w:r>
      <w:r>
        <w:rPr>
          <w:rFonts w:hint="eastAsia" w:ascii="微软雅黑" w:hAnsi="微软雅黑" w:eastAsia="微软雅黑" w:cs="微软雅黑"/>
          <w:b/>
          <w:bCs/>
          <w:color w:val="auto"/>
          <w:sz w:val="24"/>
          <w:szCs w:val="24"/>
        </w:rPr>
        <w:t>距今约5300年</w:t>
      </w:r>
      <w:r>
        <w:rPr>
          <w:rFonts w:hint="eastAsia" w:ascii="微软雅黑" w:hAnsi="微软雅黑" w:eastAsia="微软雅黑" w:cs="微软雅黑"/>
          <w:b/>
          <w:bCs/>
          <w:color w:val="auto"/>
          <w:sz w:val="24"/>
          <w:szCs w:val="24"/>
          <w:lang w:eastAsia="zh-CN"/>
        </w:rPr>
        <w:t>、</w:t>
      </w:r>
      <w:r>
        <w:rPr>
          <w:rFonts w:hint="eastAsia" w:ascii="微软雅黑" w:hAnsi="微软雅黑" w:eastAsia="微软雅黑" w:cs="微软雅黑"/>
          <w:b/>
          <w:bCs/>
          <w:color w:val="auto"/>
          <w:sz w:val="24"/>
          <w:szCs w:val="24"/>
        </w:rPr>
        <w:t>大型都邑性聚落</w:t>
      </w:r>
    </w:p>
    <w:p w14:paraId="6AEB50B4">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75574CDF">
      <w:pPr>
        <w:jc w:val="center"/>
        <w:rPr>
          <w:rFonts w:hint="eastAsia" w:ascii="微软雅黑" w:hAnsi="微软雅黑" w:eastAsia="微软雅黑" w:cs="微软雅黑"/>
          <w:color w:val="auto"/>
        </w:rPr>
      </w:pPr>
    </w:p>
    <w:p w14:paraId="4CCBC334">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4142105" cy="2778125"/>
            <wp:effectExtent l="0" t="0" r="1079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10906" t="3538" r="11347" b="3771"/>
                    <a:stretch>
                      <a:fillRect/>
                    </a:stretch>
                  </pic:blipFill>
                  <pic:spPr>
                    <a:xfrm>
                      <a:off x="0" y="0"/>
                      <a:ext cx="4142105" cy="2778125"/>
                    </a:xfrm>
                    <a:prstGeom prst="rect">
                      <a:avLst/>
                    </a:prstGeom>
                  </pic:spPr>
                </pic:pic>
              </a:graphicData>
            </a:graphic>
          </wp:inline>
        </w:drawing>
      </w:r>
    </w:p>
    <w:p w14:paraId="234AD3DA">
      <w:pPr>
        <w:pStyle w:val="12"/>
        <w:spacing w:after="160"/>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双槐树遗址展示区整体面貌</w:t>
      </w:r>
      <w:r>
        <w:rPr>
          <w:rFonts w:hint="eastAsia" w:ascii="微软雅黑" w:hAnsi="微软雅黑" w:eastAsia="微软雅黑" w:cs="微软雅黑"/>
          <w:color w:val="auto"/>
          <w:sz w:val="24"/>
          <w:szCs w:val="24"/>
          <w:lang w:val="en-US" w:eastAsia="zh-CN"/>
        </w:rPr>
        <w:t xml:space="preserve">  </w:t>
      </w:r>
    </w:p>
    <w:p w14:paraId="1748F94D">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29908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28000" cy="2991291"/>
                    </a:xfrm>
                    <a:prstGeom prst="rect">
                      <a:avLst/>
                    </a:prstGeom>
                  </pic:spPr>
                </pic:pic>
              </a:graphicData>
            </a:graphic>
          </wp:inline>
        </w:drawing>
      </w:r>
    </w:p>
    <w:p w14:paraId="53B2DEE3">
      <w:pPr>
        <w:pStyle w:val="12"/>
        <w:spacing w:after="160"/>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双槐树遗址中心居住区遗迹</w:t>
      </w:r>
      <w:r>
        <w:rPr>
          <w:rFonts w:hint="eastAsia" w:ascii="微软雅黑" w:hAnsi="微软雅黑" w:eastAsia="微软雅黑" w:cs="微软雅黑"/>
          <w:color w:val="auto"/>
          <w:sz w:val="24"/>
          <w:szCs w:val="24"/>
          <w:lang w:val="en-US" w:eastAsia="zh-CN"/>
        </w:rPr>
        <w:t xml:space="preserve">  </w:t>
      </w:r>
      <w:r>
        <w:rPr>
          <w:rFonts w:hint="eastAsia" w:ascii="微软雅黑" w:hAnsi="微软雅黑" w:eastAsia="微软雅黑" w:cs="微软雅黑"/>
          <w:color w:val="auto"/>
          <w:sz w:val="24"/>
          <w:szCs w:val="24"/>
        </w:rPr>
        <w:t>来源：中新网</w:t>
      </w:r>
    </w:p>
    <w:p w14:paraId="7877F351">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29908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28000" cy="2991291"/>
                    </a:xfrm>
                    <a:prstGeom prst="rect">
                      <a:avLst/>
                    </a:prstGeom>
                  </pic:spPr>
                </pic:pic>
              </a:graphicData>
            </a:graphic>
          </wp:inline>
        </w:drawing>
      </w:r>
    </w:p>
    <w:p w14:paraId="29DA468C">
      <w:pPr>
        <w:pStyle w:val="12"/>
        <w:spacing w:after="160"/>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双槐树遗址中心区祭坛区域</w:t>
      </w:r>
      <w:r>
        <w:rPr>
          <w:rFonts w:hint="eastAsia" w:ascii="微软雅黑" w:hAnsi="微软雅黑" w:eastAsia="微软雅黑" w:cs="微软雅黑"/>
          <w:color w:val="auto"/>
          <w:sz w:val="24"/>
          <w:szCs w:val="24"/>
          <w:lang w:val="en-US" w:eastAsia="zh-CN"/>
        </w:rPr>
        <w:t xml:space="preserve">  </w:t>
      </w:r>
      <w:r>
        <w:rPr>
          <w:rFonts w:hint="eastAsia" w:ascii="微软雅黑" w:hAnsi="微软雅黑" w:eastAsia="微软雅黑" w:cs="微软雅黑"/>
          <w:color w:val="auto"/>
          <w:sz w:val="24"/>
          <w:szCs w:val="24"/>
        </w:rPr>
        <w:t>来源：中新网</w:t>
      </w:r>
    </w:p>
    <w:p w14:paraId="5FE69D52">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2138045" cy="323088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138045" cy="3230880"/>
                    </a:xfrm>
                    <a:prstGeom prst="rect">
                      <a:avLst/>
                    </a:prstGeom>
                  </pic:spPr>
                </pic:pic>
              </a:graphicData>
            </a:graphic>
          </wp:inline>
        </w:drawing>
      </w:r>
    </w:p>
    <w:p w14:paraId="6FBC75FF">
      <w:pPr>
        <w:pStyle w:val="12"/>
        <w:spacing w:after="160"/>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双槐树遗址出土牙雕蚕与现代家蚕比对图</w:t>
      </w:r>
      <w:r>
        <w:rPr>
          <w:rFonts w:hint="eastAsia" w:ascii="微软雅黑" w:hAnsi="微软雅黑" w:eastAsia="微软雅黑" w:cs="微软雅黑"/>
          <w:color w:val="auto"/>
          <w:sz w:val="24"/>
          <w:szCs w:val="24"/>
          <w:lang w:val="en-US" w:eastAsia="zh-CN"/>
        </w:rPr>
        <w:t xml:space="preserve">  </w:t>
      </w:r>
      <w:r>
        <w:rPr>
          <w:rFonts w:hint="eastAsia" w:ascii="微软雅黑" w:hAnsi="微软雅黑" w:eastAsia="微软雅黑" w:cs="微软雅黑"/>
          <w:color w:val="auto"/>
          <w:sz w:val="24"/>
          <w:szCs w:val="24"/>
        </w:rPr>
        <w:t>来源：新华社</w:t>
      </w:r>
    </w:p>
    <w:p w14:paraId="1663CEE1">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102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8069"/>
      </w:tblGrid>
      <w:tr w14:paraId="377B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0" w:type="dxa"/>
            <w:shd w:val="clear" w:color="auto" w:fill="FFFFFF" w:themeFill="background1"/>
            <w:tcMar>
              <w:top w:w="100" w:type="dxa"/>
              <w:left w:w="120" w:type="dxa"/>
              <w:bottom w:w="100" w:type="dxa"/>
              <w:right w:w="120" w:type="dxa"/>
            </w:tcMar>
            <w:vAlign w:val="center"/>
          </w:tcPr>
          <w:p w14:paraId="32FB6C90">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8069" w:type="dxa"/>
            <w:tcMar>
              <w:top w:w="100" w:type="dxa"/>
              <w:left w:w="120" w:type="dxa"/>
              <w:bottom w:w="100" w:type="dxa"/>
              <w:right w:w="120" w:type="dxa"/>
            </w:tcMar>
            <w:vAlign w:val="center"/>
          </w:tcPr>
          <w:p w14:paraId="528C5F4C">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双槐树遗址</w:t>
            </w:r>
          </w:p>
        </w:tc>
      </w:tr>
      <w:tr w14:paraId="3F23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50" w:type="dxa"/>
            <w:shd w:val="clear" w:color="auto" w:fill="FFFFFF" w:themeFill="background1"/>
            <w:tcMar>
              <w:top w:w="100" w:type="dxa"/>
              <w:left w:w="120" w:type="dxa"/>
              <w:bottom w:w="100" w:type="dxa"/>
              <w:right w:w="120" w:type="dxa"/>
            </w:tcMar>
            <w:vAlign w:val="center"/>
          </w:tcPr>
          <w:p w14:paraId="3EA34689">
            <w:pPr>
              <w:spacing w:line="240" w:lineRule="auto"/>
              <w:jc w:val="center"/>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color w:val="auto"/>
                <w:sz w:val="24"/>
                <w:szCs w:val="24"/>
                <w:lang w:val="en-US" w:eastAsia="zh-CN"/>
              </w:rPr>
              <w:t>地理位置</w:t>
            </w:r>
          </w:p>
        </w:tc>
        <w:tc>
          <w:tcPr>
            <w:tcW w:w="8069" w:type="dxa"/>
            <w:tcMar>
              <w:top w:w="100" w:type="dxa"/>
              <w:left w:w="120" w:type="dxa"/>
              <w:bottom w:w="100" w:type="dxa"/>
              <w:right w:w="120" w:type="dxa"/>
            </w:tcMar>
            <w:vAlign w:val="center"/>
          </w:tcPr>
          <w:p w14:paraId="0CCA2548">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河南省郑州市巩义市河洛镇双槐树村南，处于黄河与伊洛河交汇区域</w:t>
            </w:r>
          </w:p>
        </w:tc>
      </w:tr>
      <w:tr w14:paraId="6D4B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2150" w:type="dxa"/>
            <w:shd w:val="clear" w:color="auto" w:fill="FFFFFF" w:themeFill="background1"/>
            <w:tcMar>
              <w:top w:w="100" w:type="dxa"/>
              <w:left w:w="120" w:type="dxa"/>
              <w:bottom w:w="100" w:type="dxa"/>
              <w:right w:w="120" w:type="dxa"/>
            </w:tcMar>
            <w:vAlign w:val="center"/>
          </w:tcPr>
          <w:p w14:paraId="2DA42245">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年代</w:t>
            </w:r>
          </w:p>
        </w:tc>
        <w:tc>
          <w:tcPr>
            <w:tcW w:w="8069" w:type="dxa"/>
            <w:tcMar>
              <w:top w:w="100" w:type="dxa"/>
              <w:left w:w="120" w:type="dxa"/>
              <w:bottom w:w="100" w:type="dxa"/>
              <w:right w:w="120" w:type="dxa"/>
            </w:tcMar>
            <w:vAlign w:val="center"/>
          </w:tcPr>
          <w:p w14:paraId="4D4FFC1C">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仰韶文化中晚期，核心遗存距今约5300年前后</w:t>
            </w:r>
          </w:p>
        </w:tc>
      </w:tr>
      <w:tr w14:paraId="2D8F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2150" w:type="dxa"/>
            <w:shd w:val="clear" w:color="auto" w:fill="FFFFFF" w:themeFill="background1"/>
            <w:tcMar>
              <w:top w:w="100" w:type="dxa"/>
              <w:left w:w="120" w:type="dxa"/>
              <w:bottom w:w="100" w:type="dxa"/>
              <w:right w:w="120" w:type="dxa"/>
            </w:tcMar>
            <w:vAlign w:val="center"/>
          </w:tcPr>
          <w:p w14:paraId="598A2CEF">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8069" w:type="dxa"/>
            <w:tcMar>
              <w:top w:w="100" w:type="dxa"/>
              <w:left w:w="120" w:type="dxa"/>
              <w:bottom w:w="100" w:type="dxa"/>
              <w:right w:w="120" w:type="dxa"/>
            </w:tcMar>
            <w:vAlign w:val="center"/>
          </w:tcPr>
          <w:p w14:paraId="061023E7">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大型中心聚落，具有古国时代都邑性聚落特征</w:t>
            </w:r>
          </w:p>
        </w:tc>
      </w:tr>
      <w:tr w14:paraId="2415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150" w:type="dxa"/>
            <w:shd w:val="clear" w:color="auto" w:fill="FFFFFF" w:themeFill="background1"/>
            <w:tcMar>
              <w:top w:w="100" w:type="dxa"/>
              <w:left w:w="120" w:type="dxa"/>
              <w:bottom w:w="100" w:type="dxa"/>
              <w:right w:w="120" w:type="dxa"/>
            </w:tcMar>
            <w:vAlign w:val="center"/>
          </w:tcPr>
          <w:p w14:paraId="7FDE6479">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现存规模</w:t>
            </w:r>
          </w:p>
        </w:tc>
        <w:tc>
          <w:tcPr>
            <w:tcW w:w="8069" w:type="dxa"/>
            <w:tcMar>
              <w:top w:w="100" w:type="dxa"/>
              <w:left w:w="120" w:type="dxa"/>
              <w:bottom w:w="100" w:type="dxa"/>
              <w:right w:w="120" w:type="dxa"/>
            </w:tcMar>
            <w:vAlign w:val="center"/>
          </w:tcPr>
          <w:p w14:paraId="43D6F5F8">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东西约1500米、南北约780米，现存面积约117万平方米</w:t>
            </w:r>
          </w:p>
        </w:tc>
      </w:tr>
      <w:tr w14:paraId="23B2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2150" w:type="dxa"/>
            <w:shd w:val="clear" w:color="auto" w:fill="FFFFFF" w:themeFill="background1"/>
            <w:tcMar>
              <w:top w:w="100" w:type="dxa"/>
              <w:left w:w="120" w:type="dxa"/>
              <w:bottom w:w="100" w:type="dxa"/>
              <w:right w:w="120" w:type="dxa"/>
            </w:tcMar>
            <w:vAlign w:val="center"/>
          </w:tcPr>
          <w:p w14:paraId="2B90F16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考古历程</w:t>
            </w:r>
          </w:p>
        </w:tc>
        <w:tc>
          <w:tcPr>
            <w:tcW w:w="8069" w:type="dxa"/>
            <w:tcMar>
              <w:top w:w="100" w:type="dxa"/>
              <w:left w:w="120" w:type="dxa"/>
              <w:bottom w:w="100" w:type="dxa"/>
              <w:right w:w="120" w:type="dxa"/>
            </w:tcMar>
            <w:vAlign w:val="center"/>
          </w:tcPr>
          <w:p w14:paraId="5605B434">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1984年发现相关遗存；2013年起持续开展调查、勘探与发掘</w:t>
            </w:r>
          </w:p>
        </w:tc>
      </w:tr>
      <w:tr w14:paraId="5857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2150" w:type="dxa"/>
            <w:shd w:val="clear" w:color="auto" w:fill="FFFFFF" w:themeFill="background1"/>
            <w:tcMar>
              <w:top w:w="100" w:type="dxa"/>
              <w:left w:w="120" w:type="dxa"/>
              <w:bottom w:w="100" w:type="dxa"/>
              <w:right w:w="120" w:type="dxa"/>
            </w:tcMar>
            <w:vAlign w:val="center"/>
          </w:tcPr>
          <w:p w14:paraId="65991F31">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主要单位</w:t>
            </w:r>
          </w:p>
        </w:tc>
        <w:tc>
          <w:tcPr>
            <w:tcW w:w="8069" w:type="dxa"/>
            <w:tcMar>
              <w:top w:w="100" w:type="dxa"/>
              <w:left w:w="120" w:type="dxa"/>
              <w:bottom w:w="100" w:type="dxa"/>
              <w:right w:w="120" w:type="dxa"/>
            </w:tcMar>
            <w:vAlign w:val="center"/>
          </w:tcPr>
          <w:p w14:paraId="1D91A91F">
            <w:pPr>
              <w:spacing w:line="240" w:lineRule="auto"/>
              <w:jc w:val="both"/>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郑州市文物考古研究院、中国社会科学院考古研究所等</w:t>
            </w:r>
          </w:p>
        </w:tc>
      </w:tr>
    </w:tbl>
    <w:p w14:paraId="47CBE907">
      <w:pPr>
        <w:pStyle w:val="3"/>
        <w:keepNext/>
        <w:numPr>
          <w:ilvl w:val="0"/>
          <w:numId w:val="0"/>
        </w:numPr>
        <w:ind w:leftChars="0"/>
        <w:rPr>
          <w:rFonts w:hint="eastAsia" w:ascii="微软雅黑" w:hAnsi="微软雅黑" w:eastAsia="微软雅黑" w:cs="微软雅黑"/>
          <w:color w:val="auto"/>
        </w:rPr>
      </w:pPr>
      <w:r>
        <w:rPr>
          <w:rFonts w:hint="eastAsia" w:ascii="微软雅黑" w:hAnsi="微软雅黑" w:eastAsia="微软雅黑" w:cs="微软雅黑"/>
          <w:color w:val="auto"/>
        </w:rPr>
        <w:t>三、主要考古发现</w:t>
      </w:r>
    </w:p>
    <w:p w14:paraId="7C9E228B">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三重大型环壕与出入口系统：</w:t>
      </w:r>
      <w:r>
        <w:rPr>
          <w:rFonts w:hint="eastAsia" w:ascii="微软雅黑" w:hAnsi="微软雅黑" w:eastAsia="微软雅黑" w:cs="微软雅黑"/>
          <w:color w:val="auto"/>
          <w:sz w:val="21"/>
        </w:rPr>
        <w:t>居住区外侧分布内、中、外三重环壕，并通过吊桥或实土门道与外界相连，反映聚落的空间分区、防御意识和大型公共工程组织能力。</w:t>
      </w:r>
    </w:p>
    <w:p w14:paraId="116E6486">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大型建筑与院落式空间：</w:t>
      </w:r>
      <w:r>
        <w:rPr>
          <w:rFonts w:hint="eastAsia" w:ascii="微软雅黑" w:hAnsi="微软雅黑" w:eastAsia="微软雅黑" w:cs="微软雅黑"/>
          <w:color w:val="auto"/>
          <w:sz w:val="21"/>
        </w:rPr>
        <w:t>遗址北部中央发现大型建筑基址、围墙、道路等，部分布局呈现中轴、院落和主次关系，为研究中国早期宫室与都邑规划提供材料。</w:t>
      </w:r>
    </w:p>
    <w:p w14:paraId="10593CB4">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墓地、祭祀台及礼仪遗存：</w:t>
      </w:r>
      <w:r>
        <w:rPr>
          <w:rFonts w:hint="eastAsia" w:ascii="微软雅黑" w:hAnsi="微软雅黑" w:eastAsia="微软雅黑" w:cs="微软雅黑"/>
          <w:color w:val="auto"/>
          <w:sz w:val="21"/>
        </w:rPr>
        <w:t>规划性公共墓地、夯土祭祀台，以及人与动物祭祀现象，显示社会内部已经出现等级差异和公共礼仪活动。</w:t>
      </w:r>
    </w:p>
    <w:p w14:paraId="3BFCE629">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“北斗九星”陶罐遗迹：</w:t>
      </w:r>
      <w:r>
        <w:rPr>
          <w:rFonts w:hint="eastAsia" w:ascii="微软雅黑" w:hAnsi="微软雅黑" w:eastAsia="微软雅黑" w:cs="微软雅黑"/>
          <w:color w:val="auto"/>
          <w:sz w:val="21"/>
        </w:rPr>
        <w:t>大型房址附近发现九个陶罐构成的星象式遗迹，被研究者解释为与北斗星象和天文观念有关，具有较强的公众传播辨识度。</w:t>
      </w:r>
    </w:p>
    <w:p w14:paraId="4639B09D">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牙雕家蚕及丝织线索：</w:t>
      </w:r>
      <w:r>
        <w:rPr>
          <w:rFonts w:hint="eastAsia" w:ascii="微软雅黑" w:hAnsi="微软雅黑" w:eastAsia="微软雅黑" w:cs="微软雅黑"/>
          <w:color w:val="auto"/>
          <w:sz w:val="21"/>
        </w:rPr>
        <w:t>牙雕蚕呈吐丝状态，结合遗址瓮棺丝蛋白和周边青台、汪沟遗址丝织品发现，为理解中原地区早期蚕桑与丝织技术提供线索。</w:t>
      </w:r>
    </w:p>
    <w:p w14:paraId="0CC2D0F9">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制陶、储水与道路等功能区：</w:t>
      </w:r>
      <w:r>
        <w:rPr>
          <w:rFonts w:hint="eastAsia" w:ascii="微软雅黑" w:hAnsi="微软雅黑" w:eastAsia="微软雅黑" w:cs="微软雅黑"/>
          <w:color w:val="auto"/>
          <w:sz w:val="21"/>
        </w:rPr>
        <w:t>制陶作坊、储水设施、道路和大量生产生活遗存，表现出大型聚落内部较为复杂的功能分工。</w:t>
      </w:r>
    </w:p>
    <w:p w14:paraId="5C4E4FDA">
      <w:pPr>
        <w:pStyle w:val="3"/>
        <w:keepNext/>
        <w:numPr>
          <w:ilvl w:val="0"/>
          <w:numId w:val="0"/>
        </w:numPr>
        <w:ind w:leftChars="0"/>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664CDA8D">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都邑与聚落规划：</w:t>
      </w:r>
      <w:r>
        <w:rPr>
          <w:rFonts w:hint="eastAsia" w:ascii="微软雅黑" w:hAnsi="微软雅黑" w:eastAsia="微软雅黑" w:cs="微软雅黑"/>
          <w:color w:val="auto"/>
          <w:sz w:val="21"/>
        </w:rPr>
        <w:t>超大型聚落、三重环壕、大型建筑、道路和功能分区共同呈现了早期中心聚落的规划能力。</w:t>
      </w:r>
    </w:p>
    <w:p w14:paraId="189C6B57">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公共权力与社会组织：</w:t>
      </w:r>
      <w:r>
        <w:rPr>
          <w:rFonts w:hint="eastAsia" w:ascii="微软雅黑" w:hAnsi="微软雅黑" w:eastAsia="微软雅黑" w:cs="微软雅黑"/>
          <w:color w:val="auto"/>
          <w:sz w:val="21"/>
        </w:rPr>
        <w:t>大型公共工程和礼仪活动需要持续动员劳动力与资源，是理解早期公共权力形成的重要证据。</w:t>
      </w:r>
    </w:p>
    <w:p w14:paraId="7C1B63EB">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礼制与社会分化：</w:t>
      </w:r>
      <w:r>
        <w:rPr>
          <w:rFonts w:hint="eastAsia" w:ascii="微软雅黑" w:hAnsi="微软雅黑" w:eastAsia="微软雅黑" w:cs="微软雅黑"/>
          <w:color w:val="auto"/>
          <w:sz w:val="21"/>
        </w:rPr>
        <w:t>墓地差异、祭祀设施和中心性建筑表明社会等级与公共礼仪秩序正在形成。</w:t>
      </w:r>
    </w:p>
    <w:p w14:paraId="4A057DAA">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农桑文明：</w:t>
      </w:r>
      <w:r>
        <w:rPr>
          <w:rFonts w:hint="eastAsia" w:ascii="微软雅黑" w:hAnsi="微软雅黑" w:eastAsia="微软雅黑" w:cs="微软雅黑"/>
          <w:color w:val="auto"/>
          <w:sz w:val="21"/>
        </w:rPr>
        <w:t>牙雕蚕与丝蛋白证据将聚落生活、农业生产和早期丝织传统联系起来。</w:t>
      </w:r>
    </w:p>
    <w:p w14:paraId="1897CA49">
      <w:pPr>
        <w:pStyle w:val="5"/>
        <w:numPr>
          <w:ilvl w:val="0"/>
          <w:numId w:val="2"/>
        </w:numPr>
        <w:spacing w:after="60" w:line="300" w:lineRule="auto"/>
        <w:ind w:left="420" w:leftChars="0" w:hanging="420" w:firstLineChars="0"/>
        <w:rPr>
          <w:rFonts w:hint="eastAsia" w:ascii="微软雅黑" w:hAnsi="微软雅黑" w:eastAsia="微软雅黑" w:cs="微软雅黑"/>
          <w:color w:val="auto"/>
        </w:rPr>
      </w:pPr>
      <w:r>
        <w:rPr>
          <w:rFonts w:hint="eastAsia" w:ascii="微软雅黑" w:hAnsi="微软雅黑" w:eastAsia="微软雅黑" w:cs="微软雅黑"/>
          <w:b/>
          <w:bCs/>
          <w:color w:val="auto"/>
          <w:sz w:val="21"/>
        </w:rPr>
        <w:t>河洛地区文明化进程</w:t>
      </w:r>
      <w:r>
        <w:rPr>
          <w:rFonts w:hint="eastAsia" w:ascii="微软雅黑" w:hAnsi="微软雅黑" w:eastAsia="微软雅黑" w:cs="微软雅黑"/>
          <w:color w:val="auto"/>
          <w:sz w:val="21"/>
        </w:rPr>
        <w:t>：遗址所处地理位置与规模凸显河洛地区在中华文明形成关键阶段中的重要性。</w:t>
      </w:r>
    </w:p>
    <w:p w14:paraId="7884BF9E">
      <w:pPr>
        <w:pStyle w:val="5"/>
        <w:numPr>
          <w:ilvl w:val="0"/>
          <w:numId w:val="0"/>
        </w:numPr>
        <w:spacing w:after="60" w:line="300" w:lineRule="auto"/>
        <w:ind w:leftChars="0"/>
        <w:rPr>
          <w:rFonts w:hint="eastAsia" w:ascii="微软雅黑" w:hAnsi="微软雅黑" w:eastAsia="微软雅黑" w:cs="微软雅黑"/>
          <w:color w:val="auto"/>
          <w:sz w:val="21"/>
        </w:rPr>
      </w:pPr>
    </w:p>
    <w:p w14:paraId="253239BF">
      <w:pPr>
        <w:pStyle w:val="5"/>
        <w:numPr>
          <w:ilvl w:val="0"/>
          <w:numId w:val="0"/>
        </w:numPr>
        <w:spacing w:after="60" w:line="300" w:lineRule="auto"/>
        <w:ind w:leftChars="0"/>
        <w:rPr>
          <w:rFonts w:hint="eastAsia" w:ascii="微软雅黑" w:hAnsi="微软雅黑" w:eastAsia="微软雅黑" w:cs="微软雅黑"/>
          <w:color w:val="auto"/>
          <w:sz w:val="21"/>
        </w:rPr>
      </w:pPr>
    </w:p>
    <w:p w14:paraId="75DF224F">
      <w:pPr>
        <w:pStyle w:val="5"/>
        <w:numPr>
          <w:ilvl w:val="0"/>
          <w:numId w:val="0"/>
        </w:numPr>
        <w:spacing w:after="60" w:line="300" w:lineRule="auto"/>
        <w:ind w:leftChars="0"/>
        <w:rPr>
          <w:rFonts w:hint="eastAsia" w:ascii="微软雅黑" w:hAnsi="微软雅黑" w:eastAsia="微软雅黑" w:cs="微软雅黑"/>
          <w:color w:val="auto"/>
          <w:sz w:val="21"/>
        </w:rPr>
      </w:pPr>
    </w:p>
    <w:p w14:paraId="1D96C2B9">
      <w:pPr>
        <w:pStyle w:val="5"/>
        <w:numPr>
          <w:ilvl w:val="0"/>
          <w:numId w:val="0"/>
        </w:numPr>
        <w:spacing w:after="60" w:line="300" w:lineRule="auto"/>
        <w:ind w:leftChars="0"/>
        <w:rPr>
          <w:rFonts w:hint="eastAsia" w:ascii="微软雅黑" w:hAnsi="微软雅黑" w:eastAsia="微软雅黑" w:cs="微软雅黑"/>
          <w:color w:val="auto"/>
          <w:sz w:val="21"/>
        </w:rPr>
      </w:pPr>
    </w:p>
    <w:p w14:paraId="1A422AB0">
      <w:pPr>
        <w:pStyle w:val="3"/>
        <w:keepNext/>
        <w:numPr>
          <w:ilvl w:val="0"/>
          <w:numId w:val="0"/>
        </w:numPr>
        <w:ind w:leftChars="0"/>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10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gridCol w:w="8103"/>
      </w:tblGrid>
      <w:tr w14:paraId="17CC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93" w:hRule="atLeast"/>
          <w:jc w:val="center"/>
        </w:trPr>
        <w:tc>
          <w:tcPr>
            <w:tcW w:w="2156" w:type="dxa"/>
            <w:shd w:val="clear" w:color="auto" w:fill="FFFFFF" w:themeFill="background1"/>
            <w:tcMar>
              <w:top w:w="100" w:type="dxa"/>
              <w:left w:w="120" w:type="dxa"/>
              <w:bottom w:w="100" w:type="dxa"/>
              <w:right w:w="120" w:type="dxa"/>
            </w:tcMar>
            <w:vAlign w:val="center"/>
          </w:tcPr>
          <w:p w14:paraId="0B496002">
            <w:pPr>
              <w:spacing w:line="240" w:lineRule="auto"/>
              <w:jc w:val="center"/>
              <w:rPr>
                <w:rFonts w:hint="eastAsia" w:ascii="微软雅黑" w:hAnsi="微软雅黑" w:eastAsia="微软雅黑" w:cs="微软雅黑"/>
                <w:sz w:val="24"/>
                <w:szCs w:val="24"/>
                <w:lang w:val="en-US" w:eastAsia="zh-CN" w:bidi="ar-SA"/>
              </w:rPr>
            </w:pPr>
            <w:r>
              <w:rPr>
                <w:rFonts w:hint="eastAsia" w:ascii="微软雅黑" w:hAnsi="微软雅黑" w:eastAsia="微软雅黑" w:cs="微软雅黑"/>
                <w:b/>
                <w:bCs/>
                <w:sz w:val="24"/>
                <w:szCs w:val="24"/>
                <w:lang w:val="en-US" w:eastAsia="zh-CN" w:bidi="ar-SA"/>
              </w:rPr>
              <w:t>相关问题</w:t>
            </w:r>
          </w:p>
        </w:tc>
        <w:tc>
          <w:tcPr>
            <w:tcW w:w="8103" w:type="dxa"/>
            <w:shd w:val="clear" w:color="auto" w:fill="auto"/>
            <w:tcMar>
              <w:top w:w="100" w:type="dxa"/>
              <w:left w:w="120" w:type="dxa"/>
              <w:bottom w:w="100" w:type="dxa"/>
              <w:right w:w="120" w:type="dxa"/>
            </w:tcMar>
            <w:vAlign w:val="center"/>
          </w:tcPr>
          <w:p w14:paraId="7D212091">
            <w:pPr>
              <w:spacing w:line="240" w:lineRule="auto"/>
              <w:rPr>
                <w:rFonts w:hint="eastAsia" w:ascii="微软雅黑" w:hAnsi="微软雅黑" w:eastAsia="微软雅黑" w:cs="微软雅黑"/>
                <w:sz w:val="24"/>
                <w:szCs w:val="24"/>
                <w:lang w:val="en-US" w:eastAsia="en-US" w:bidi="ar-SA"/>
              </w:rPr>
            </w:pPr>
            <w:r>
              <w:rPr>
                <w:rFonts w:hint="eastAsia" w:ascii="微软雅黑" w:hAnsi="微软雅黑" w:eastAsia="微软雅黑" w:cs="微软雅黑"/>
                <w:sz w:val="24"/>
                <w:szCs w:val="24"/>
              </w:rPr>
              <w:t>距今五千多年前，黄河中游的区域中心聚落如何扩大，社会分化、公共权力和礼制观念如何出现？</w:t>
            </w:r>
          </w:p>
        </w:tc>
      </w:tr>
      <w:tr w14:paraId="6C8E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2156" w:type="dxa"/>
            <w:shd w:val="clear" w:color="auto" w:fill="FFFFFF" w:themeFill="background1"/>
            <w:tcMar>
              <w:top w:w="100" w:type="dxa"/>
              <w:left w:w="120" w:type="dxa"/>
              <w:bottom w:w="100" w:type="dxa"/>
              <w:right w:w="120" w:type="dxa"/>
            </w:tcMar>
            <w:vAlign w:val="center"/>
          </w:tcPr>
          <w:p w14:paraId="46861DB9">
            <w:pPr>
              <w:numPr>
                <w:ilvl w:val="0"/>
                <w:numId w:val="0"/>
              </w:numPr>
              <w:spacing w:line="240" w:lineRule="auto"/>
              <w:ind w:leftChars="0"/>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8103" w:type="dxa"/>
            <w:tcMar>
              <w:top w:w="100" w:type="dxa"/>
              <w:left w:w="120" w:type="dxa"/>
              <w:bottom w:w="100" w:type="dxa"/>
              <w:right w:w="120" w:type="dxa"/>
            </w:tcMar>
            <w:vAlign w:val="center"/>
          </w:tcPr>
          <w:p w14:paraId="400295F8">
            <w:pPr>
              <w:numPr>
                <w:ilvl w:val="0"/>
                <w:numId w:val="0"/>
              </w:numPr>
              <w:spacing w:line="24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双槐树提供超大型聚落、环壕、大型建筑、墓地与祭祀、功能分区及蚕桑技术等一组相互关联的证据。</w:t>
            </w:r>
          </w:p>
        </w:tc>
      </w:tr>
      <w:tr w14:paraId="0066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2156" w:type="dxa"/>
            <w:shd w:val="clear" w:color="auto" w:fill="FFFFFF" w:themeFill="background1"/>
            <w:tcMar>
              <w:top w:w="100" w:type="dxa"/>
              <w:left w:w="120" w:type="dxa"/>
              <w:bottom w:w="100" w:type="dxa"/>
              <w:right w:w="120" w:type="dxa"/>
            </w:tcMar>
            <w:vAlign w:val="center"/>
          </w:tcPr>
          <w:p w14:paraId="2AA699E4">
            <w:pPr>
              <w:numPr>
                <w:ilvl w:val="0"/>
                <w:numId w:val="0"/>
              </w:numPr>
              <w:spacing w:line="240" w:lineRule="auto"/>
              <w:ind w:leftChars="0"/>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8103" w:type="dxa"/>
            <w:tcMar>
              <w:top w:w="100" w:type="dxa"/>
              <w:left w:w="120" w:type="dxa"/>
              <w:bottom w:w="100" w:type="dxa"/>
              <w:right w:w="120" w:type="dxa"/>
            </w:tcMar>
            <w:vAlign w:val="center"/>
          </w:tcPr>
          <w:p w14:paraId="42711CB4">
            <w:pPr>
              <w:numPr>
                <w:ilvl w:val="0"/>
                <w:numId w:val="0"/>
              </w:numPr>
              <w:spacing w:line="24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它补充了河洛地区文明形成关键阶段的材料，使公众</w:t>
            </w:r>
            <w:r>
              <w:rPr>
                <w:rFonts w:hint="eastAsia" w:ascii="微软雅黑" w:hAnsi="微软雅黑" w:eastAsia="微软雅黑" w:cs="微软雅黑"/>
                <w:color w:val="auto"/>
                <w:sz w:val="24"/>
                <w:szCs w:val="24"/>
                <w:lang w:val="en-US" w:eastAsia="zh-CN"/>
              </w:rPr>
              <w:t>能够了解</w:t>
            </w:r>
            <w:r>
              <w:rPr>
                <w:rFonts w:hint="eastAsia" w:ascii="微软雅黑" w:hAnsi="微软雅黑" w:eastAsia="微软雅黑" w:cs="微软雅黑"/>
                <w:color w:val="auto"/>
                <w:sz w:val="24"/>
                <w:szCs w:val="24"/>
              </w:rPr>
              <w:t>中原早期都邑传统并非突然出现，而是经历了长期的聚落发展与社会组织积累。</w:t>
            </w:r>
          </w:p>
        </w:tc>
      </w:tr>
    </w:tbl>
    <w:p w14:paraId="6B5C3E79">
      <w:pPr>
        <w:pStyle w:val="3"/>
        <w:keepNext/>
        <w:numPr>
          <w:ilvl w:val="0"/>
          <w:numId w:val="0"/>
        </w:numPr>
        <w:ind w:leftChars="0"/>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104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8259"/>
      </w:tblGrid>
      <w:tr w14:paraId="1390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2200" w:type="dxa"/>
            <w:shd w:val="clear" w:color="auto" w:fill="FFFFFF" w:themeFill="background1"/>
            <w:tcMar>
              <w:top w:w="100" w:type="dxa"/>
              <w:left w:w="120" w:type="dxa"/>
              <w:bottom w:w="100" w:type="dxa"/>
              <w:right w:w="120" w:type="dxa"/>
            </w:tcMar>
            <w:vAlign w:val="center"/>
          </w:tcPr>
          <w:p w14:paraId="2398A2F1">
            <w:pPr>
              <w:numPr>
                <w:ilvl w:val="0"/>
                <w:numId w:val="0"/>
              </w:numPr>
              <w:spacing w:line="240" w:lineRule="auto"/>
              <w:ind w:leftChars="0"/>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8259" w:type="dxa"/>
            <w:tcMar>
              <w:top w:w="100" w:type="dxa"/>
              <w:left w:w="120" w:type="dxa"/>
              <w:bottom w:w="100" w:type="dxa"/>
              <w:right w:w="120" w:type="dxa"/>
            </w:tcMar>
            <w:vAlign w:val="center"/>
          </w:tcPr>
          <w:p w14:paraId="214CFCC2">
            <w:pPr>
              <w:numPr>
                <w:ilvl w:val="0"/>
                <w:numId w:val="0"/>
              </w:numPr>
              <w:spacing w:line="240" w:lineRule="auto"/>
              <w:ind w:leftChars="0"/>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rPr>
              <w:t>截至2025年1月遗址仍在持续考古发掘和研究</w:t>
            </w:r>
            <w:r>
              <w:rPr>
                <w:rFonts w:hint="eastAsia" w:ascii="微软雅黑" w:hAnsi="微软雅黑" w:eastAsia="微软雅黑" w:cs="微软雅黑"/>
                <w:color w:val="auto"/>
                <w:sz w:val="24"/>
                <w:szCs w:val="24"/>
                <w:lang w:eastAsia="zh-CN"/>
              </w:rPr>
              <w:t>。</w:t>
            </w:r>
          </w:p>
        </w:tc>
      </w:tr>
      <w:tr w14:paraId="70BE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2200" w:type="dxa"/>
            <w:shd w:val="clear" w:color="auto" w:fill="FFFFFF" w:themeFill="background1"/>
            <w:tcMar>
              <w:top w:w="100" w:type="dxa"/>
              <w:left w:w="120" w:type="dxa"/>
              <w:bottom w:w="100" w:type="dxa"/>
              <w:right w:w="120" w:type="dxa"/>
            </w:tcMar>
            <w:vAlign w:val="center"/>
          </w:tcPr>
          <w:p w14:paraId="4453730D">
            <w:pPr>
              <w:numPr>
                <w:ilvl w:val="0"/>
                <w:numId w:val="0"/>
              </w:numPr>
              <w:spacing w:line="240" w:lineRule="auto"/>
              <w:ind w:leftChars="0"/>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公众参观</w:t>
            </w:r>
          </w:p>
        </w:tc>
        <w:tc>
          <w:tcPr>
            <w:tcW w:w="8259" w:type="dxa"/>
            <w:tcMar>
              <w:top w:w="100" w:type="dxa"/>
              <w:left w:w="120" w:type="dxa"/>
              <w:bottom w:w="100" w:type="dxa"/>
              <w:right w:w="120" w:type="dxa"/>
            </w:tcMar>
            <w:vAlign w:val="center"/>
          </w:tcPr>
          <w:p w14:paraId="0A4AD908">
            <w:pPr>
              <w:numPr>
                <w:ilvl w:val="0"/>
                <w:numId w:val="0"/>
              </w:numPr>
              <w:spacing w:line="24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郑州市文物考古研究院会举办考古工地公众开放日等</w:t>
            </w:r>
            <w:r>
              <w:rPr>
                <w:rFonts w:hint="eastAsia" w:ascii="微软雅黑" w:hAnsi="微软雅黑" w:eastAsia="微软雅黑" w:cs="微软雅黑"/>
                <w:color w:val="auto"/>
                <w:sz w:val="24"/>
                <w:szCs w:val="24"/>
                <w:lang w:val="en-US" w:eastAsia="zh-CN"/>
              </w:rPr>
              <w:t>公共</w:t>
            </w:r>
            <w:r>
              <w:rPr>
                <w:rFonts w:hint="eastAsia" w:ascii="微软雅黑" w:hAnsi="微软雅黑" w:eastAsia="微软雅黑" w:cs="微软雅黑"/>
                <w:color w:val="auto"/>
                <w:sz w:val="24"/>
                <w:szCs w:val="24"/>
              </w:rPr>
              <w:t>活动，需实名预约，属于限时开放而非常态开放。</w:t>
            </w:r>
          </w:p>
        </w:tc>
      </w:tr>
      <w:tr w14:paraId="0B19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00" w:type="dxa"/>
            <w:shd w:val="clear" w:color="auto" w:fill="FFFFFF" w:themeFill="background1"/>
            <w:tcMar>
              <w:top w:w="100" w:type="dxa"/>
              <w:left w:w="120" w:type="dxa"/>
              <w:bottom w:w="100" w:type="dxa"/>
              <w:right w:w="120" w:type="dxa"/>
            </w:tcMar>
            <w:vAlign w:val="center"/>
          </w:tcPr>
          <w:p w14:paraId="7A8F67F5">
            <w:pPr>
              <w:numPr>
                <w:ilvl w:val="0"/>
                <w:numId w:val="0"/>
              </w:numPr>
              <w:spacing w:line="240" w:lineRule="auto"/>
              <w:ind w:leftChars="0"/>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博物馆展示</w:t>
            </w:r>
          </w:p>
        </w:tc>
        <w:tc>
          <w:tcPr>
            <w:tcW w:w="8259" w:type="dxa"/>
            <w:tcMar>
              <w:top w:w="100" w:type="dxa"/>
              <w:left w:w="120" w:type="dxa"/>
              <w:bottom w:w="100" w:type="dxa"/>
              <w:right w:w="120" w:type="dxa"/>
            </w:tcMar>
            <w:vAlign w:val="center"/>
          </w:tcPr>
          <w:p w14:paraId="5EB58CE5">
            <w:pPr>
              <w:numPr>
                <w:ilvl w:val="0"/>
                <w:numId w:val="0"/>
              </w:numPr>
              <w:spacing w:line="24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lang w:val="en-US" w:eastAsia="zh-CN"/>
              </w:rPr>
              <w:t>未开设</w:t>
            </w:r>
            <w:r>
              <w:rPr>
                <w:rFonts w:hint="eastAsia" w:ascii="微软雅黑" w:hAnsi="微软雅黑" w:eastAsia="微软雅黑" w:cs="微软雅黑"/>
                <w:color w:val="auto"/>
                <w:sz w:val="24"/>
                <w:szCs w:val="24"/>
              </w:rPr>
              <w:t>。</w:t>
            </w:r>
          </w:p>
        </w:tc>
      </w:tr>
      <w:tr w14:paraId="7DB6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jc w:val="center"/>
        </w:trPr>
        <w:tc>
          <w:tcPr>
            <w:tcW w:w="2200" w:type="dxa"/>
            <w:shd w:val="clear" w:color="auto" w:fill="FFFFFF" w:themeFill="background1"/>
            <w:tcMar>
              <w:top w:w="100" w:type="dxa"/>
              <w:left w:w="120" w:type="dxa"/>
              <w:bottom w:w="100" w:type="dxa"/>
              <w:right w:w="120" w:type="dxa"/>
            </w:tcMar>
            <w:vAlign w:val="center"/>
          </w:tcPr>
          <w:p w14:paraId="02F056AF">
            <w:pPr>
              <w:numPr>
                <w:ilvl w:val="0"/>
                <w:numId w:val="0"/>
              </w:numPr>
              <w:spacing w:line="240" w:lineRule="auto"/>
              <w:ind w:leftChars="0"/>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考古遗址公园</w:t>
            </w:r>
          </w:p>
        </w:tc>
        <w:tc>
          <w:tcPr>
            <w:tcW w:w="8259" w:type="dxa"/>
            <w:tcMar>
              <w:top w:w="100" w:type="dxa"/>
              <w:left w:w="120" w:type="dxa"/>
              <w:bottom w:w="100" w:type="dxa"/>
              <w:right w:w="120" w:type="dxa"/>
            </w:tcMar>
            <w:vAlign w:val="center"/>
          </w:tcPr>
          <w:p w14:paraId="2F3981EC">
            <w:pPr>
              <w:numPr>
                <w:ilvl w:val="0"/>
                <w:numId w:val="0"/>
              </w:numPr>
              <w:spacing w:line="24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仍在推进国家考古遗址公园立项和相关研究展示设施建设。</w:t>
            </w:r>
          </w:p>
        </w:tc>
      </w:tr>
      <w:tr w14:paraId="6C1F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2200" w:type="dxa"/>
            <w:shd w:val="clear" w:color="auto" w:fill="FFFFFF" w:themeFill="background1"/>
            <w:tcMar>
              <w:top w:w="100" w:type="dxa"/>
              <w:left w:w="120" w:type="dxa"/>
              <w:bottom w:w="100" w:type="dxa"/>
              <w:right w:w="120" w:type="dxa"/>
            </w:tcMar>
            <w:vAlign w:val="center"/>
          </w:tcPr>
          <w:p w14:paraId="26D2EFD3">
            <w:pPr>
              <w:numPr>
                <w:ilvl w:val="0"/>
                <w:numId w:val="0"/>
              </w:numPr>
              <w:spacing w:line="240" w:lineRule="auto"/>
              <w:ind w:leftChars="0"/>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景区判断</w:t>
            </w:r>
          </w:p>
        </w:tc>
        <w:tc>
          <w:tcPr>
            <w:tcW w:w="8259" w:type="dxa"/>
            <w:tcMar>
              <w:top w:w="100" w:type="dxa"/>
              <w:left w:w="120" w:type="dxa"/>
              <w:bottom w:w="100" w:type="dxa"/>
              <w:right w:w="120" w:type="dxa"/>
            </w:tcMar>
            <w:vAlign w:val="center"/>
          </w:tcPr>
          <w:p w14:paraId="62AF2B97">
            <w:pPr>
              <w:numPr>
                <w:ilvl w:val="0"/>
                <w:numId w:val="0"/>
              </w:numPr>
              <w:spacing w:line="24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遗址保护展示与考古遗址公园建设正在推进。</w:t>
            </w:r>
          </w:p>
        </w:tc>
      </w:tr>
      <w:tr w14:paraId="0ADB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2200" w:type="dxa"/>
            <w:shd w:val="clear" w:color="auto" w:fill="FFFFFF" w:themeFill="background1"/>
            <w:tcMar>
              <w:top w:w="100" w:type="dxa"/>
              <w:left w:w="120" w:type="dxa"/>
              <w:bottom w:w="100" w:type="dxa"/>
              <w:right w:w="120" w:type="dxa"/>
            </w:tcMar>
            <w:vAlign w:val="center"/>
          </w:tcPr>
          <w:p w14:paraId="05C47CC8">
            <w:pPr>
              <w:numPr>
                <w:ilvl w:val="0"/>
                <w:numId w:val="0"/>
              </w:numPr>
              <w:spacing w:line="240" w:lineRule="auto"/>
              <w:ind w:leftChars="0"/>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保护管理</w:t>
            </w:r>
          </w:p>
        </w:tc>
        <w:tc>
          <w:tcPr>
            <w:tcW w:w="8259" w:type="dxa"/>
            <w:tcMar>
              <w:top w:w="100" w:type="dxa"/>
              <w:left w:w="120" w:type="dxa"/>
              <w:bottom w:w="100" w:type="dxa"/>
              <w:right w:w="120" w:type="dxa"/>
            </w:tcMar>
            <w:vAlign w:val="center"/>
          </w:tcPr>
          <w:p w14:paraId="3038294B">
            <w:pPr>
              <w:numPr>
                <w:ilvl w:val="0"/>
                <w:numId w:val="0"/>
              </w:numPr>
              <w:spacing w:line="24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《郑州市双槐树遗址保护条例》已实施，为保护、研究和后续展示利用提供法规依据。</w:t>
            </w:r>
          </w:p>
        </w:tc>
      </w:tr>
    </w:tbl>
    <w:p w14:paraId="6EAE5571">
      <w:pPr>
        <w:pStyle w:val="3"/>
        <w:keepNext/>
        <w:numPr>
          <w:ilvl w:val="0"/>
          <w:numId w:val="0"/>
        </w:numPr>
        <w:ind w:leftChars="0"/>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4B29F979">
      <w:pPr>
        <w:numPr>
          <w:ilvl w:val="0"/>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《寻古中国》河洛记·聚落成邑</w:t>
      </w:r>
    </w:p>
    <w:p w14:paraId="7F59195D">
      <w:pPr>
        <w:pStyle w:val="6"/>
        <w:keepNext w:val="0"/>
        <w:keepLines w:val="0"/>
        <w:widowControl/>
        <w:suppressLineNumbers w:val="0"/>
        <w:spacing w:before="0" w:beforeAutospacing="0" w:after="0" w:afterAutospacing="0"/>
        <w:ind w:left="0" w:right="0"/>
        <w:jc w:val="left"/>
        <w:rPr>
          <w:sz w:val="24"/>
          <w:szCs w:val="24"/>
        </w:rPr>
      </w:pPr>
      <w:r>
        <w:rPr>
          <w:rFonts w:hint="default" w:ascii="Segoe UI" w:hAnsi="Segoe UI" w:eastAsia="Segoe UI" w:cs="Segoe UI"/>
          <w:i w:val="0"/>
          <w:iCs w:val="0"/>
          <w:caps w:val="0"/>
          <w:spacing w:val="0"/>
          <w:sz w:val="24"/>
          <w:szCs w:val="24"/>
          <w:u w:val="none"/>
          <w:bdr w:val="single" w:color="auto" w:sz="12" w:space="0"/>
          <w:shd w:val="clear" w:fill="FFFFFF"/>
        </w:rPr>
        <w:fldChar w:fldCharType="begin"/>
      </w:r>
      <w:r>
        <w:rPr>
          <w:rFonts w:hint="default" w:ascii="Segoe UI" w:hAnsi="Segoe UI" w:eastAsia="Segoe UI" w:cs="Segoe UI"/>
          <w:i w:val="0"/>
          <w:iCs w:val="0"/>
          <w:caps w:val="0"/>
          <w:spacing w:val="0"/>
          <w:sz w:val="24"/>
          <w:szCs w:val="24"/>
          <w:u w:val="none"/>
          <w:bdr w:val="single" w:color="auto" w:sz="12" w:space="0"/>
          <w:shd w:val="clear" w:fill="FFFFFF"/>
        </w:rPr>
        <w:instrText xml:space="preserve"> HYPERLINK "https://tv.cctv.com/2023/11/16/VIDE0YAkTjSqpA2yeLKo8O8k231116.shtml" \t "https://chat.deepseek.com/a/chat/s/_blank" </w:instrText>
      </w:r>
      <w:r>
        <w:rPr>
          <w:rFonts w:hint="default" w:ascii="Segoe UI" w:hAnsi="Segoe UI" w:eastAsia="Segoe UI" w:cs="Segoe UI"/>
          <w:i w:val="0"/>
          <w:iCs w:val="0"/>
          <w:caps w:val="0"/>
          <w:spacing w:val="0"/>
          <w:sz w:val="24"/>
          <w:szCs w:val="24"/>
          <w:u w:val="none"/>
          <w:bdr w:val="single" w:color="auto" w:sz="12" w:space="0"/>
          <w:shd w:val="clear" w:fill="FFFFFF"/>
        </w:rPr>
        <w:fldChar w:fldCharType="separate"/>
      </w:r>
      <w:r>
        <w:rPr>
          <w:rStyle w:val="10"/>
          <w:rFonts w:hint="default" w:ascii="Segoe UI" w:hAnsi="Segoe UI" w:eastAsia="Segoe UI" w:cs="Segoe UI"/>
          <w:i w:val="0"/>
          <w:iCs w:val="0"/>
          <w:caps w:val="0"/>
          <w:spacing w:val="0"/>
          <w:sz w:val="24"/>
          <w:szCs w:val="24"/>
          <w:u w:val="none"/>
          <w:shd w:val="clear" w:fill="FFFFFF"/>
        </w:rPr>
        <w:t>https://tv.cctv.com/2023/11/16/VIDE0YAkTjSqpA2yeLKo8O8k231116.shtml</w:t>
      </w:r>
      <w:r>
        <w:rPr>
          <w:rFonts w:hint="default" w:ascii="Segoe UI" w:hAnsi="Segoe UI" w:eastAsia="Segoe UI" w:cs="Segoe UI"/>
          <w:i w:val="0"/>
          <w:iCs w:val="0"/>
          <w:caps w:val="0"/>
          <w:spacing w:val="0"/>
          <w:sz w:val="24"/>
          <w:szCs w:val="24"/>
          <w:u w:val="none"/>
          <w:bdr w:val="single" w:color="auto" w:sz="12" w:space="0"/>
          <w:shd w:val="clear" w:fill="FFFFFF"/>
        </w:rPr>
        <w:fldChar w:fldCharType="end"/>
      </w:r>
    </w:p>
    <w:p w14:paraId="307B63A8">
      <w:pPr>
        <w:numPr>
          <w:ilvl w:val="0"/>
          <w:numId w:val="0"/>
        </w:numPr>
        <w:spacing w:before="140" w:after="60"/>
        <w:ind w:leftChars="0"/>
        <w:rPr>
          <w:rFonts w:hint="eastAsia" w:ascii="微软雅黑" w:hAnsi="微软雅黑" w:eastAsia="微软雅黑" w:cs="微软雅黑"/>
          <w:b/>
          <w:color w:val="auto"/>
          <w:sz w:val="24"/>
          <w:szCs w:val="24"/>
        </w:rPr>
      </w:pPr>
    </w:p>
    <w:p w14:paraId="027439A2">
      <w:pPr>
        <w:numPr>
          <w:ilvl w:val="0"/>
          <w:numId w:val="0"/>
        </w:numPr>
        <w:spacing w:after="60" w:line="300" w:lineRule="auto"/>
        <w:ind w:leftChars="0"/>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rPr>
        <w:t>可用内容：双槐树遗址的区位、聚落结构、都邑性质及考古解释</w:t>
      </w:r>
      <w:r>
        <w:rPr>
          <w:rFonts w:hint="eastAsia" w:ascii="微软雅黑" w:hAnsi="微软雅黑" w:eastAsia="微软雅黑" w:cs="微软雅黑"/>
          <w:color w:val="auto"/>
          <w:sz w:val="24"/>
          <w:szCs w:val="24"/>
          <w:lang w:eastAsia="zh-CN"/>
        </w:rPr>
        <w:t>。</w:t>
      </w:r>
    </w:p>
    <w:p w14:paraId="7D034504">
      <w:pPr>
        <w:numPr>
          <w:ilvl w:val="0"/>
          <w:numId w:val="3"/>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考古大发现！揭开五千年前“河洛古国”神秘面纱</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"https://tv.cctv.com/2023/11/16/VIDE0YAkTjSqpA2yeLKo8O8k231116.shtml"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https://tv.cctv.com/2023/11/16/VIDE0YAkTjSqpA2yeLKo8O8k231116.shtml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79BF6E3B">
      <w:pPr>
        <w:numPr>
          <w:ilvl w:val="0"/>
          <w:numId w:val="0"/>
        </w:numPr>
        <w:spacing w:after="60" w:line="30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可用内容：双槐树遗址的重要发现及其文明价值。</w:t>
      </w:r>
    </w:p>
    <w:p w14:paraId="139AB737">
      <w:pPr>
        <w:numPr>
          <w:ilvl w:val="0"/>
          <w:numId w:val="3"/>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微纪录片《星空吾民 河洛古国》</w:t>
      </w:r>
    </w:p>
    <w:p w14:paraId="3E6AAED1">
      <w:pPr>
        <w:numPr>
          <w:numId w:val="0"/>
        </w:numPr>
        <w:spacing w:before="140" w:after="60"/>
        <w:rPr>
          <w:rStyle w:val="10"/>
          <w:rFonts w:hint="eastAsia" w:ascii="微软雅黑" w:hAnsi="微软雅黑" w:eastAsia="微软雅黑" w:cs="微软雅黑"/>
          <w:i w:val="0"/>
          <w:iCs w:val="0"/>
          <w:caps w:val="0"/>
          <w:spacing w:val="0"/>
          <w:sz w:val="24"/>
          <w:szCs w:val="24"/>
          <w:u w:val="none"/>
          <w:shd w:val="clear" w:fill="FFFFFF"/>
        </w:rPr>
      </w:pPr>
      <w:r>
        <w:rPr>
          <w:rStyle w:val="10"/>
          <w:rFonts w:hint="eastAsia" w:ascii="微软雅黑" w:hAnsi="微软雅黑" w:eastAsia="微软雅黑" w:cs="微软雅黑"/>
          <w:i w:val="0"/>
          <w:iCs w:val="0"/>
          <w:caps w:val="0"/>
          <w:spacing w:val="0"/>
          <w:sz w:val="24"/>
          <w:szCs w:val="24"/>
          <w:u w:val="none"/>
          <w:shd w:val="clear" w:fill="FFFFFF"/>
        </w:rPr>
        <w:fldChar w:fldCharType="begin"/>
      </w:r>
      <w:r>
        <w:rPr>
          <w:rStyle w:val="10"/>
          <w:rFonts w:hint="eastAsia" w:ascii="微软雅黑" w:hAnsi="微软雅黑" w:eastAsia="微软雅黑" w:cs="微软雅黑"/>
          <w:i w:val="0"/>
          <w:iCs w:val="0"/>
          <w:caps w:val="0"/>
          <w:spacing w:val="0"/>
          <w:sz w:val="24"/>
          <w:szCs w:val="24"/>
          <w:u w:val="none"/>
          <w:shd w:val="clear" w:fill="FFFFFF"/>
        </w:rPr>
        <w:instrText xml:space="preserve"> HYPERLINK "https://4g.dahe.cn/news/20200521654263" </w:instrText>
      </w:r>
      <w:r>
        <w:rPr>
          <w:rStyle w:val="10"/>
          <w:rFonts w:hint="eastAsia" w:ascii="微软雅黑" w:hAnsi="微软雅黑" w:eastAsia="微软雅黑" w:cs="微软雅黑"/>
          <w:i w:val="0"/>
          <w:iCs w:val="0"/>
          <w:caps w:val="0"/>
          <w:spacing w:val="0"/>
          <w:sz w:val="24"/>
          <w:szCs w:val="24"/>
          <w:u w:val="none"/>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https://4g.dahe.cn/news/20200521654263</w:t>
      </w:r>
      <w:r>
        <w:rPr>
          <w:rStyle w:val="10"/>
          <w:rFonts w:hint="eastAsia" w:ascii="微软雅黑" w:hAnsi="微软雅黑" w:eastAsia="微软雅黑" w:cs="微软雅黑"/>
          <w:i w:val="0"/>
          <w:iCs w:val="0"/>
          <w:caps w:val="0"/>
          <w:spacing w:val="0"/>
          <w:sz w:val="24"/>
          <w:szCs w:val="24"/>
          <w:u w:val="none"/>
          <w:shd w:val="clear" w:fill="FFFFFF"/>
        </w:rPr>
        <w:fldChar w:fldCharType="end"/>
      </w:r>
    </w:p>
    <w:p w14:paraId="0A8F3D94">
      <w:pPr>
        <w:numPr>
          <w:ilvl w:val="0"/>
          <w:numId w:val="0"/>
        </w:numPr>
        <w:spacing w:after="60" w:line="300" w:lineRule="auto"/>
        <w:ind w:leftChars="0"/>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rPr>
        <w:t>可用内容：介绍遗址发现过程、三重环壕、牙雕蚕等内容</w:t>
      </w:r>
      <w:r>
        <w:rPr>
          <w:rFonts w:hint="eastAsia" w:ascii="微软雅黑" w:hAnsi="微软雅黑" w:eastAsia="微软雅黑" w:cs="微软雅黑"/>
          <w:color w:val="auto"/>
          <w:sz w:val="24"/>
          <w:szCs w:val="24"/>
          <w:lang w:eastAsia="zh-CN"/>
        </w:rPr>
        <w:t>。</w:t>
      </w:r>
    </w:p>
    <w:p w14:paraId="66878458">
      <w:pPr>
        <w:pStyle w:val="3"/>
        <w:keepNext/>
        <w:numPr>
          <w:ilvl w:val="0"/>
          <w:numId w:val="0"/>
        </w:numPr>
        <w:ind w:leftChars="0"/>
        <w:rPr>
          <w:rFonts w:hint="eastAsia" w:ascii="微软雅黑" w:hAnsi="微软雅黑" w:eastAsia="微软雅黑" w:cs="微软雅黑"/>
          <w:color w:val="auto"/>
          <w:lang w:eastAsia="zh-CN"/>
        </w:rPr>
      </w:pPr>
      <w:r>
        <w:rPr>
          <w:rFonts w:hint="eastAsia" w:ascii="微软雅黑" w:hAnsi="微软雅黑" w:eastAsia="微软雅黑" w:cs="微软雅黑"/>
          <w:color w:val="auto"/>
          <w:lang w:val="en-US" w:eastAsia="zh-CN"/>
        </w:rPr>
        <w:t>八</w:t>
      </w:r>
      <w:r>
        <w:rPr>
          <w:rFonts w:hint="eastAsia" w:ascii="微软雅黑" w:hAnsi="微软雅黑" w:eastAsia="微软雅黑" w:cs="微软雅黑"/>
          <w:color w:val="auto"/>
        </w:rPr>
        <w:t>、</w:t>
      </w:r>
      <w:r>
        <w:rPr>
          <w:rFonts w:hint="eastAsia" w:ascii="微软雅黑" w:hAnsi="微软雅黑" w:eastAsia="微软雅黑" w:cs="微软雅黑"/>
          <w:color w:val="auto"/>
          <w:lang w:val="en-US" w:eastAsia="zh-CN"/>
        </w:rPr>
        <w:t>相关</w:t>
      </w:r>
      <w:r>
        <w:rPr>
          <w:rFonts w:hint="eastAsia" w:ascii="微软雅黑" w:hAnsi="微软雅黑" w:eastAsia="微软雅黑" w:cs="微软雅黑"/>
          <w:color w:val="auto"/>
        </w:rPr>
        <w:t>文化与当代转化</w:t>
      </w:r>
      <w:r>
        <w:rPr>
          <w:rFonts w:hint="eastAsia" w:ascii="微软雅黑" w:hAnsi="微软雅黑" w:eastAsia="微软雅黑" w:cs="微软雅黑"/>
          <w:color w:val="auto"/>
          <w:lang w:eastAsia="zh-CN"/>
        </w:rPr>
        <w:t>（</w:t>
      </w:r>
      <w:r>
        <w:rPr>
          <w:rFonts w:hint="eastAsia" w:ascii="微软雅黑" w:hAnsi="微软雅黑" w:eastAsia="微软雅黑" w:cs="微软雅黑"/>
          <w:color w:val="auto"/>
          <w:sz w:val="21"/>
        </w:rPr>
        <w:t>共同属于河洛地区的文化环境</w:t>
      </w:r>
      <w:r>
        <w:rPr>
          <w:rFonts w:hint="eastAsia" w:ascii="微软雅黑" w:hAnsi="微软雅黑" w:eastAsia="微软雅黑" w:cs="微软雅黑"/>
          <w:color w:val="auto"/>
          <w:sz w:val="21"/>
          <w:lang w:eastAsia="zh-CN"/>
        </w:rPr>
        <w:t>、</w:t>
      </w:r>
      <w:r>
        <w:rPr>
          <w:rFonts w:hint="eastAsia" w:ascii="微软雅黑" w:hAnsi="微软雅黑" w:eastAsia="微软雅黑" w:cs="微软雅黑"/>
          <w:color w:val="auto"/>
          <w:sz w:val="21"/>
          <w:lang w:val="en-US" w:eastAsia="zh-CN"/>
        </w:rPr>
        <w:t>以下10个遗址也如此</w:t>
      </w:r>
      <w:r>
        <w:rPr>
          <w:rFonts w:hint="eastAsia" w:ascii="微软雅黑" w:hAnsi="微软雅黑" w:eastAsia="微软雅黑" w:cs="微软雅黑"/>
          <w:color w:val="auto"/>
          <w:lang w:eastAsia="zh-CN"/>
        </w:rPr>
        <w:t>）</w:t>
      </w:r>
    </w:p>
    <w:p w14:paraId="1EE6FB2E">
      <w:pPr>
        <w:numPr>
          <w:ilvl w:val="0"/>
          <w:numId w:val="0"/>
        </w:numPr>
        <w:ind w:leftChars="0"/>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2672715" cy="2672715"/>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672715" cy="2672715"/>
                    </a:xfrm>
                    <a:prstGeom prst="rect">
                      <a:avLst/>
                    </a:prstGeom>
                  </pic:spPr>
                </pic:pic>
              </a:graphicData>
            </a:graphic>
          </wp:inline>
        </w:drawing>
      </w:r>
    </w:p>
    <w:p w14:paraId="557125AF">
      <w:pPr>
        <w:pStyle w:val="12"/>
        <w:numPr>
          <w:ilvl w:val="0"/>
          <w:numId w:val="0"/>
        </w:numPr>
        <w:spacing w:after="160"/>
        <w:ind w:leftChars="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图：小相狮舞表演。</w:t>
      </w:r>
    </w:p>
    <w:p w14:paraId="433390F9">
      <w:pPr>
        <w:pStyle w:val="4"/>
        <w:keepNext/>
        <w:numPr>
          <w:ilvl w:val="0"/>
          <w:numId w:val="0"/>
        </w:numPr>
        <w:ind w:leftChars="0"/>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6E8BB9AD">
      <w:pPr>
        <w:numPr>
          <w:ilvl w:val="0"/>
          <w:numId w:val="0"/>
        </w:numPr>
        <w:spacing w:before="120" w:after="40" w:line="360" w:lineRule="auto"/>
        <w:ind w:leftChars="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小相狮舞 </w:t>
      </w:r>
      <w:r>
        <w:rPr>
          <w:rFonts w:hint="eastAsia" w:ascii="微软雅黑" w:hAnsi="微软雅黑" w:eastAsia="微软雅黑" w:cs="微软雅黑"/>
          <w:color w:val="auto"/>
          <w:sz w:val="24"/>
          <w:szCs w:val="24"/>
        </w:rPr>
        <w:t>巩义市国家级非遗项目，具有高台、高空绳索和群狮表演等鲜明特点，是巩义当代最具辨识度的民俗文化名片之一。</w:t>
      </w:r>
    </w:p>
    <w:p w14:paraId="4C53EF23">
      <w:pPr>
        <w:numPr>
          <w:ilvl w:val="0"/>
          <w:numId w:val="0"/>
        </w:numPr>
        <w:spacing w:before="120" w:after="40" w:line="360" w:lineRule="auto"/>
        <w:ind w:leftChars="0"/>
        <w:rPr>
          <w:rFonts w:hint="eastAsia" w:ascii="微软雅黑" w:hAnsi="微软雅黑" w:eastAsia="微软雅黑" w:cs="微软雅黑"/>
          <w:b w:val="0"/>
          <w:bCs w:val="0"/>
          <w:color w:val="auto"/>
          <w:sz w:val="24"/>
          <w:szCs w:val="24"/>
          <w:lang w:eastAsia="zh-CN"/>
        </w:rPr>
      </w:pPr>
      <w:r>
        <w:rPr>
          <w:rFonts w:hint="eastAsia" w:ascii="微软雅黑" w:hAnsi="微软雅黑" w:eastAsia="微软雅黑" w:cs="微软雅黑"/>
          <w:b/>
          <w:color w:val="auto"/>
          <w:sz w:val="24"/>
          <w:szCs w:val="24"/>
        </w:rPr>
        <w:t xml:space="preserve">河洛大鼓 </w:t>
      </w:r>
      <w:r>
        <w:rPr>
          <w:rFonts w:hint="eastAsia" w:ascii="微软雅黑" w:hAnsi="微软雅黑" w:eastAsia="微软雅黑" w:cs="微软雅黑"/>
          <w:b w:val="0"/>
          <w:bCs w:val="0"/>
          <w:color w:val="auto"/>
          <w:sz w:val="24"/>
          <w:szCs w:val="24"/>
        </w:rPr>
        <w:t>河洛地区代表性曲艺，以说唱为主要表演手段来叙述故事、塑造人物的传统曲艺</w:t>
      </w:r>
      <w:r>
        <w:rPr>
          <w:rFonts w:hint="eastAsia" w:ascii="微软雅黑" w:hAnsi="微软雅黑" w:eastAsia="微软雅黑" w:cs="微软雅黑"/>
          <w:b w:val="0"/>
          <w:bCs w:val="0"/>
          <w:color w:val="auto"/>
          <w:sz w:val="24"/>
          <w:szCs w:val="24"/>
          <w:lang w:eastAsia="zh-CN"/>
        </w:rPr>
        <w:t>，</w:t>
      </w:r>
      <w:r>
        <w:rPr>
          <w:rFonts w:hint="default" w:ascii="微软雅黑" w:hAnsi="微软雅黑" w:eastAsia="微软雅黑" w:cs="微软雅黑"/>
          <w:b w:val="0"/>
          <w:bCs w:val="0"/>
          <w:color w:val="auto"/>
          <w:sz w:val="24"/>
          <w:szCs w:val="24"/>
        </w:rPr>
        <w:t>于2006年被列入第一批国家级非物质文化遗产名录</w:t>
      </w:r>
      <w:r>
        <w:rPr>
          <w:rFonts w:hint="eastAsia" w:ascii="微软雅黑" w:hAnsi="微软雅黑" w:eastAsia="微软雅黑" w:cs="微软雅黑"/>
          <w:b w:val="0"/>
          <w:bCs w:val="0"/>
          <w:color w:val="auto"/>
          <w:sz w:val="24"/>
          <w:szCs w:val="24"/>
          <w:lang w:eastAsia="zh-CN"/>
        </w:rPr>
        <w:t>。</w:t>
      </w:r>
    </w:p>
    <w:p w14:paraId="2C2DF8D5">
      <w:pPr>
        <w:pStyle w:val="2"/>
        <w:keepNext/>
        <w:keepLines/>
        <w:pageBreakBefore/>
        <w:widowControl/>
        <w:kinsoku/>
        <w:wordWrap/>
        <w:overflowPunct/>
        <w:topLinePunct w:val="0"/>
        <w:autoSpaceDE/>
        <w:autoSpaceDN/>
        <w:bidi w:val="0"/>
        <w:adjustRightInd/>
        <w:snapToGrid/>
        <w:spacing w:after="0" w:line="360" w:lineRule="auto"/>
        <w:textAlignment w:val="auto"/>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C00000"/>
        </w:rPr>
        <w:t>2. 大地湾遗址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大地湾遗址以跨度长、类型完整的史前聚落序列，集中展示黄河上游早期旱作农业、彩陶传统、定居生活、大型公共建筑和社会复杂化的发展，是观察中国北方新石器时代长期演进的重要窗口。</w:t>
      </w:r>
      <w:r>
        <w:rPr>
          <w:rFonts w:hint="eastAsia" w:ascii="微软雅黑" w:hAnsi="微软雅黑" w:eastAsia="微软雅黑" w:cs="微软雅黑"/>
          <w:b w:val="0"/>
          <w:bCs w:val="0"/>
          <w:color w:val="auto"/>
          <w:sz w:val="24"/>
          <w:szCs w:val="24"/>
          <w:lang w:eastAsia="zh-CN"/>
        </w:rPr>
        <w:t>）</w:t>
      </w:r>
    </w:p>
    <w:p w14:paraId="1E0E3BCE">
      <w:pPr>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甘肃秦安</w:t>
      </w:r>
      <w:r>
        <w:rPr>
          <w:rFonts w:hint="eastAsia" w:ascii="微软雅黑" w:hAnsi="微软雅黑" w:eastAsia="微软雅黑" w:cs="微软雅黑"/>
          <w:color w:val="auto"/>
          <w:sz w:val="24"/>
          <w:szCs w:val="24"/>
          <w:lang w:eastAsia="zh-CN"/>
        </w:rPr>
        <w:t>、</w:t>
      </w:r>
      <w:r>
        <w:rPr>
          <w:rFonts w:hint="eastAsia" w:ascii="微软雅黑" w:hAnsi="微软雅黑" w:eastAsia="微软雅黑" w:cs="微软雅黑"/>
          <w:color w:val="auto"/>
          <w:sz w:val="24"/>
          <w:szCs w:val="24"/>
        </w:rPr>
        <w:t>距今约8000—4800年</w:t>
      </w:r>
      <w:r>
        <w:rPr>
          <w:rFonts w:hint="eastAsia" w:ascii="微软雅黑" w:hAnsi="微软雅黑" w:eastAsia="微软雅黑" w:cs="微软雅黑"/>
          <w:color w:val="auto"/>
          <w:sz w:val="24"/>
          <w:szCs w:val="24"/>
          <w:lang w:eastAsia="zh-CN"/>
        </w:rPr>
        <w:t>、</w:t>
      </w:r>
      <w:r>
        <w:rPr>
          <w:rFonts w:hint="eastAsia" w:ascii="微软雅黑" w:hAnsi="微软雅黑" w:eastAsia="微软雅黑" w:cs="微软雅黑"/>
          <w:color w:val="auto"/>
          <w:sz w:val="24"/>
          <w:szCs w:val="24"/>
        </w:rPr>
        <w:t>大型新石器时代聚落</w:t>
      </w:r>
      <w:r>
        <w:rPr>
          <w:rFonts w:hint="eastAsia" w:ascii="微软雅黑" w:hAnsi="微软雅黑" w:eastAsia="微软雅黑" w:cs="微软雅黑"/>
          <w:color w:val="auto"/>
          <w:sz w:val="24"/>
          <w:szCs w:val="24"/>
          <w:lang w:eastAsia="zh-CN"/>
        </w:rPr>
        <w:t>、</w:t>
      </w:r>
      <w:r>
        <w:rPr>
          <w:rFonts w:hint="eastAsia" w:ascii="微软雅黑" w:hAnsi="微软雅黑" w:eastAsia="微软雅黑" w:cs="微软雅黑"/>
          <w:color w:val="auto"/>
          <w:sz w:val="24"/>
          <w:szCs w:val="24"/>
        </w:rPr>
        <w:t>黄河上游文明序列</w:t>
      </w:r>
    </w:p>
    <w:p w14:paraId="6CF658DE">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64AC3CDB">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29908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28000" cy="2991291"/>
                    </a:xfrm>
                    <a:prstGeom prst="rect">
                      <a:avLst/>
                    </a:prstGeom>
                  </pic:spPr>
                </pic:pic>
              </a:graphicData>
            </a:graphic>
          </wp:inline>
        </w:drawing>
      </w:r>
    </w:p>
    <w:p w14:paraId="34D78617">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大地湾遗址保护展示环境｜来源：中国甘肃网</w:t>
      </w:r>
    </w:p>
    <w:p w14:paraId="3F9E95EB">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29908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28000" cy="2991291"/>
                    </a:xfrm>
                    <a:prstGeom prst="rect">
                      <a:avLst/>
                    </a:prstGeom>
                  </pic:spPr>
                </pic:pic>
              </a:graphicData>
            </a:graphic>
          </wp:inline>
        </w:drawing>
      </w:r>
    </w:p>
    <w:p w14:paraId="1E1E193F">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大地湾F901大型房址保护展示｜来源：中国甘肃网</w:t>
      </w:r>
    </w:p>
    <w:p w14:paraId="7D55797C">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29908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28000" cy="2991291"/>
                    </a:xfrm>
                    <a:prstGeom prst="rect">
                      <a:avLst/>
                    </a:prstGeom>
                  </pic:spPr>
                </pic:pic>
              </a:graphicData>
            </a:graphic>
          </wp:inline>
        </w:drawing>
      </w:r>
    </w:p>
    <w:p w14:paraId="26E3636A">
      <w:pPr>
        <w:pStyle w:val="12"/>
        <w:spacing w:after="160"/>
        <w:jc w:val="center"/>
        <w:rPr>
          <w:rFonts w:hint="eastAsia" w:ascii="微软雅黑" w:hAnsi="微软雅黑" w:eastAsia="微软雅黑" w:cs="微软雅黑"/>
          <w:color w:val="auto"/>
          <w:sz w:val="17"/>
        </w:rPr>
      </w:pPr>
      <w:r>
        <w:rPr>
          <w:rFonts w:hint="eastAsia" w:ascii="微软雅黑" w:hAnsi="微软雅黑" w:eastAsia="微软雅黑" w:cs="微软雅黑"/>
          <w:color w:val="auto"/>
          <w:sz w:val="17"/>
        </w:rPr>
        <w:t>大地湾出土人头形器口彩陶瓶｜来源：中国甘肃网</w:t>
      </w:r>
    </w:p>
    <w:p w14:paraId="5FBA9895">
      <w:pPr>
        <w:pStyle w:val="12"/>
        <w:spacing w:after="160"/>
        <w:jc w:val="center"/>
        <w:rPr>
          <w:rFonts w:hint="eastAsia" w:ascii="微软雅黑" w:hAnsi="微软雅黑" w:eastAsia="微软雅黑" w:cs="微软雅黑"/>
          <w:color w:val="auto"/>
          <w:sz w:val="17"/>
        </w:rPr>
      </w:pPr>
    </w:p>
    <w:p w14:paraId="1F2D8701">
      <w:pPr>
        <w:pStyle w:val="12"/>
        <w:spacing w:after="160"/>
        <w:jc w:val="center"/>
        <w:rPr>
          <w:rFonts w:hint="eastAsia" w:ascii="微软雅黑" w:hAnsi="微软雅黑" w:eastAsia="微软雅黑" w:cs="微软雅黑"/>
          <w:color w:val="auto"/>
          <w:sz w:val="17"/>
          <w:lang w:val="en-US" w:eastAsia="zh-CN"/>
        </w:rPr>
      </w:pPr>
    </w:p>
    <w:p w14:paraId="40BBED28">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231"/>
      </w:tblGrid>
      <w:tr w14:paraId="56F5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928" w:type="dxa"/>
            <w:shd w:val="clear" w:color="auto" w:fill="FFFFFF" w:themeFill="background1"/>
            <w:tcMar>
              <w:top w:w="100" w:type="dxa"/>
              <w:left w:w="120" w:type="dxa"/>
              <w:bottom w:w="100" w:type="dxa"/>
              <w:right w:w="120" w:type="dxa"/>
            </w:tcMar>
            <w:vAlign w:val="center"/>
          </w:tcPr>
          <w:p w14:paraId="029DBEC1">
            <w:pPr>
              <w:spacing w:line="240" w:lineRule="auto"/>
              <w:jc w:val="center"/>
              <w:rPr>
                <w:rFonts w:hint="eastAsia" w:ascii="微软雅黑" w:hAnsi="微软雅黑" w:eastAsia="微软雅黑" w:cs="微软雅黑"/>
                <w:b/>
                <w:bCs w:val="0"/>
                <w:color w:val="auto"/>
                <w:sz w:val="24"/>
                <w:szCs w:val="24"/>
              </w:rPr>
            </w:pPr>
            <w:r>
              <w:rPr>
                <w:rFonts w:hint="eastAsia" w:ascii="微软雅黑" w:hAnsi="微软雅黑" w:eastAsia="微软雅黑" w:cs="微软雅黑"/>
                <w:b/>
                <w:bCs w:val="0"/>
                <w:color w:val="auto"/>
                <w:sz w:val="24"/>
                <w:szCs w:val="24"/>
                <w:lang w:val="en-US" w:eastAsia="zh-CN"/>
              </w:rPr>
              <w:t>遗址</w:t>
            </w:r>
            <w:r>
              <w:rPr>
                <w:rFonts w:hint="eastAsia" w:ascii="微软雅黑" w:hAnsi="微软雅黑" w:eastAsia="微软雅黑" w:cs="微软雅黑"/>
                <w:b/>
                <w:bCs w:val="0"/>
                <w:color w:val="auto"/>
                <w:sz w:val="24"/>
                <w:szCs w:val="24"/>
              </w:rPr>
              <w:t>名称</w:t>
            </w:r>
          </w:p>
        </w:tc>
        <w:tc>
          <w:tcPr>
            <w:tcW w:w="7231" w:type="dxa"/>
            <w:tcMar>
              <w:top w:w="100" w:type="dxa"/>
              <w:left w:w="120" w:type="dxa"/>
              <w:bottom w:w="100" w:type="dxa"/>
              <w:right w:w="120" w:type="dxa"/>
            </w:tcMar>
            <w:vAlign w:val="center"/>
          </w:tcPr>
          <w:p w14:paraId="05DD4987">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大地湾遗址</w:t>
            </w:r>
          </w:p>
        </w:tc>
      </w:tr>
      <w:tr w14:paraId="0289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928" w:type="dxa"/>
            <w:shd w:val="clear" w:color="auto" w:fill="FFFFFF" w:themeFill="background1"/>
            <w:tcMar>
              <w:top w:w="100" w:type="dxa"/>
              <w:left w:w="120" w:type="dxa"/>
              <w:bottom w:w="100" w:type="dxa"/>
              <w:right w:w="120" w:type="dxa"/>
            </w:tcMar>
            <w:vAlign w:val="center"/>
          </w:tcPr>
          <w:p w14:paraId="17F516C1">
            <w:pPr>
              <w:spacing w:line="240" w:lineRule="auto"/>
              <w:jc w:val="center"/>
              <w:rPr>
                <w:rFonts w:hint="eastAsia" w:ascii="微软雅黑" w:hAnsi="微软雅黑" w:eastAsia="微软雅黑" w:cs="微软雅黑"/>
                <w:b/>
                <w:bCs w:val="0"/>
                <w:color w:val="auto"/>
                <w:sz w:val="24"/>
                <w:szCs w:val="24"/>
                <w:lang w:val="en-US" w:eastAsia="zh-CN"/>
              </w:rPr>
            </w:pPr>
            <w:r>
              <w:rPr>
                <w:rFonts w:hint="eastAsia" w:ascii="微软雅黑" w:hAnsi="微软雅黑" w:eastAsia="微软雅黑" w:cs="微软雅黑"/>
                <w:b/>
                <w:bCs w:val="0"/>
                <w:color w:val="auto"/>
                <w:sz w:val="24"/>
                <w:szCs w:val="24"/>
                <w:lang w:val="en-US" w:eastAsia="zh-CN"/>
              </w:rPr>
              <w:t>地理位置</w:t>
            </w:r>
          </w:p>
        </w:tc>
        <w:tc>
          <w:tcPr>
            <w:tcW w:w="7231" w:type="dxa"/>
            <w:tcMar>
              <w:top w:w="100" w:type="dxa"/>
              <w:left w:w="120" w:type="dxa"/>
              <w:bottom w:w="100" w:type="dxa"/>
              <w:right w:w="120" w:type="dxa"/>
            </w:tcMar>
            <w:vAlign w:val="center"/>
          </w:tcPr>
          <w:p w14:paraId="3EEA173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甘肃省天水市秦安县五营镇邵店村东侧，分布于清水河南岸阶地和相连缓坡</w:t>
            </w:r>
          </w:p>
        </w:tc>
      </w:tr>
      <w:tr w14:paraId="2655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jc w:val="center"/>
        </w:trPr>
        <w:tc>
          <w:tcPr>
            <w:tcW w:w="1928" w:type="dxa"/>
            <w:shd w:val="clear" w:color="auto" w:fill="FFFFFF" w:themeFill="background1"/>
            <w:tcMar>
              <w:top w:w="100" w:type="dxa"/>
              <w:left w:w="120" w:type="dxa"/>
              <w:bottom w:w="100" w:type="dxa"/>
              <w:right w:w="120" w:type="dxa"/>
            </w:tcMar>
            <w:vAlign w:val="center"/>
          </w:tcPr>
          <w:p w14:paraId="3F449DFF">
            <w:pPr>
              <w:spacing w:line="240" w:lineRule="auto"/>
              <w:jc w:val="center"/>
              <w:rPr>
                <w:rFonts w:hint="eastAsia" w:ascii="微软雅黑" w:hAnsi="微软雅黑" w:eastAsia="微软雅黑" w:cs="微软雅黑"/>
                <w:b/>
                <w:bCs w:val="0"/>
                <w:color w:val="auto"/>
                <w:sz w:val="24"/>
                <w:szCs w:val="24"/>
              </w:rPr>
            </w:pPr>
            <w:r>
              <w:rPr>
                <w:rFonts w:hint="eastAsia" w:ascii="微软雅黑" w:hAnsi="微软雅黑" w:eastAsia="微软雅黑" w:cs="微软雅黑"/>
                <w:b/>
                <w:bCs w:val="0"/>
                <w:color w:val="auto"/>
                <w:sz w:val="24"/>
                <w:szCs w:val="24"/>
              </w:rPr>
              <w:t>主要年代</w:t>
            </w:r>
          </w:p>
        </w:tc>
        <w:tc>
          <w:tcPr>
            <w:tcW w:w="7231" w:type="dxa"/>
            <w:tcMar>
              <w:top w:w="100" w:type="dxa"/>
              <w:left w:w="120" w:type="dxa"/>
              <w:bottom w:w="100" w:type="dxa"/>
              <w:right w:w="120" w:type="dxa"/>
            </w:tcMar>
            <w:vAlign w:val="center"/>
          </w:tcPr>
          <w:p w14:paraId="60C7EAA9">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核心新石器时代遗存距今约8000—4800年，形成连续约三千年的文化序列</w:t>
            </w:r>
          </w:p>
        </w:tc>
      </w:tr>
      <w:tr w14:paraId="53A8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928" w:type="dxa"/>
            <w:shd w:val="clear" w:color="auto" w:fill="FFFFFF" w:themeFill="background1"/>
            <w:tcMar>
              <w:top w:w="100" w:type="dxa"/>
              <w:left w:w="120" w:type="dxa"/>
              <w:bottom w:w="100" w:type="dxa"/>
              <w:right w:w="120" w:type="dxa"/>
            </w:tcMar>
            <w:vAlign w:val="center"/>
          </w:tcPr>
          <w:p w14:paraId="2C961125">
            <w:pPr>
              <w:spacing w:line="240" w:lineRule="auto"/>
              <w:jc w:val="center"/>
              <w:rPr>
                <w:rFonts w:hint="eastAsia" w:ascii="微软雅黑" w:hAnsi="微软雅黑" w:eastAsia="微软雅黑" w:cs="微软雅黑"/>
                <w:b/>
                <w:bCs w:val="0"/>
                <w:color w:val="auto"/>
                <w:sz w:val="24"/>
                <w:szCs w:val="24"/>
              </w:rPr>
            </w:pPr>
            <w:r>
              <w:rPr>
                <w:rFonts w:hint="eastAsia" w:ascii="微软雅黑" w:hAnsi="微软雅黑" w:eastAsia="微软雅黑" w:cs="微软雅黑"/>
                <w:b/>
                <w:bCs w:val="0"/>
                <w:color w:val="auto"/>
                <w:sz w:val="24"/>
                <w:szCs w:val="24"/>
              </w:rPr>
              <w:t>遗址性质</w:t>
            </w:r>
          </w:p>
        </w:tc>
        <w:tc>
          <w:tcPr>
            <w:tcW w:w="7231" w:type="dxa"/>
            <w:tcMar>
              <w:top w:w="100" w:type="dxa"/>
              <w:left w:w="120" w:type="dxa"/>
              <w:bottom w:w="100" w:type="dxa"/>
              <w:right w:w="120" w:type="dxa"/>
            </w:tcMar>
            <w:vAlign w:val="center"/>
          </w:tcPr>
          <w:p w14:paraId="49CD8C56">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黄河上游大型新石器时代聚落遗址</w:t>
            </w:r>
          </w:p>
        </w:tc>
      </w:tr>
      <w:tr w14:paraId="10FB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928" w:type="dxa"/>
            <w:shd w:val="clear" w:color="auto" w:fill="FFFFFF" w:themeFill="background1"/>
            <w:tcMar>
              <w:top w:w="100" w:type="dxa"/>
              <w:left w:w="120" w:type="dxa"/>
              <w:bottom w:w="100" w:type="dxa"/>
              <w:right w:w="120" w:type="dxa"/>
            </w:tcMar>
            <w:vAlign w:val="center"/>
          </w:tcPr>
          <w:p w14:paraId="073E6BA5">
            <w:pPr>
              <w:spacing w:line="240" w:lineRule="auto"/>
              <w:jc w:val="center"/>
              <w:rPr>
                <w:rFonts w:hint="eastAsia" w:ascii="微软雅黑" w:hAnsi="微软雅黑" w:eastAsia="微软雅黑" w:cs="微软雅黑"/>
                <w:b/>
                <w:bCs w:val="0"/>
                <w:color w:val="auto"/>
                <w:sz w:val="24"/>
                <w:szCs w:val="24"/>
              </w:rPr>
            </w:pPr>
            <w:r>
              <w:rPr>
                <w:rFonts w:hint="eastAsia" w:ascii="微软雅黑" w:hAnsi="微软雅黑" w:eastAsia="微软雅黑" w:cs="微软雅黑"/>
                <w:b/>
                <w:bCs w:val="0"/>
                <w:color w:val="auto"/>
                <w:sz w:val="24"/>
                <w:szCs w:val="24"/>
              </w:rPr>
              <w:t>遗址规模</w:t>
            </w:r>
          </w:p>
        </w:tc>
        <w:tc>
          <w:tcPr>
            <w:tcW w:w="7231" w:type="dxa"/>
            <w:tcMar>
              <w:top w:w="100" w:type="dxa"/>
              <w:left w:w="120" w:type="dxa"/>
              <w:bottom w:w="100" w:type="dxa"/>
              <w:right w:w="120" w:type="dxa"/>
            </w:tcMar>
            <w:vAlign w:val="center"/>
          </w:tcPr>
          <w:p w14:paraId="1CD52F8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总面积约275万平方米</w:t>
            </w:r>
          </w:p>
        </w:tc>
      </w:tr>
      <w:tr w14:paraId="3E80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1928" w:type="dxa"/>
            <w:shd w:val="clear" w:color="auto" w:fill="FFFFFF" w:themeFill="background1"/>
            <w:tcMar>
              <w:top w:w="100" w:type="dxa"/>
              <w:left w:w="120" w:type="dxa"/>
              <w:bottom w:w="100" w:type="dxa"/>
              <w:right w:w="120" w:type="dxa"/>
            </w:tcMar>
            <w:vAlign w:val="center"/>
          </w:tcPr>
          <w:p w14:paraId="448265D4">
            <w:pPr>
              <w:spacing w:line="240" w:lineRule="auto"/>
              <w:jc w:val="center"/>
              <w:rPr>
                <w:rFonts w:hint="eastAsia" w:ascii="微软雅黑" w:hAnsi="微软雅黑" w:eastAsia="微软雅黑" w:cs="微软雅黑"/>
                <w:b/>
                <w:bCs w:val="0"/>
                <w:color w:val="auto"/>
                <w:sz w:val="24"/>
                <w:szCs w:val="24"/>
              </w:rPr>
            </w:pPr>
            <w:r>
              <w:rPr>
                <w:rFonts w:hint="eastAsia" w:ascii="微软雅黑" w:hAnsi="微软雅黑" w:eastAsia="微软雅黑" w:cs="微软雅黑"/>
                <w:b/>
                <w:bCs w:val="0"/>
                <w:color w:val="auto"/>
                <w:sz w:val="24"/>
                <w:szCs w:val="24"/>
              </w:rPr>
              <w:t>发现与发掘</w:t>
            </w:r>
          </w:p>
        </w:tc>
        <w:tc>
          <w:tcPr>
            <w:tcW w:w="7231" w:type="dxa"/>
            <w:tcMar>
              <w:top w:w="100" w:type="dxa"/>
              <w:left w:w="120" w:type="dxa"/>
              <w:bottom w:w="100" w:type="dxa"/>
              <w:right w:w="120" w:type="dxa"/>
            </w:tcMar>
            <w:vAlign w:val="center"/>
          </w:tcPr>
          <w:p w14:paraId="25A530CF">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1958年文物普查发现；1978—1984年进行大规模发掘，后续持续调查、研究与保护</w:t>
            </w:r>
          </w:p>
        </w:tc>
      </w:tr>
      <w:tr w14:paraId="53C6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928" w:type="dxa"/>
            <w:shd w:val="clear" w:color="auto" w:fill="FFFFFF" w:themeFill="background1"/>
            <w:tcMar>
              <w:top w:w="100" w:type="dxa"/>
              <w:left w:w="120" w:type="dxa"/>
              <w:bottom w:w="100" w:type="dxa"/>
              <w:right w:w="120" w:type="dxa"/>
            </w:tcMar>
            <w:vAlign w:val="center"/>
          </w:tcPr>
          <w:p w14:paraId="31969F55">
            <w:pPr>
              <w:spacing w:line="240" w:lineRule="auto"/>
              <w:jc w:val="center"/>
              <w:rPr>
                <w:rFonts w:hint="eastAsia" w:ascii="微软雅黑" w:hAnsi="微软雅黑" w:eastAsia="微软雅黑" w:cs="微软雅黑"/>
                <w:b/>
                <w:bCs w:val="0"/>
                <w:color w:val="auto"/>
                <w:sz w:val="24"/>
                <w:szCs w:val="24"/>
              </w:rPr>
            </w:pPr>
            <w:r>
              <w:rPr>
                <w:rFonts w:hint="eastAsia" w:ascii="微软雅黑" w:hAnsi="微软雅黑" w:eastAsia="微软雅黑" w:cs="微软雅黑"/>
                <w:b/>
                <w:bCs w:val="0"/>
                <w:color w:val="auto"/>
                <w:sz w:val="24"/>
                <w:szCs w:val="24"/>
              </w:rPr>
              <w:t>主要单位</w:t>
            </w:r>
          </w:p>
        </w:tc>
        <w:tc>
          <w:tcPr>
            <w:tcW w:w="7231" w:type="dxa"/>
            <w:tcMar>
              <w:top w:w="100" w:type="dxa"/>
              <w:left w:w="120" w:type="dxa"/>
              <w:bottom w:w="100" w:type="dxa"/>
              <w:right w:w="120" w:type="dxa"/>
            </w:tcMar>
            <w:vAlign w:val="center"/>
          </w:tcPr>
          <w:p w14:paraId="66ACD2E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甘肃省文物考古研究所、甘肃大地湾文物保护研究所等</w:t>
            </w:r>
          </w:p>
        </w:tc>
      </w:tr>
      <w:tr w14:paraId="6FE4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928" w:type="dxa"/>
            <w:shd w:val="clear" w:color="auto" w:fill="FFFFFF" w:themeFill="background1"/>
            <w:tcMar>
              <w:top w:w="100" w:type="dxa"/>
              <w:left w:w="120" w:type="dxa"/>
              <w:bottom w:w="100" w:type="dxa"/>
              <w:right w:w="120" w:type="dxa"/>
            </w:tcMar>
            <w:vAlign w:val="center"/>
          </w:tcPr>
          <w:p w14:paraId="5F20E8DD">
            <w:pPr>
              <w:spacing w:line="240" w:lineRule="auto"/>
              <w:jc w:val="center"/>
              <w:rPr>
                <w:rFonts w:hint="eastAsia" w:ascii="微软雅黑" w:hAnsi="微软雅黑" w:eastAsia="微软雅黑" w:cs="微软雅黑"/>
                <w:b/>
                <w:bCs w:val="0"/>
                <w:color w:val="auto"/>
                <w:sz w:val="24"/>
                <w:szCs w:val="24"/>
              </w:rPr>
            </w:pPr>
            <w:r>
              <w:rPr>
                <w:rFonts w:hint="eastAsia" w:ascii="微软雅黑" w:hAnsi="微软雅黑" w:eastAsia="微软雅黑" w:cs="微软雅黑"/>
                <w:b/>
                <w:bCs w:val="0"/>
                <w:color w:val="auto"/>
                <w:sz w:val="24"/>
                <w:szCs w:val="24"/>
              </w:rPr>
              <w:t>保护级别</w:t>
            </w:r>
          </w:p>
        </w:tc>
        <w:tc>
          <w:tcPr>
            <w:tcW w:w="7231" w:type="dxa"/>
            <w:tcMar>
              <w:top w:w="100" w:type="dxa"/>
              <w:left w:w="120" w:type="dxa"/>
              <w:bottom w:w="100" w:type="dxa"/>
              <w:right w:w="120" w:type="dxa"/>
            </w:tcMar>
            <w:vAlign w:val="center"/>
          </w:tcPr>
          <w:p w14:paraId="19C4F3BE">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1988年公布为第三批全国重点文物保护单位</w:t>
            </w:r>
          </w:p>
        </w:tc>
      </w:tr>
    </w:tbl>
    <w:p w14:paraId="3638884D">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三</w:t>
      </w:r>
      <w:r>
        <w:rPr>
          <w:rFonts w:hint="eastAsia" w:ascii="微软雅黑" w:hAnsi="微软雅黑" w:eastAsia="微软雅黑" w:cs="微软雅黑"/>
          <w:color w:val="auto"/>
        </w:rPr>
        <w:t>、主要考古发现</w:t>
      </w:r>
    </w:p>
    <w:p w14:paraId="069C76E6">
      <w:pPr>
        <w:pStyle w:val="5"/>
        <w:numPr>
          <w:ilvl w:val="0"/>
          <w:numId w:val="2"/>
        </w:numPr>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连续五期文化序列：</w:t>
      </w:r>
      <w:r>
        <w:rPr>
          <w:rFonts w:hint="eastAsia" w:ascii="微软雅黑" w:hAnsi="微软雅黑" w:eastAsia="微软雅黑" w:cs="微软雅黑"/>
          <w:color w:val="auto"/>
          <w:sz w:val="24"/>
          <w:szCs w:val="24"/>
        </w:rPr>
        <w:t>遗址包含大地湾文化、仰韶文化早中晚期及向齐家文化过渡的相关遗存，提供了黄河上游史前社会长期变化的连续材料。</w:t>
      </w:r>
    </w:p>
    <w:p w14:paraId="1B9D947E">
      <w:pPr>
        <w:pStyle w:val="5"/>
        <w:numPr>
          <w:ilvl w:val="0"/>
          <w:numId w:val="2"/>
        </w:numPr>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早期旱作农业证据：</w:t>
      </w:r>
      <w:r>
        <w:rPr>
          <w:rFonts w:hint="eastAsia" w:ascii="微软雅黑" w:hAnsi="微软雅黑" w:eastAsia="微软雅黑" w:cs="微软雅黑"/>
          <w:color w:val="auto"/>
          <w:sz w:val="24"/>
          <w:szCs w:val="24"/>
          <w:lang w:val="en-US" w:eastAsia="zh-CN"/>
        </w:rPr>
        <w:t>早期</w:t>
      </w:r>
      <w:r>
        <w:rPr>
          <w:rFonts w:hint="eastAsia" w:ascii="微软雅黑" w:hAnsi="微软雅黑" w:eastAsia="微软雅黑" w:cs="微软雅黑"/>
          <w:color w:val="auto"/>
          <w:sz w:val="24"/>
          <w:szCs w:val="24"/>
        </w:rPr>
        <w:t>遗存发现炭化黍等作物资料，后续阶段又发现粟黍遗存，为认识中国北方旱作农业起源和发展提供重要信息。</w:t>
      </w:r>
    </w:p>
    <w:p w14:paraId="60A3E4F1">
      <w:pPr>
        <w:pStyle w:val="5"/>
        <w:numPr>
          <w:ilvl w:val="0"/>
          <w:numId w:val="2"/>
        </w:numPr>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早期彩陶与符号：</w:t>
      </w:r>
      <w:r>
        <w:rPr>
          <w:rFonts w:hint="eastAsia" w:ascii="微软雅黑" w:hAnsi="微软雅黑" w:eastAsia="微软雅黑" w:cs="微软雅黑"/>
          <w:color w:val="auto"/>
          <w:sz w:val="24"/>
          <w:szCs w:val="24"/>
        </w:rPr>
        <w:t>早期陶器和彩绘纹样展示本土制陶、审美和符号表达的发展；部分刻划符号是讨论史前信息表达的重要材料。</w:t>
      </w:r>
    </w:p>
    <w:p w14:paraId="0AC243E6">
      <w:pPr>
        <w:pStyle w:val="5"/>
        <w:numPr>
          <w:ilvl w:val="0"/>
          <w:numId w:val="2"/>
        </w:numPr>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F901大型复合式建筑：</w:t>
      </w:r>
      <w:r>
        <w:rPr>
          <w:rFonts w:hint="eastAsia" w:ascii="微软雅黑" w:hAnsi="微软雅黑" w:eastAsia="微软雅黑" w:cs="微软雅黑"/>
          <w:color w:val="auto"/>
          <w:sz w:val="24"/>
          <w:szCs w:val="24"/>
        </w:rPr>
        <w:t>F901总面积约420平方米，具有主室、侧室、后室及门前附属空间，布局规整、主次分明，是仰韶晚期大型公共建筑的代表。</w:t>
      </w:r>
    </w:p>
    <w:p w14:paraId="0892F90F">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特殊地面和建筑技术：</w:t>
      </w:r>
      <w:r>
        <w:rPr>
          <w:rFonts w:hint="eastAsia" w:ascii="微软雅黑" w:hAnsi="微软雅黑" w:eastAsia="微软雅黑" w:cs="微软雅黑"/>
          <w:color w:val="auto"/>
          <w:sz w:val="24"/>
          <w:szCs w:val="24"/>
        </w:rPr>
        <w:t>F901地面采用经处理的料礓石等材料，坚硬平整，反映史前建筑材料与施工技术的高水平。</w:t>
      </w:r>
    </w:p>
    <w:p w14:paraId="78AB5511">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地画、房址与聚落生活：</w:t>
      </w:r>
      <w:r>
        <w:rPr>
          <w:rFonts w:hint="eastAsia" w:ascii="微软雅黑" w:hAnsi="微软雅黑" w:eastAsia="微软雅黑" w:cs="微软雅黑"/>
          <w:color w:val="auto"/>
          <w:sz w:val="24"/>
          <w:szCs w:val="24"/>
        </w:rPr>
        <w:t>地画、成组房址、窖穴、墓葬、窑址和大量陶石骨器共同呈现早期村落生产、生活与精神表达。</w:t>
      </w:r>
    </w:p>
    <w:p w14:paraId="19BD3148">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7E2E7101">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文明演进的连续性：</w:t>
      </w:r>
      <w:r>
        <w:rPr>
          <w:rFonts w:hint="eastAsia" w:ascii="微软雅黑" w:hAnsi="微软雅黑" w:eastAsia="微软雅黑" w:cs="微软雅黑"/>
          <w:color w:val="auto"/>
          <w:sz w:val="24"/>
          <w:szCs w:val="24"/>
        </w:rPr>
        <w:t>三千年左右连续文化堆积使大地湾能够展示从早期定居村落到复杂聚落的发展过程。</w:t>
      </w:r>
    </w:p>
    <w:p w14:paraId="53E7E900">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农业起源与定居生活：</w:t>
      </w:r>
      <w:r>
        <w:rPr>
          <w:rFonts w:hint="eastAsia" w:ascii="微软雅黑" w:hAnsi="微软雅黑" w:eastAsia="微软雅黑" w:cs="微软雅黑"/>
          <w:color w:val="auto"/>
          <w:sz w:val="24"/>
          <w:szCs w:val="24"/>
        </w:rPr>
        <w:t>粟黍农业、储藏设施和家畜利用反映稳定食物生产体系及其对人口增长、聚落扩大的支撑。</w:t>
      </w:r>
    </w:p>
    <w:p w14:paraId="440A47B1">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彩陶与审美表达：</w:t>
      </w:r>
      <w:r>
        <w:rPr>
          <w:rFonts w:hint="eastAsia" w:ascii="微软雅黑" w:hAnsi="微软雅黑" w:eastAsia="微软雅黑" w:cs="微软雅黑"/>
          <w:color w:val="auto"/>
          <w:sz w:val="24"/>
          <w:szCs w:val="24"/>
        </w:rPr>
        <w:t>早期彩陶、器形与纹样是研究黄河上游史前艺术和区域文化传统的重要材料。</w:t>
      </w:r>
    </w:p>
    <w:p w14:paraId="11FC0639">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公共建筑与社会组织：</w:t>
      </w:r>
      <w:r>
        <w:rPr>
          <w:rFonts w:hint="eastAsia" w:ascii="微软雅黑" w:hAnsi="微软雅黑" w:eastAsia="微软雅黑" w:cs="微软雅黑"/>
          <w:color w:val="auto"/>
          <w:sz w:val="24"/>
          <w:szCs w:val="24"/>
        </w:rPr>
        <w:t>F901等大型建筑需要较高的规划、施工和资源动员能力，说明聚落公共活动和社会组织日趋复杂。</w:t>
      </w:r>
    </w:p>
    <w:p w14:paraId="0B5E28E4">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黄河上游与关中联系：</w:t>
      </w:r>
      <w:r>
        <w:rPr>
          <w:rFonts w:hint="eastAsia" w:ascii="微软雅黑" w:hAnsi="微软雅黑" w:eastAsia="微软雅黑" w:cs="微软雅黑"/>
          <w:color w:val="auto"/>
          <w:sz w:val="24"/>
          <w:szCs w:val="24"/>
        </w:rPr>
        <w:t>遗址文化序列有助于研究陇东—陇山—关中区域之间的文化交流及仰韶文化的形成发展。</w:t>
      </w:r>
    </w:p>
    <w:p w14:paraId="5E023FD3">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1"/>
        <w:gridCol w:w="7768"/>
      </w:tblGrid>
      <w:tr w14:paraId="3C29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2071" w:type="dxa"/>
            <w:shd w:val="clear" w:color="auto" w:fill="FFFFFF" w:themeFill="background1"/>
            <w:tcMar>
              <w:top w:w="100" w:type="dxa"/>
              <w:left w:w="120" w:type="dxa"/>
              <w:bottom w:w="100" w:type="dxa"/>
              <w:right w:w="120" w:type="dxa"/>
            </w:tcMar>
            <w:vAlign w:val="center"/>
          </w:tcPr>
          <w:p w14:paraId="6354F75C">
            <w:pPr>
              <w:spacing w:line="240" w:lineRule="auto"/>
              <w:jc w:val="center"/>
              <w:rPr>
                <w:rFonts w:hint="default" w:ascii="微软雅黑" w:hAnsi="微软雅黑" w:eastAsia="微软雅黑" w:cs="微软雅黑"/>
                <w:color w:val="auto"/>
                <w:sz w:val="24"/>
                <w:szCs w:val="24"/>
                <w:lang w:val="en-US" w:eastAsia="zh-CN"/>
              </w:rPr>
            </w:pPr>
            <w:r>
              <w:rPr>
                <w:rFonts w:hint="eastAsia" w:ascii="微软雅黑" w:hAnsi="微软雅黑" w:eastAsia="微软雅黑" w:cs="微软雅黑"/>
                <w:b/>
                <w:color w:val="auto"/>
                <w:sz w:val="24"/>
                <w:szCs w:val="24"/>
                <w:lang w:val="en-US" w:eastAsia="zh-CN"/>
              </w:rPr>
              <w:t>相关问题</w:t>
            </w:r>
          </w:p>
        </w:tc>
        <w:tc>
          <w:tcPr>
            <w:tcW w:w="7768" w:type="dxa"/>
            <w:tcMar>
              <w:top w:w="100" w:type="dxa"/>
              <w:left w:w="120" w:type="dxa"/>
              <w:bottom w:w="100" w:type="dxa"/>
              <w:right w:w="120" w:type="dxa"/>
            </w:tcMar>
            <w:vAlign w:val="center"/>
          </w:tcPr>
          <w:p w14:paraId="6E1D1E08">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黄河上游早期农业和定居聚落如何发展？长期文化积累如何推动大型聚落和复杂社会出现？</w:t>
            </w:r>
          </w:p>
        </w:tc>
      </w:tr>
      <w:tr w14:paraId="71F0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2071" w:type="dxa"/>
            <w:shd w:val="clear" w:color="auto" w:fill="FFFFFF" w:themeFill="background1"/>
            <w:tcMar>
              <w:top w:w="100" w:type="dxa"/>
              <w:left w:w="120" w:type="dxa"/>
              <w:bottom w:w="100" w:type="dxa"/>
              <w:right w:w="120" w:type="dxa"/>
            </w:tcMar>
            <w:vAlign w:val="center"/>
          </w:tcPr>
          <w:p w14:paraId="68686EF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768" w:type="dxa"/>
            <w:tcMar>
              <w:top w:w="100" w:type="dxa"/>
              <w:left w:w="120" w:type="dxa"/>
              <w:bottom w:w="100" w:type="dxa"/>
              <w:right w:w="120" w:type="dxa"/>
            </w:tcMar>
            <w:vAlign w:val="center"/>
          </w:tcPr>
          <w:p w14:paraId="44BA111E">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连续文化层、旱作农业遗存、彩陶、房址群、公共建筑、储藏与手工业遗迹构成长期演进证据链。</w:t>
            </w:r>
          </w:p>
        </w:tc>
      </w:tr>
      <w:tr w14:paraId="5800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71" w:type="dxa"/>
            <w:shd w:val="clear" w:color="auto" w:fill="FFFFFF" w:themeFill="background1"/>
            <w:tcMar>
              <w:top w:w="100" w:type="dxa"/>
              <w:left w:w="120" w:type="dxa"/>
              <w:bottom w:w="100" w:type="dxa"/>
              <w:right w:w="120" w:type="dxa"/>
            </w:tcMar>
            <w:vAlign w:val="center"/>
          </w:tcPr>
          <w:p w14:paraId="17F95A48">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768" w:type="dxa"/>
            <w:tcMar>
              <w:top w:w="100" w:type="dxa"/>
              <w:left w:w="120" w:type="dxa"/>
              <w:bottom w:w="100" w:type="dxa"/>
              <w:right w:w="120" w:type="dxa"/>
            </w:tcMar>
            <w:vAlign w:val="center"/>
          </w:tcPr>
          <w:p w14:paraId="12ABD142">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大地湾把文明起源研究向更早的农业、定居和社会组织基础延伸，说明文明形成是长期积累而非短期突变。</w:t>
            </w:r>
          </w:p>
        </w:tc>
      </w:tr>
    </w:tbl>
    <w:p w14:paraId="5CFF02A6">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10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8400"/>
      </w:tblGrid>
      <w:tr w14:paraId="6173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239" w:type="dxa"/>
            <w:shd w:val="clear" w:color="auto" w:fill="FFFFFF" w:themeFill="background1"/>
            <w:tcMar>
              <w:top w:w="100" w:type="dxa"/>
              <w:left w:w="120" w:type="dxa"/>
              <w:bottom w:w="100" w:type="dxa"/>
              <w:right w:w="120" w:type="dxa"/>
            </w:tcMar>
            <w:vAlign w:val="center"/>
          </w:tcPr>
          <w:p w14:paraId="5331737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8400" w:type="dxa"/>
            <w:tcMar>
              <w:top w:w="100" w:type="dxa"/>
              <w:left w:w="120" w:type="dxa"/>
              <w:bottom w:w="100" w:type="dxa"/>
              <w:right w:w="120" w:type="dxa"/>
            </w:tcMar>
            <w:vAlign w:val="center"/>
          </w:tcPr>
          <w:p w14:paraId="5B0C261D">
            <w:pPr>
              <w:spacing w:line="240" w:lineRule="auto"/>
              <w:rPr>
                <w:rFonts w:hint="default" w:ascii="微软雅黑" w:hAnsi="微软雅黑" w:eastAsia="微软雅黑" w:cs="微软雅黑"/>
                <w:color w:val="auto"/>
                <w:sz w:val="24"/>
                <w:szCs w:val="24"/>
                <w:lang w:val="en-US" w:eastAsia="zh-CN"/>
              </w:rPr>
            </w:pPr>
            <w:r>
              <w:rPr>
                <w:rFonts w:hint="eastAsia" w:ascii="微软雅黑" w:hAnsi="微软雅黑" w:eastAsia="微软雅黑" w:cs="微软雅黑"/>
                <w:color w:val="auto"/>
                <w:sz w:val="24"/>
                <w:szCs w:val="24"/>
              </w:rPr>
              <w:t>部分原址遗迹通过保护设施展示，实际开放范围</w:t>
            </w:r>
            <w:r>
              <w:rPr>
                <w:rFonts w:hint="eastAsia" w:ascii="微软雅黑" w:hAnsi="微软雅黑" w:eastAsia="微软雅黑" w:cs="微软雅黑"/>
                <w:color w:val="auto"/>
                <w:sz w:val="24"/>
                <w:szCs w:val="24"/>
                <w:lang w:val="en-US" w:eastAsia="zh-CN"/>
              </w:rPr>
              <w:t>根据实际活动安排</w:t>
            </w:r>
          </w:p>
        </w:tc>
      </w:tr>
      <w:tr w14:paraId="1EA7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2239" w:type="dxa"/>
            <w:shd w:val="clear" w:color="auto" w:fill="FFFFFF" w:themeFill="background1"/>
            <w:tcMar>
              <w:top w:w="100" w:type="dxa"/>
              <w:left w:w="120" w:type="dxa"/>
              <w:bottom w:w="100" w:type="dxa"/>
              <w:right w:w="120" w:type="dxa"/>
            </w:tcMar>
            <w:vAlign w:val="center"/>
          </w:tcPr>
          <w:p w14:paraId="513DEED8">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博物馆</w:t>
            </w:r>
          </w:p>
        </w:tc>
        <w:tc>
          <w:tcPr>
            <w:tcW w:w="8400" w:type="dxa"/>
            <w:tcMar>
              <w:top w:w="100" w:type="dxa"/>
              <w:left w:w="120" w:type="dxa"/>
              <w:bottom w:w="100" w:type="dxa"/>
              <w:right w:w="120" w:type="dxa"/>
            </w:tcMar>
            <w:vAlign w:val="center"/>
          </w:tcPr>
          <w:p w14:paraId="1E2F7AA6">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大地湾博物馆2011年建成并免费开放，是目前公众了解遗址的主要场所。</w:t>
            </w:r>
          </w:p>
        </w:tc>
      </w:tr>
      <w:tr w14:paraId="1DF4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239" w:type="dxa"/>
            <w:shd w:val="clear" w:color="auto" w:fill="FFFFFF" w:themeFill="background1"/>
            <w:tcMar>
              <w:top w:w="100" w:type="dxa"/>
              <w:left w:w="120" w:type="dxa"/>
              <w:bottom w:w="100" w:type="dxa"/>
              <w:right w:w="120" w:type="dxa"/>
            </w:tcMar>
            <w:vAlign w:val="center"/>
          </w:tcPr>
          <w:p w14:paraId="7F43C729">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遗址公园/景区</w:t>
            </w:r>
          </w:p>
        </w:tc>
        <w:tc>
          <w:tcPr>
            <w:tcW w:w="8400" w:type="dxa"/>
            <w:tcMar>
              <w:top w:w="100" w:type="dxa"/>
              <w:left w:w="120" w:type="dxa"/>
              <w:bottom w:w="100" w:type="dxa"/>
              <w:right w:w="120" w:type="dxa"/>
            </w:tcMar>
            <w:vAlign w:val="center"/>
          </w:tcPr>
          <w:p w14:paraId="13458E31">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相关遗址公园和保护展示建设持续推进。</w:t>
            </w:r>
          </w:p>
        </w:tc>
      </w:tr>
      <w:tr w14:paraId="78A6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2239" w:type="dxa"/>
            <w:shd w:val="clear" w:color="auto" w:fill="FFFFFF" w:themeFill="background1"/>
            <w:tcMar>
              <w:top w:w="100" w:type="dxa"/>
              <w:left w:w="120" w:type="dxa"/>
              <w:bottom w:w="100" w:type="dxa"/>
              <w:right w:w="120" w:type="dxa"/>
            </w:tcMar>
            <w:vAlign w:val="center"/>
          </w:tcPr>
          <w:p w14:paraId="2C4B468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体验与活化</w:t>
            </w:r>
          </w:p>
        </w:tc>
        <w:tc>
          <w:tcPr>
            <w:tcW w:w="8400" w:type="dxa"/>
            <w:tcMar>
              <w:top w:w="100" w:type="dxa"/>
              <w:left w:w="120" w:type="dxa"/>
              <w:bottom w:w="100" w:type="dxa"/>
              <w:right w:w="120" w:type="dxa"/>
            </w:tcMar>
            <w:vAlign w:val="center"/>
          </w:tcPr>
          <w:p w14:paraId="14E79796">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已开展制陶艺术体验等公众教育项目，可为后续</w:t>
            </w:r>
            <w:r>
              <w:rPr>
                <w:rFonts w:hint="eastAsia" w:ascii="微软雅黑" w:hAnsi="微软雅黑" w:eastAsia="微软雅黑" w:cs="微软雅黑"/>
                <w:color w:val="auto"/>
                <w:sz w:val="24"/>
                <w:szCs w:val="24"/>
                <w:lang w:val="en-US" w:eastAsia="zh-CN"/>
              </w:rPr>
              <w:t>发展</w:t>
            </w:r>
            <w:r>
              <w:rPr>
                <w:rFonts w:hint="eastAsia" w:ascii="微软雅黑" w:hAnsi="微软雅黑" w:eastAsia="微软雅黑" w:cs="微软雅黑"/>
                <w:color w:val="auto"/>
                <w:sz w:val="24"/>
                <w:szCs w:val="24"/>
              </w:rPr>
              <w:t>数字传播与研学设计</w:t>
            </w:r>
            <w:r>
              <w:rPr>
                <w:rFonts w:hint="eastAsia" w:ascii="微软雅黑" w:hAnsi="微软雅黑" w:eastAsia="微软雅黑" w:cs="微软雅黑"/>
                <w:color w:val="auto"/>
                <w:sz w:val="24"/>
                <w:szCs w:val="24"/>
                <w:lang w:val="en-US" w:eastAsia="zh-CN"/>
              </w:rPr>
              <w:t>奠定</w:t>
            </w:r>
            <w:r>
              <w:rPr>
                <w:rFonts w:hint="eastAsia" w:ascii="微软雅黑" w:hAnsi="微软雅黑" w:eastAsia="微软雅黑" w:cs="微软雅黑"/>
                <w:color w:val="auto"/>
                <w:sz w:val="24"/>
                <w:szCs w:val="24"/>
              </w:rPr>
              <w:t>基础。</w:t>
            </w:r>
          </w:p>
        </w:tc>
      </w:tr>
      <w:tr w14:paraId="35C2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2239" w:type="dxa"/>
            <w:shd w:val="clear" w:color="auto" w:fill="FFFFFF" w:themeFill="background1"/>
            <w:tcMar>
              <w:top w:w="100" w:type="dxa"/>
              <w:left w:w="120" w:type="dxa"/>
              <w:bottom w:w="100" w:type="dxa"/>
              <w:right w:w="120" w:type="dxa"/>
            </w:tcMar>
            <w:vAlign w:val="center"/>
          </w:tcPr>
          <w:p w14:paraId="490C532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当前状态</w:t>
            </w:r>
          </w:p>
        </w:tc>
        <w:tc>
          <w:tcPr>
            <w:tcW w:w="8400" w:type="dxa"/>
            <w:tcMar>
              <w:top w:w="100" w:type="dxa"/>
              <w:left w:w="120" w:type="dxa"/>
              <w:bottom w:w="100" w:type="dxa"/>
              <w:right w:w="120" w:type="dxa"/>
            </w:tcMar>
            <w:vAlign w:val="center"/>
          </w:tcPr>
          <w:p w14:paraId="32F9893C">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考古研究、F901本体保护、环境监测、博物馆展示和公众教育并行推进。</w:t>
            </w:r>
          </w:p>
        </w:tc>
      </w:tr>
    </w:tbl>
    <w:p w14:paraId="39BF9E6D">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591B874E">
      <w:pPr>
        <w:spacing w:before="140" w:after="60"/>
        <w:rPr>
          <w:rFonts w:hint="eastAsia" w:ascii="微软雅黑" w:hAnsi="微软雅黑" w:eastAsia="微软雅黑" w:cs="微软雅黑"/>
          <w:b/>
          <w:color w:val="auto"/>
          <w:sz w:val="24"/>
          <w:szCs w:val="24"/>
          <w:lang w:val="en-US" w:eastAsia="zh-CN"/>
        </w:rPr>
      </w:pPr>
      <w:r>
        <w:rPr>
          <w:rFonts w:hint="eastAsia" w:ascii="微软雅黑" w:hAnsi="微软雅黑" w:eastAsia="微软雅黑" w:cs="微软雅黑"/>
          <w:b/>
          <w:color w:val="auto"/>
          <w:sz w:val="24"/>
          <w:szCs w:val="24"/>
        </w:rPr>
        <w:t>1. 央视专题《大地湾之谜》</w:t>
      </w:r>
      <w:r>
        <w:rPr>
          <w:rFonts w:hint="eastAsia" w:ascii="微软雅黑" w:hAnsi="微软雅黑" w:eastAsia="微软雅黑" w:cs="微软雅黑"/>
          <w:b/>
          <w:color w:val="auto"/>
          <w:sz w:val="24"/>
          <w:szCs w:val="24"/>
          <w:lang w:val="en-US" w:eastAsia="zh-CN"/>
        </w:rPr>
        <w:t>共五集</w:t>
      </w:r>
    </w:p>
    <w:p w14:paraId="6842BA0D">
      <w:pPr>
        <w:spacing w:before="140" w:after="60"/>
        <w:rPr>
          <w:rFonts w:hint="eastAsia" w:ascii="微软雅黑" w:hAnsi="微软雅黑" w:eastAsia="微软雅黑" w:cs="微软雅黑"/>
          <w:b w:val="0"/>
          <w:bCs/>
          <w:color w:val="0000FF"/>
          <w:sz w:val="24"/>
          <w:szCs w:val="24"/>
          <w:lang w:val="en-US" w:eastAsia="zh-CN"/>
        </w:rPr>
      </w:pPr>
      <w:r>
        <w:rPr>
          <w:rFonts w:hint="eastAsia" w:ascii="微软雅黑" w:hAnsi="微软雅黑" w:eastAsia="微软雅黑" w:cs="微软雅黑"/>
          <w:b w:val="0"/>
          <w:bCs/>
          <w:color w:val="0000FF"/>
          <w:sz w:val="24"/>
          <w:szCs w:val="24"/>
          <w:lang w:val="en-US" w:eastAsia="zh-CN"/>
        </w:rPr>
        <w:fldChar w:fldCharType="begin"/>
      </w:r>
      <w:r>
        <w:rPr>
          <w:rFonts w:hint="eastAsia" w:ascii="微软雅黑" w:hAnsi="微软雅黑" w:eastAsia="微软雅黑" w:cs="微软雅黑"/>
          <w:b w:val="0"/>
          <w:bCs/>
          <w:color w:val="0000FF"/>
          <w:sz w:val="24"/>
          <w:szCs w:val="24"/>
          <w:lang w:val="en-US" w:eastAsia="zh-CN"/>
        </w:rPr>
        <w:instrText xml:space="preserve"> HYPERLINK "http://news.cctv.com/society/20071130/107931.shtml" \t "https://chat.deepseek.com/a/chat/s/_blank" </w:instrText>
      </w:r>
      <w:r>
        <w:rPr>
          <w:rFonts w:hint="eastAsia" w:ascii="微软雅黑" w:hAnsi="微软雅黑" w:eastAsia="微软雅黑" w:cs="微软雅黑"/>
          <w:b w:val="0"/>
          <w:bCs/>
          <w:color w:val="0000FF"/>
          <w:sz w:val="24"/>
          <w:szCs w:val="24"/>
          <w:lang w:val="en-US" w:eastAsia="zh-CN"/>
        </w:rPr>
        <w:fldChar w:fldCharType="separate"/>
      </w:r>
      <w:r>
        <w:rPr>
          <w:rFonts w:hint="eastAsia" w:ascii="微软雅黑" w:hAnsi="微软雅黑" w:eastAsia="微软雅黑" w:cs="微软雅黑"/>
          <w:b w:val="0"/>
          <w:bCs/>
          <w:color w:val="0000FF"/>
          <w:sz w:val="24"/>
          <w:szCs w:val="24"/>
          <w:lang w:val="en-US" w:eastAsia="zh-CN"/>
        </w:rPr>
        <w:t>http://news.cctv.com/society/20071130/107931.shtml</w:t>
      </w:r>
      <w:r>
        <w:rPr>
          <w:rFonts w:hint="eastAsia" w:ascii="微软雅黑" w:hAnsi="微软雅黑" w:eastAsia="微软雅黑" w:cs="微软雅黑"/>
          <w:b w:val="0"/>
          <w:bCs/>
          <w:color w:val="0000FF"/>
          <w:sz w:val="24"/>
          <w:szCs w:val="24"/>
          <w:lang w:val="en-US" w:eastAsia="zh-CN"/>
        </w:rPr>
        <w:fldChar w:fldCharType="end"/>
      </w:r>
    </w:p>
    <w:p w14:paraId="654BC439">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可用内容：涉及遗址聚落、房址、彩陶、生产生活和史前社会。</w:t>
      </w:r>
    </w:p>
    <w:p w14:paraId="72E538AB">
      <w:pPr>
        <w:numPr>
          <w:ilvl w:val="0"/>
          <w:numId w:val="4"/>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《国家宝藏》第二季</w:t>
      </w:r>
    </w:p>
    <w:p w14:paraId="68A1516C">
      <w:pPr>
        <w:numPr>
          <w:numId w:val="0"/>
        </w:numPr>
        <w:spacing w:before="140" w:after="60"/>
        <w:rPr>
          <w:rFonts w:hint="eastAsia" w:ascii="微软雅黑" w:hAnsi="微软雅黑" w:eastAsia="微软雅黑" w:cs="微软雅黑"/>
          <w:b w:val="0"/>
          <w:bCs/>
          <w:color w:val="0000FF"/>
          <w:sz w:val="24"/>
          <w:szCs w:val="24"/>
        </w:rPr>
      </w:pPr>
      <w:r>
        <w:rPr>
          <w:rFonts w:hint="eastAsia" w:ascii="微软雅黑" w:hAnsi="微软雅黑" w:eastAsia="微软雅黑" w:cs="微软雅黑"/>
          <w:b w:val="0"/>
          <w:bCs/>
          <w:color w:val="0000FF"/>
          <w:sz w:val="24"/>
          <w:szCs w:val="24"/>
        </w:rPr>
        <w:fldChar w:fldCharType="begin"/>
      </w:r>
      <w:r>
        <w:rPr>
          <w:rFonts w:hint="eastAsia" w:ascii="微软雅黑" w:hAnsi="微软雅黑" w:eastAsia="微软雅黑" w:cs="微软雅黑"/>
          <w:b w:val="0"/>
          <w:bCs/>
          <w:color w:val="0000FF"/>
          <w:sz w:val="24"/>
          <w:szCs w:val="24"/>
        </w:rPr>
        <w:instrText xml:space="preserve"> HYPERLINK "https://tv.cctv.cn/2019/01/20/VIDEoj9fv3gbETZRf3TpJQvO190120.shtml" \t "https://chat.deepseek.com/a/chat/s/_blank" </w:instrText>
      </w:r>
      <w:r>
        <w:rPr>
          <w:rFonts w:hint="eastAsia" w:ascii="微软雅黑" w:hAnsi="微软雅黑" w:eastAsia="微软雅黑" w:cs="微软雅黑"/>
          <w:b w:val="0"/>
          <w:bCs/>
          <w:color w:val="0000FF"/>
          <w:sz w:val="24"/>
          <w:szCs w:val="24"/>
        </w:rPr>
        <w:fldChar w:fldCharType="separate"/>
      </w:r>
      <w:r>
        <w:rPr>
          <w:rFonts w:hint="eastAsia" w:ascii="微软雅黑" w:hAnsi="微软雅黑" w:eastAsia="微软雅黑" w:cs="微软雅黑"/>
          <w:b w:val="0"/>
          <w:bCs/>
          <w:color w:val="0000FF"/>
          <w:sz w:val="24"/>
          <w:szCs w:val="24"/>
        </w:rPr>
        <w:t>https://tv.cctv.cn/2019/01/20/VIDEoj9fv3gbETZRf3TpJQvO190120.shtml</w:t>
      </w:r>
      <w:r>
        <w:rPr>
          <w:rFonts w:hint="eastAsia" w:ascii="微软雅黑" w:hAnsi="微软雅黑" w:eastAsia="微软雅黑" w:cs="微软雅黑"/>
          <w:b w:val="0"/>
          <w:bCs/>
          <w:color w:val="0000FF"/>
          <w:sz w:val="24"/>
          <w:szCs w:val="24"/>
        </w:rPr>
        <w:fldChar w:fldCharType="end"/>
      </w:r>
    </w:p>
    <w:p w14:paraId="2318CA92">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可用内容：介绍彩陶瓶的造型、年代、艺术价值及其所反映的社会生活。</w:t>
      </w:r>
    </w:p>
    <w:p w14:paraId="0CB4D508">
      <w:pPr>
        <w:numPr>
          <w:ilvl w:val="0"/>
          <w:numId w:val="4"/>
        </w:numPr>
        <w:spacing w:before="140" w:after="60"/>
        <w:ind w:left="0" w:leftChars="0" w:firstLine="0" w:firstLineChars="0"/>
        <w:rPr>
          <w:rFonts w:hint="eastAsia" w:ascii="微软雅黑" w:hAnsi="微软雅黑" w:eastAsia="微软雅黑" w:cs="微软雅黑"/>
          <w:b/>
          <w:color w:val="auto"/>
          <w:sz w:val="24"/>
          <w:szCs w:val="24"/>
          <w:lang w:val="en-US" w:eastAsia="en-US"/>
        </w:rPr>
      </w:pPr>
      <w:r>
        <w:rPr>
          <w:rFonts w:hint="eastAsia" w:ascii="微软雅黑" w:hAnsi="微软雅黑" w:eastAsia="微软雅黑" w:cs="微软雅黑"/>
          <w:b/>
          <w:color w:val="auto"/>
          <w:sz w:val="24"/>
          <w:szCs w:val="24"/>
          <w:lang w:val="en-US" w:eastAsia="en-US"/>
        </w:rPr>
        <w:t>《源点与曙光》《大地湾奇妙物语》《祖脉天水（一）文明肇启》《梦回大地湾》VR版：沉浸式体验项目</w:t>
      </w:r>
    </w:p>
    <w:p w14:paraId="6B425E60">
      <w:pPr>
        <w:numPr>
          <w:ilvl w:val="0"/>
          <w:numId w:val="0"/>
        </w:numPr>
        <w:spacing w:before="140" w:after="60"/>
        <w:rPr>
          <w:rFonts w:hint="eastAsia" w:ascii="微软雅黑" w:hAnsi="微软雅黑" w:eastAsia="微软雅黑" w:cs="微软雅黑"/>
          <w:b w:val="0"/>
          <w:bCs/>
          <w:color w:val="0000FF"/>
          <w:sz w:val="24"/>
          <w:szCs w:val="24"/>
          <w:lang w:val="en-US" w:eastAsia="en-US"/>
        </w:rPr>
      </w:pPr>
      <w:r>
        <w:rPr>
          <w:rFonts w:hint="eastAsia" w:ascii="微软雅黑" w:hAnsi="微软雅黑" w:eastAsia="微软雅黑" w:cs="微软雅黑"/>
          <w:b w:val="0"/>
          <w:bCs/>
          <w:color w:val="0000FF"/>
          <w:sz w:val="24"/>
          <w:szCs w:val="24"/>
          <w:lang w:val="en-US" w:eastAsia="en-US"/>
        </w:rPr>
        <w:fldChar w:fldCharType="begin"/>
      </w:r>
      <w:r>
        <w:rPr>
          <w:rFonts w:hint="eastAsia" w:ascii="微软雅黑" w:hAnsi="微软雅黑" w:eastAsia="微软雅黑" w:cs="微软雅黑"/>
          <w:b w:val="0"/>
          <w:bCs/>
          <w:color w:val="0000FF"/>
          <w:sz w:val="24"/>
          <w:szCs w:val="24"/>
          <w:lang w:val="en-US" w:eastAsia="en-US"/>
        </w:rPr>
        <w:instrText xml:space="preserve"> HYPERLINK "https://www.tsrb.com.cn/zt/2026-05/19/content_300006860.html" </w:instrText>
      </w:r>
      <w:r>
        <w:rPr>
          <w:rFonts w:hint="eastAsia" w:ascii="微软雅黑" w:hAnsi="微软雅黑" w:eastAsia="微软雅黑" w:cs="微软雅黑"/>
          <w:b w:val="0"/>
          <w:bCs/>
          <w:color w:val="0000FF"/>
          <w:sz w:val="24"/>
          <w:szCs w:val="24"/>
          <w:lang w:val="en-US" w:eastAsia="en-US"/>
        </w:rPr>
        <w:fldChar w:fldCharType="separate"/>
      </w:r>
      <w:r>
        <w:rPr>
          <w:rFonts w:hint="eastAsia" w:ascii="微软雅黑" w:hAnsi="微软雅黑" w:eastAsia="微软雅黑" w:cs="微软雅黑"/>
          <w:b w:val="0"/>
          <w:bCs/>
          <w:color w:val="0000FF"/>
          <w:sz w:val="24"/>
          <w:szCs w:val="24"/>
          <w:lang w:val="en-US" w:eastAsia="en-US"/>
        </w:rPr>
        <w:t>https://www.tsrb.com.cn/zt/2026-05/19/content_300006860.html</w:t>
      </w:r>
      <w:r>
        <w:rPr>
          <w:rFonts w:hint="eastAsia" w:ascii="微软雅黑" w:hAnsi="微软雅黑" w:eastAsia="微软雅黑" w:cs="微软雅黑"/>
          <w:b w:val="0"/>
          <w:bCs/>
          <w:color w:val="0000FF"/>
          <w:sz w:val="24"/>
          <w:szCs w:val="24"/>
          <w:lang w:val="en-US" w:eastAsia="en-US"/>
        </w:rPr>
        <w:fldChar w:fldCharType="end"/>
      </w:r>
    </w:p>
    <w:p w14:paraId="280DF8E9">
      <w:pPr>
        <w:numPr>
          <w:ilvl w:val="0"/>
          <w:numId w:val="0"/>
        </w:numPr>
        <w:spacing w:before="140" w:after="60"/>
        <w:rPr>
          <w:rFonts w:hint="default" w:ascii="微软雅黑" w:hAnsi="微软雅黑" w:eastAsia="微软雅黑" w:cs="微软雅黑"/>
          <w:b w:val="0"/>
          <w:bCs/>
          <w:color w:val="0000FF"/>
          <w:sz w:val="24"/>
          <w:szCs w:val="24"/>
        </w:rPr>
      </w:pPr>
      <w:r>
        <w:rPr>
          <w:rFonts w:hint="eastAsia" w:ascii="微软雅黑" w:hAnsi="微软雅黑" w:eastAsia="微软雅黑" w:cs="微软雅黑"/>
          <w:b w:val="0"/>
          <w:bCs/>
          <w:color w:val="0000FF"/>
          <w:sz w:val="24"/>
          <w:szCs w:val="24"/>
        </w:rPr>
        <w:t>【</w:t>
      </w:r>
      <w:r>
        <w:rPr>
          <w:rFonts w:hint="default" w:ascii="微软雅黑" w:hAnsi="微软雅黑" w:eastAsia="微软雅黑" w:cs="微软雅黑"/>
          <w:b w:val="0"/>
          <w:bCs/>
          <w:color w:val="0000FF"/>
          <w:sz w:val="24"/>
          <w:szCs w:val="24"/>
        </w:rPr>
        <w:fldChar w:fldCharType="begin"/>
      </w:r>
      <w:r>
        <w:rPr>
          <w:rFonts w:hint="default" w:ascii="微软雅黑" w:hAnsi="微软雅黑" w:eastAsia="微软雅黑" w:cs="微软雅黑"/>
          <w:b w:val="0"/>
          <w:bCs/>
          <w:color w:val="0000FF"/>
          <w:sz w:val="24"/>
          <w:szCs w:val="24"/>
        </w:rPr>
        <w:instrText xml:space="preserve"> HYPERLINK "https://www.thepaper.cn/newsDetail_forward_30246366" \t "https://chat.deepseek.com/a/chat/s/_blank" </w:instrText>
      </w:r>
      <w:r>
        <w:rPr>
          <w:rFonts w:hint="default" w:ascii="微软雅黑" w:hAnsi="微软雅黑" w:eastAsia="微软雅黑" w:cs="微软雅黑"/>
          <w:b w:val="0"/>
          <w:bCs/>
          <w:color w:val="0000FF"/>
          <w:sz w:val="24"/>
          <w:szCs w:val="24"/>
        </w:rPr>
        <w:fldChar w:fldCharType="separate"/>
      </w:r>
      <w:r>
        <w:rPr>
          <w:rFonts w:hint="default" w:ascii="微软雅黑" w:hAnsi="微软雅黑" w:eastAsia="微软雅黑" w:cs="微软雅黑"/>
          <w:b w:val="0"/>
          <w:bCs/>
          <w:color w:val="0000FF"/>
          <w:sz w:val="24"/>
          <w:szCs w:val="24"/>
        </w:rPr>
        <w:t>https://www.thepaper.cn/newsDetail_forward_30246366</w:t>
      </w:r>
      <w:r>
        <w:rPr>
          <w:rFonts w:hint="default" w:ascii="微软雅黑" w:hAnsi="微软雅黑" w:eastAsia="微软雅黑" w:cs="微软雅黑"/>
          <w:b w:val="0"/>
          <w:bCs/>
          <w:color w:val="0000FF"/>
          <w:sz w:val="24"/>
          <w:szCs w:val="24"/>
        </w:rPr>
        <w:fldChar w:fldCharType="end"/>
      </w:r>
      <w:r>
        <w:rPr>
          <w:rFonts w:hint="default" w:ascii="微软雅黑" w:hAnsi="微软雅黑" w:eastAsia="微软雅黑" w:cs="微软雅黑"/>
          <w:b w:val="0"/>
          <w:bCs/>
          <w:color w:val="0000FF"/>
          <w:sz w:val="24"/>
          <w:szCs w:val="24"/>
        </w:rPr>
        <w:t>】</w:t>
      </w:r>
    </w:p>
    <w:p w14:paraId="36B46831">
      <w:pPr>
        <w:numPr>
          <w:ilvl w:val="0"/>
          <w:numId w:val="0"/>
        </w:numPr>
        <w:spacing w:before="140" w:after="60"/>
        <w:rPr>
          <w:rFonts w:hint="eastAsia" w:ascii="微软雅黑" w:hAnsi="微软雅黑" w:eastAsia="微软雅黑" w:cs="微软雅黑"/>
          <w:b w:val="0"/>
          <w:bCs/>
          <w:color w:val="0000FF"/>
          <w:sz w:val="24"/>
          <w:szCs w:val="24"/>
          <w:lang w:val="en-US" w:eastAsia="en-US"/>
        </w:rPr>
      </w:pPr>
      <w:r>
        <w:rPr>
          <w:rFonts w:hint="eastAsia" w:ascii="微软雅黑" w:hAnsi="微软雅黑" w:eastAsia="微软雅黑" w:cs="微软雅黑"/>
          <w:b w:val="0"/>
          <w:bCs/>
          <w:color w:val="0000FF"/>
          <w:sz w:val="24"/>
          <w:szCs w:val="24"/>
        </w:rPr>
        <w:fldChar w:fldCharType="begin"/>
      </w:r>
      <w:r>
        <w:rPr>
          <w:rFonts w:hint="eastAsia" w:ascii="微软雅黑" w:hAnsi="微软雅黑" w:eastAsia="微软雅黑" w:cs="微软雅黑"/>
          <w:b w:val="0"/>
          <w:bCs/>
          <w:color w:val="0000FF"/>
          <w:sz w:val="24"/>
          <w:szCs w:val="24"/>
        </w:rPr>
        <w:instrText xml:space="preserve"> HYPERLINK "https://tv.cctv.com/2016/09/08/VIDEh6UfJMiFBDW4c4Nghz1s160908.shtml" \t "https://chat.deepseek.com/a/chat/s/_blank" </w:instrText>
      </w:r>
      <w:r>
        <w:rPr>
          <w:rFonts w:hint="eastAsia" w:ascii="微软雅黑" w:hAnsi="微软雅黑" w:eastAsia="微软雅黑" w:cs="微软雅黑"/>
          <w:b w:val="0"/>
          <w:bCs/>
          <w:color w:val="0000FF"/>
          <w:sz w:val="24"/>
          <w:szCs w:val="24"/>
        </w:rPr>
        <w:fldChar w:fldCharType="separate"/>
      </w:r>
      <w:r>
        <w:rPr>
          <w:rFonts w:hint="default" w:ascii="微软雅黑" w:hAnsi="微软雅黑" w:eastAsia="微软雅黑" w:cs="微软雅黑"/>
          <w:b w:val="0"/>
          <w:bCs/>
          <w:color w:val="0000FF"/>
          <w:sz w:val="24"/>
          <w:szCs w:val="24"/>
        </w:rPr>
        <w:t>https://tv.cctv.com/2016/09/08/VIDEh6UfJMiFBDW4c4Nghz1s160908.shtml</w:t>
      </w:r>
      <w:r>
        <w:rPr>
          <w:rFonts w:hint="default" w:ascii="微软雅黑" w:hAnsi="微软雅黑" w:eastAsia="微软雅黑" w:cs="微软雅黑"/>
          <w:b w:val="0"/>
          <w:bCs/>
          <w:color w:val="0000FF"/>
          <w:sz w:val="24"/>
          <w:szCs w:val="24"/>
        </w:rPr>
        <w:fldChar w:fldCharType="end"/>
      </w:r>
    </w:p>
    <w:p w14:paraId="6797FD36">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可用内容：介绍遗址保护、公众展示、博物馆及考古遗址公园建设现状。</w:t>
      </w:r>
    </w:p>
    <w:p w14:paraId="3B1BEA1D">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w:t>
      </w:r>
      <w:r>
        <w:rPr>
          <w:rFonts w:hint="eastAsia" w:ascii="微软雅黑" w:hAnsi="微软雅黑" w:eastAsia="微软雅黑" w:cs="微软雅黑"/>
          <w:color w:val="auto"/>
        </w:rPr>
        <w:t>、</w:t>
      </w:r>
      <w:r>
        <w:rPr>
          <w:rFonts w:hint="eastAsia" w:ascii="微软雅黑" w:hAnsi="微软雅黑" w:eastAsia="微软雅黑" w:cs="微软雅黑"/>
          <w:color w:val="auto"/>
          <w:lang w:val="en-US" w:eastAsia="zh-CN"/>
        </w:rPr>
        <w:t>相关</w:t>
      </w:r>
      <w:r>
        <w:rPr>
          <w:rFonts w:hint="eastAsia" w:ascii="微软雅黑" w:hAnsi="微软雅黑" w:eastAsia="微软雅黑" w:cs="微软雅黑"/>
          <w:color w:val="auto"/>
        </w:rPr>
        <w:t>文化与当代转化</w:t>
      </w:r>
    </w:p>
    <w:p w14:paraId="35C5A0B0">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198495" cy="3198495"/>
            <wp:effectExtent l="0" t="0" r="190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198495" cy="3198495"/>
                    </a:xfrm>
                    <a:prstGeom prst="rect">
                      <a:avLst/>
                    </a:prstGeom>
                  </pic:spPr>
                </pic:pic>
              </a:graphicData>
            </a:graphic>
          </wp:inline>
        </w:drawing>
      </w:r>
    </w:p>
    <w:p w14:paraId="0F295ACE">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图：秦安小曲交流演出。</w:t>
      </w:r>
    </w:p>
    <w:p w14:paraId="18D906AA">
      <w:pPr>
        <w:pStyle w:val="4"/>
        <w:keepNext/>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013986EB">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秦安小曲 </w:t>
      </w:r>
      <w:r>
        <w:rPr>
          <w:rFonts w:hint="eastAsia" w:ascii="微软雅黑" w:hAnsi="微软雅黑" w:eastAsia="微软雅黑" w:cs="微软雅黑"/>
          <w:color w:val="auto"/>
          <w:sz w:val="24"/>
          <w:szCs w:val="24"/>
        </w:rPr>
        <w:t>国家级非遗，使用秦安方言演唱，具有鲜明的地方声音和叙事特征。</w:t>
      </w:r>
    </w:p>
    <w:p w14:paraId="42FC643B">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秦安女娲祭典 </w:t>
      </w:r>
      <w:r>
        <w:rPr>
          <w:rFonts w:hint="eastAsia" w:ascii="微软雅黑" w:hAnsi="微软雅黑" w:eastAsia="微软雅黑" w:cs="微软雅黑"/>
          <w:color w:val="auto"/>
          <w:sz w:val="24"/>
          <w:szCs w:val="24"/>
        </w:rPr>
        <w:t>国家级非遗，是秦安地区重要的民间祭祀活动和文化认同表达。</w:t>
      </w:r>
    </w:p>
    <w:p w14:paraId="1B48F2E2">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秦安蜡花舞</w:t>
      </w:r>
      <w:r>
        <w:rPr>
          <w:rFonts w:hint="eastAsia" w:ascii="微软雅黑" w:hAnsi="微软雅黑" w:eastAsia="微软雅黑" w:cs="微软雅黑"/>
          <w:b/>
          <w:color w:val="auto"/>
          <w:sz w:val="24"/>
          <w:szCs w:val="24"/>
          <w:lang w:val="en-US" w:eastAsia="zh-CN"/>
        </w:rPr>
        <w:t xml:space="preserve"> </w:t>
      </w:r>
      <w:r>
        <w:rPr>
          <w:rFonts w:hint="eastAsia" w:ascii="微软雅黑" w:hAnsi="微软雅黑" w:eastAsia="微软雅黑" w:cs="微软雅黑"/>
          <w:color w:val="auto"/>
          <w:sz w:val="24"/>
          <w:szCs w:val="24"/>
        </w:rPr>
        <w:t>秦安地方传统舞蹈，可作为节庆和身体表演层面的补充。</w:t>
      </w:r>
    </w:p>
    <w:p w14:paraId="66D1A59A">
      <w:pPr>
        <w:spacing w:after="0"/>
        <w:rPr>
          <w:rFonts w:hint="eastAsia" w:ascii="微软雅黑" w:hAnsi="微软雅黑" w:eastAsia="微软雅黑" w:cs="微软雅黑"/>
          <w:color w:val="auto"/>
        </w:rPr>
      </w:pPr>
    </w:p>
    <w:p w14:paraId="032E229D">
      <w:pPr>
        <w:pStyle w:val="2"/>
        <w:pageBreakBefore/>
        <w:rPr>
          <w:rFonts w:hint="eastAsia" w:ascii="微软雅黑" w:hAnsi="微软雅黑" w:eastAsia="微软雅黑" w:cs="微软雅黑"/>
          <w:b w:val="0"/>
          <w:bCs w:val="0"/>
          <w:color w:val="auto"/>
          <w:sz w:val="24"/>
          <w:szCs w:val="24"/>
          <w:lang w:eastAsia="zh-CN"/>
        </w:rPr>
      </w:pPr>
      <w:r>
        <w:rPr>
          <w:rFonts w:hint="eastAsia" w:ascii="微软雅黑" w:hAnsi="微软雅黑" w:eastAsia="微软雅黑" w:cs="微软雅黑"/>
          <w:color w:val="C00000"/>
        </w:rPr>
        <w:t>3. 南佐遗址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南佐遗址以距今约五千年的大型夯土建筑、九台环绕的核心区和规模宏大的高等级院落，展示了黄土高原仰韶晚期区域中心聚落的规划、工程组织与社会复杂化，是认识黄河中上游文明形成的重要材料。</w:t>
      </w:r>
      <w:r>
        <w:rPr>
          <w:rFonts w:hint="eastAsia" w:ascii="微软雅黑" w:hAnsi="微软雅黑" w:eastAsia="微软雅黑" w:cs="微软雅黑"/>
          <w:b w:val="0"/>
          <w:bCs w:val="0"/>
          <w:color w:val="auto"/>
          <w:sz w:val="24"/>
          <w:szCs w:val="24"/>
          <w:lang w:eastAsia="zh-CN"/>
        </w:rPr>
        <w:t>）</w:t>
      </w:r>
    </w:p>
    <w:p w14:paraId="187BB9C9">
      <w:pPr>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甘肃庆阳｜仰韶文化晚期｜距今约5100—4700年｜大型都邑性聚落</w:t>
      </w:r>
    </w:p>
    <w:p w14:paraId="3E45868A">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1A0A9B6A">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3525520"/>
            <wp:effectExtent l="0" t="0" r="635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28000" cy="3525959"/>
                    </a:xfrm>
                    <a:prstGeom prst="rect">
                      <a:avLst/>
                    </a:prstGeom>
                  </pic:spPr>
                </pic:pic>
              </a:graphicData>
            </a:graphic>
          </wp:inline>
        </w:drawing>
      </w:r>
    </w:p>
    <w:p w14:paraId="1161E12F">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南佐遗址核心区大型宫殿建筑发掘区航拍｜来源：新华社</w:t>
      </w:r>
    </w:p>
    <w:p w14:paraId="68934025">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2408555" cy="3186430"/>
            <wp:effectExtent l="0" t="0" r="444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408555" cy="3186430"/>
                    </a:xfrm>
                    <a:prstGeom prst="rect">
                      <a:avLst/>
                    </a:prstGeom>
                  </pic:spPr>
                </pic:pic>
              </a:graphicData>
            </a:graphic>
          </wp:inline>
        </w:drawing>
      </w:r>
    </w:p>
    <w:p w14:paraId="2CFEA237">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南佐遗址出土彩陶器修复及整理画面｜来源：新华社</w:t>
      </w:r>
    </w:p>
    <w:p w14:paraId="52DF1AC7">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一、基础信息</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7690"/>
      </w:tblGrid>
      <w:tr w14:paraId="53BA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6" w:hRule="atLeast"/>
          <w:jc w:val="center"/>
        </w:trPr>
        <w:tc>
          <w:tcPr>
            <w:tcW w:w="2049" w:type="dxa"/>
            <w:shd w:val="clear" w:color="auto" w:fill="FFFFFF" w:themeFill="background1"/>
            <w:tcMar>
              <w:top w:w="100" w:type="dxa"/>
              <w:left w:w="120" w:type="dxa"/>
              <w:bottom w:w="100" w:type="dxa"/>
              <w:right w:w="120" w:type="dxa"/>
            </w:tcMar>
            <w:vAlign w:val="center"/>
          </w:tcPr>
          <w:p w14:paraId="0A82D46C">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7690" w:type="dxa"/>
            <w:shd w:val="clear" w:color="auto" w:fill="FFFFFF" w:themeFill="background1"/>
            <w:tcMar>
              <w:top w:w="100" w:type="dxa"/>
              <w:left w:w="120" w:type="dxa"/>
              <w:bottom w:w="100" w:type="dxa"/>
              <w:right w:w="120" w:type="dxa"/>
            </w:tcMar>
            <w:vAlign w:val="center"/>
          </w:tcPr>
          <w:p w14:paraId="3BF2AA33">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南佐遗址</w:t>
            </w:r>
          </w:p>
        </w:tc>
      </w:tr>
      <w:tr w14:paraId="3C28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049" w:type="dxa"/>
            <w:shd w:val="clear" w:color="auto" w:fill="FFFFFF" w:themeFill="background1"/>
            <w:tcMar>
              <w:top w:w="100" w:type="dxa"/>
              <w:left w:w="120" w:type="dxa"/>
              <w:bottom w:w="100" w:type="dxa"/>
              <w:right w:w="120" w:type="dxa"/>
            </w:tcMar>
            <w:vAlign w:val="center"/>
          </w:tcPr>
          <w:p w14:paraId="4D43F818">
            <w:pPr>
              <w:spacing w:line="240" w:lineRule="auto"/>
              <w:jc w:val="center"/>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bCs/>
                <w:color w:val="auto"/>
                <w:sz w:val="24"/>
                <w:szCs w:val="24"/>
                <w:lang w:val="en-US" w:eastAsia="zh-CN"/>
              </w:rPr>
              <w:t>地理位置</w:t>
            </w:r>
          </w:p>
        </w:tc>
        <w:tc>
          <w:tcPr>
            <w:tcW w:w="7690" w:type="dxa"/>
            <w:shd w:val="clear" w:color="auto" w:fill="FFFFFF" w:themeFill="background1"/>
            <w:tcMar>
              <w:top w:w="100" w:type="dxa"/>
              <w:left w:w="120" w:type="dxa"/>
              <w:bottom w:w="100" w:type="dxa"/>
              <w:right w:w="120" w:type="dxa"/>
            </w:tcMar>
            <w:vAlign w:val="center"/>
          </w:tcPr>
          <w:p w14:paraId="2EA88C84">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甘肃省庆阳市西峰区后官寨镇南佐村及其周边</w:t>
            </w:r>
          </w:p>
        </w:tc>
      </w:tr>
      <w:tr w14:paraId="1D87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049" w:type="dxa"/>
            <w:shd w:val="clear" w:color="auto" w:fill="FFFFFF" w:themeFill="background1"/>
            <w:tcMar>
              <w:top w:w="100" w:type="dxa"/>
              <w:left w:w="120" w:type="dxa"/>
              <w:bottom w:w="100" w:type="dxa"/>
              <w:right w:w="120" w:type="dxa"/>
            </w:tcMar>
            <w:vAlign w:val="center"/>
          </w:tcPr>
          <w:p w14:paraId="5315119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7690" w:type="dxa"/>
            <w:shd w:val="clear" w:color="auto" w:fill="FFFFFF" w:themeFill="background1"/>
            <w:tcMar>
              <w:top w:w="100" w:type="dxa"/>
              <w:left w:w="120" w:type="dxa"/>
              <w:bottom w:w="100" w:type="dxa"/>
              <w:right w:w="120" w:type="dxa"/>
            </w:tcMar>
            <w:vAlign w:val="center"/>
          </w:tcPr>
          <w:p w14:paraId="4B8731A2">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仰韶文化晚期，碳十四测年约距今5100—4700年</w:t>
            </w:r>
          </w:p>
        </w:tc>
      </w:tr>
      <w:tr w14:paraId="253E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049" w:type="dxa"/>
            <w:shd w:val="clear" w:color="auto" w:fill="FFFFFF" w:themeFill="background1"/>
            <w:tcMar>
              <w:top w:w="100" w:type="dxa"/>
              <w:left w:w="120" w:type="dxa"/>
              <w:bottom w:w="100" w:type="dxa"/>
              <w:right w:w="120" w:type="dxa"/>
            </w:tcMar>
            <w:vAlign w:val="center"/>
          </w:tcPr>
          <w:p w14:paraId="3EF35F4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7690" w:type="dxa"/>
            <w:shd w:val="clear" w:color="auto" w:fill="FFFFFF" w:themeFill="background1"/>
            <w:tcMar>
              <w:top w:w="100" w:type="dxa"/>
              <w:left w:w="120" w:type="dxa"/>
              <w:bottom w:w="100" w:type="dxa"/>
              <w:right w:w="120" w:type="dxa"/>
            </w:tcMar>
            <w:vAlign w:val="center"/>
          </w:tcPr>
          <w:p w14:paraId="32F61ECD">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大型都邑性聚落和区域中心</w:t>
            </w:r>
          </w:p>
        </w:tc>
      </w:tr>
      <w:tr w14:paraId="25A4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2049" w:type="dxa"/>
            <w:shd w:val="clear" w:color="auto" w:fill="FFFFFF" w:themeFill="background1"/>
            <w:tcMar>
              <w:top w:w="100" w:type="dxa"/>
              <w:left w:w="120" w:type="dxa"/>
              <w:bottom w:w="100" w:type="dxa"/>
              <w:right w:w="120" w:type="dxa"/>
            </w:tcMar>
            <w:vAlign w:val="center"/>
          </w:tcPr>
          <w:p w14:paraId="18C6E9A1">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遗址规模</w:t>
            </w:r>
          </w:p>
        </w:tc>
        <w:tc>
          <w:tcPr>
            <w:tcW w:w="7690" w:type="dxa"/>
            <w:shd w:val="clear" w:color="auto" w:fill="FFFFFF" w:themeFill="background1"/>
            <w:tcMar>
              <w:top w:w="100" w:type="dxa"/>
              <w:left w:w="120" w:type="dxa"/>
              <w:bottom w:w="100" w:type="dxa"/>
              <w:right w:w="120" w:type="dxa"/>
            </w:tcMar>
            <w:vAlign w:val="center"/>
          </w:tcPr>
          <w:p w14:paraId="55B09DF7">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初步确认遗址总面积约600万平方米；核心区约30万平方米</w:t>
            </w:r>
          </w:p>
        </w:tc>
      </w:tr>
      <w:tr w14:paraId="2DDEF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049" w:type="dxa"/>
            <w:shd w:val="clear" w:color="auto" w:fill="FFFFFF" w:themeFill="background1"/>
            <w:tcMar>
              <w:top w:w="100" w:type="dxa"/>
              <w:left w:w="120" w:type="dxa"/>
              <w:bottom w:w="100" w:type="dxa"/>
              <w:right w:w="120" w:type="dxa"/>
            </w:tcMar>
            <w:vAlign w:val="center"/>
          </w:tcPr>
          <w:p w14:paraId="4EA1CF0A">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重要结构</w:t>
            </w:r>
          </w:p>
        </w:tc>
        <w:tc>
          <w:tcPr>
            <w:tcW w:w="7690" w:type="dxa"/>
            <w:shd w:val="clear" w:color="auto" w:fill="FFFFFF" w:themeFill="background1"/>
            <w:tcMar>
              <w:top w:w="100" w:type="dxa"/>
              <w:left w:w="120" w:type="dxa"/>
              <w:bottom w:w="100" w:type="dxa"/>
              <w:right w:w="120" w:type="dxa"/>
            </w:tcMar>
            <w:vAlign w:val="center"/>
          </w:tcPr>
          <w:p w14:paraId="17015F50">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核心区由九座大型夯土台、环壕和高等级建筑区构成</w:t>
            </w:r>
          </w:p>
        </w:tc>
      </w:tr>
      <w:tr w14:paraId="05F7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049" w:type="dxa"/>
            <w:shd w:val="clear" w:color="auto" w:fill="FFFFFF" w:themeFill="background1"/>
            <w:tcMar>
              <w:top w:w="100" w:type="dxa"/>
              <w:left w:w="120" w:type="dxa"/>
              <w:bottom w:w="100" w:type="dxa"/>
              <w:right w:w="120" w:type="dxa"/>
            </w:tcMar>
            <w:vAlign w:val="center"/>
          </w:tcPr>
          <w:p w14:paraId="1A41F1C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保护级别</w:t>
            </w:r>
          </w:p>
        </w:tc>
        <w:tc>
          <w:tcPr>
            <w:tcW w:w="7690" w:type="dxa"/>
            <w:shd w:val="clear" w:color="auto" w:fill="FFFFFF" w:themeFill="background1"/>
            <w:tcMar>
              <w:top w:w="100" w:type="dxa"/>
              <w:left w:w="120" w:type="dxa"/>
              <w:bottom w:w="100" w:type="dxa"/>
              <w:right w:w="120" w:type="dxa"/>
            </w:tcMar>
            <w:vAlign w:val="center"/>
          </w:tcPr>
          <w:p w14:paraId="1137D324">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全国重点文物保护单位</w:t>
            </w:r>
          </w:p>
        </w:tc>
      </w:tr>
      <w:tr w14:paraId="39A0B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2049" w:type="dxa"/>
            <w:shd w:val="clear" w:color="auto" w:fill="FFFFFF" w:themeFill="background1"/>
            <w:tcMar>
              <w:top w:w="100" w:type="dxa"/>
              <w:left w:w="120" w:type="dxa"/>
              <w:bottom w:w="100" w:type="dxa"/>
              <w:right w:w="120" w:type="dxa"/>
            </w:tcMar>
            <w:vAlign w:val="center"/>
          </w:tcPr>
          <w:p w14:paraId="054667E8">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当前工作</w:t>
            </w:r>
          </w:p>
        </w:tc>
        <w:tc>
          <w:tcPr>
            <w:tcW w:w="7690" w:type="dxa"/>
            <w:shd w:val="clear" w:color="auto" w:fill="FFFFFF" w:themeFill="background1"/>
            <w:tcMar>
              <w:top w:w="100" w:type="dxa"/>
              <w:left w:w="120" w:type="dxa"/>
              <w:bottom w:w="100" w:type="dxa"/>
              <w:right w:w="120" w:type="dxa"/>
            </w:tcMar>
            <w:vAlign w:val="center"/>
          </w:tcPr>
          <w:p w14:paraId="378CDD8F">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持续开展考古发掘、多学科研究、遗址保护创建和国家考古遗址公园</w:t>
            </w:r>
          </w:p>
        </w:tc>
      </w:tr>
    </w:tbl>
    <w:p w14:paraId="7E95DD6D">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三</w:t>
      </w:r>
      <w:r>
        <w:rPr>
          <w:rFonts w:hint="eastAsia" w:ascii="微软雅黑" w:hAnsi="微软雅黑" w:eastAsia="微软雅黑" w:cs="微软雅黑"/>
          <w:color w:val="auto"/>
        </w:rPr>
        <w:t>、主要考古发现</w:t>
      </w:r>
    </w:p>
    <w:p w14:paraId="18360114">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九座大型夯土台与环壕：</w:t>
      </w:r>
      <w:r>
        <w:rPr>
          <w:rFonts w:hint="eastAsia" w:ascii="微软雅黑" w:hAnsi="微软雅黑" w:eastAsia="微软雅黑" w:cs="微软雅黑"/>
          <w:color w:val="auto"/>
          <w:sz w:val="24"/>
          <w:szCs w:val="24"/>
        </w:rPr>
        <w:t>核心区呈现多圈层结构，夯土台和环壕共同构成高度组织化的空间格局。</w:t>
      </w:r>
    </w:p>
    <w:p w14:paraId="0DCB87D0">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大型宫殿式建筑：</w:t>
      </w:r>
      <w:r>
        <w:rPr>
          <w:rFonts w:hint="eastAsia" w:ascii="微软雅黑" w:hAnsi="微软雅黑" w:eastAsia="微软雅黑" w:cs="微软雅黑"/>
          <w:color w:val="auto"/>
          <w:sz w:val="24"/>
          <w:szCs w:val="24"/>
        </w:rPr>
        <w:t>核心区北部发现面积约4000平方米的高等级院落，保存有大型夯土墙体、房址和排水等设施。</w:t>
      </w:r>
    </w:p>
    <w:p w14:paraId="394DBFF0">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中轴对称和分区规划：</w:t>
      </w:r>
      <w:r>
        <w:rPr>
          <w:rFonts w:hint="eastAsia" w:ascii="微软雅黑" w:hAnsi="微软雅黑" w:eastAsia="微软雅黑" w:cs="微软雅黑"/>
          <w:color w:val="auto"/>
          <w:sz w:val="24"/>
          <w:szCs w:val="24"/>
        </w:rPr>
        <w:t>建筑群布局严整、主次清晰，反映较成熟的营建理念和公共空间秩序。</w:t>
      </w:r>
    </w:p>
    <w:p w14:paraId="39C3E164">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b/>
          <w:bCs/>
          <w:color w:val="auto"/>
          <w:sz w:val="24"/>
          <w:szCs w:val="24"/>
        </w:rPr>
      </w:pPr>
      <w:r>
        <w:rPr>
          <w:rFonts w:hint="eastAsia" w:ascii="微软雅黑" w:hAnsi="微软雅黑" w:eastAsia="微软雅黑" w:cs="微软雅黑"/>
          <w:b/>
          <w:bCs/>
          <w:color w:val="auto"/>
          <w:sz w:val="24"/>
          <w:szCs w:val="24"/>
        </w:rPr>
        <w:t>精美陶器和特殊器物：</w:t>
      </w:r>
      <w:r>
        <w:rPr>
          <w:rFonts w:hint="eastAsia" w:ascii="微软雅黑" w:hAnsi="微软雅黑" w:eastAsia="微软雅黑" w:cs="微软雅黑"/>
          <w:color w:val="auto"/>
          <w:sz w:val="24"/>
          <w:szCs w:val="24"/>
        </w:rPr>
        <w:t>出土白衣陶、朱砂陶、黑陶以及大型储藏容器等，体现高水平手工业和礼仪活</w:t>
      </w:r>
      <w:r>
        <w:rPr>
          <w:rFonts w:hint="eastAsia" w:ascii="微软雅黑" w:hAnsi="微软雅黑" w:eastAsia="微软雅黑" w:cs="微软雅黑"/>
          <w:b w:val="0"/>
          <w:bCs w:val="0"/>
          <w:color w:val="auto"/>
          <w:sz w:val="24"/>
          <w:szCs w:val="24"/>
        </w:rPr>
        <w:t>动。</w:t>
      </w:r>
    </w:p>
    <w:p w14:paraId="461E1285">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粮食储藏与农业基础：</w:t>
      </w:r>
      <w:r>
        <w:rPr>
          <w:rFonts w:hint="eastAsia" w:ascii="微软雅黑" w:hAnsi="微软雅黑" w:eastAsia="微软雅黑" w:cs="微软雅黑"/>
          <w:color w:val="auto"/>
          <w:sz w:val="24"/>
          <w:szCs w:val="24"/>
        </w:rPr>
        <w:t>大型储粮设施及植物遗存说明稳定农业生产为大型聚落提供物质支撑。</w:t>
      </w:r>
    </w:p>
    <w:p w14:paraId="1E7F225B">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区域聚落网络：</w:t>
      </w:r>
      <w:r>
        <w:rPr>
          <w:rFonts w:hint="eastAsia" w:ascii="微软雅黑" w:hAnsi="微软雅黑" w:eastAsia="微软雅黑" w:cs="微软雅黑"/>
          <w:color w:val="auto"/>
          <w:sz w:val="24"/>
          <w:szCs w:val="24"/>
        </w:rPr>
        <w:t>南佐与陇东地区其他仰韶晚期遗址共同构成聚落层级体系，为理解区域政治中心形成提供线索。</w:t>
      </w:r>
    </w:p>
    <w:p w14:paraId="194E3C6C">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2C62288F">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b w:val="0"/>
          <w:bCs w:val="0"/>
          <w:color w:val="auto"/>
          <w:sz w:val="24"/>
          <w:szCs w:val="24"/>
        </w:rPr>
      </w:pPr>
      <w:r>
        <w:rPr>
          <w:rFonts w:hint="eastAsia" w:ascii="微软雅黑" w:hAnsi="微软雅黑" w:eastAsia="微软雅黑" w:cs="微软雅黑"/>
          <w:b/>
          <w:bCs/>
          <w:color w:val="auto"/>
          <w:sz w:val="24"/>
          <w:szCs w:val="24"/>
        </w:rPr>
        <w:t>大型都邑性聚落：</w:t>
      </w:r>
      <w:r>
        <w:rPr>
          <w:rFonts w:hint="eastAsia" w:ascii="微软雅黑" w:hAnsi="微软雅黑" w:eastAsia="微软雅黑" w:cs="微软雅黑"/>
          <w:b w:val="0"/>
          <w:bCs w:val="0"/>
          <w:color w:val="auto"/>
          <w:sz w:val="24"/>
          <w:szCs w:val="24"/>
        </w:rPr>
        <w:t>600万平方米总体范围和30万平方米核心区显示南佐具有超越普通村落的区域中心地位。</w:t>
      </w:r>
    </w:p>
    <w:p w14:paraId="226F65B7">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b w:val="0"/>
          <w:bCs w:val="0"/>
          <w:color w:val="auto"/>
          <w:sz w:val="24"/>
          <w:szCs w:val="24"/>
        </w:rPr>
      </w:pPr>
      <w:r>
        <w:rPr>
          <w:rFonts w:hint="eastAsia" w:ascii="微软雅黑" w:hAnsi="微软雅黑" w:eastAsia="微软雅黑" w:cs="微软雅黑"/>
          <w:b/>
          <w:bCs/>
          <w:color w:val="auto"/>
          <w:sz w:val="24"/>
          <w:szCs w:val="24"/>
        </w:rPr>
        <w:t>公共工程与组织能力：</w:t>
      </w:r>
      <w:r>
        <w:rPr>
          <w:rFonts w:hint="eastAsia" w:ascii="微软雅黑" w:hAnsi="微软雅黑" w:eastAsia="微软雅黑" w:cs="微软雅黑"/>
          <w:b w:val="0"/>
          <w:bCs w:val="0"/>
          <w:color w:val="auto"/>
          <w:sz w:val="24"/>
          <w:szCs w:val="24"/>
        </w:rPr>
        <w:t>大型夯土台、宫殿式建筑和环壕需要长期、稳定的人力与资源调动。</w:t>
      </w:r>
    </w:p>
    <w:p w14:paraId="621908F1">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b w:val="0"/>
          <w:bCs w:val="0"/>
          <w:color w:val="auto"/>
          <w:sz w:val="24"/>
          <w:szCs w:val="24"/>
        </w:rPr>
      </w:pPr>
      <w:r>
        <w:rPr>
          <w:rFonts w:hint="eastAsia" w:ascii="微软雅黑" w:hAnsi="微软雅黑" w:eastAsia="微软雅黑" w:cs="微软雅黑"/>
          <w:b/>
          <w:bCs/>
          <w:color w:val="auto"/>
          <w:sz w:val="24"/>
          <w:szCs w:val="24"/>
        </w:rPr>
        <w:t>早期建筑制度：</w:t>
      </w:r>
      <w:r>
        <w:rPr>
          <w:rFonts w:hint="eastAsia" w:ascii="微软雅黑" w:hAnsi="微软雅黑" w:eastAsia="微软雅黑" w:cs="微软雅黑"/>
          <w:b w:val="0"/>
          <w:bCs w:val="0"/>
          <w:color w:val="auto"/>
          <w:sz w:val="24"/>
          <w:szCs w:val="24"/>
        </w:rPr>
        <w:t>中轴、院落和层级分区为研究中国早期宫室建筑和礼仪空间提供前史材料。</w:t>
      </w:r>
    </w:p>
    <w:p w14:paraId="4F69225A">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b w:val="0"/>
          <w:bCs w:val="0"/>
          <w:color w:val="auto"/>
          <w:sz w:val="24"/>
          <w:szCs w:val="24"/>
        </w:rPr>
      </w:pPr>
      <w:r>
        <w:rPr>
          <w:rFonts w:hint="eastAsia" w:ascii="微软雅黑" w:hAnsi="微软雅黑" w:eastAsia="微软雅黑" w:cs="微软雅黑"/>
          <w:b/>
          <w:bCs/>
          <w:color w:val="auto"/>
          <w:sz w:val="24"/>
          <w:szCs w:val="24"/>
        </w:rPr>
        <w:t>黄河中上游文明化进程：</w:t>
      </w:r>
      <w:r>
        <w:rPr>
          <w:rFonts w:hint="eastAsia" w:ascii="微软雅黑" w:hAnsi="微软雅黑" w:eastAsia="微软雅黑" w:cs="微软雅黑"/>
          <w:b w:val="0"/>
          <w:bCs w:val="0"/>
          <w:color w:val="auto"/>
          <w:sz w:val="24"/>
          <w:szCs w:val="24"/>
        </w:rPr>
        <w:t>南佐弥补了陇东地区距今五千年前后大型中心聚落材料的不足。</w:t>
      </w:r>
    </w:p>
    <w:p w14:paraId="4B6CE88D">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b w:val="0"/>
          <w:bCs w:val="0"/>
          <w:color w:val="auto"/>
          <w:sz w:val="24"/>
          <w:szCs w:val="24"/>
        </w:rPr>
      </w:pPr>
      <w:r>
        <w:rPr>
          <w:rFonts w:hint="eastAsia" w:ascii="微软雅黑" w:hAnsi="微软雅黑" w:eastAsia="微软雅黑" w:cs="微软雅黑"/>
          <w:b/>
          <w:bCs/>
          <w:color w:val="auto"/>
          <w:sz w:val="24"/>
          <w:szCs w:val="24"/>
        </w:rPr>
        <w:t>五千多年文明史实证：</w:t>
      </w:r>
      <w:r>
        <w:rPr>
          <w:rFonts w:hint="eastAsia" w:ascii="微软雅黑" w:hAnsi="微软雅黑" w:eastAsia="微软雅黑" w:cs="微软雅黑"/>
          <w:b w:val="0"/>
          <w:bCs w:val="0"/>
          <w:color w:val="auto"/>
          <w:sz w:val="24"/>
          <w:szCs w:val="24"/>
        </w:rPr>
        <w:t>其年代、规模和高等级建筑强化了对中华文明形成阶段社会复杂化程度的认识。</w:t>
      </w:r>
    </w:p>
    <w:p w14:paraId="44DDD27F">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7"/>
        <w:gridCol w:w="7752"/>
      </w:tblGrid>
      <w:tr w14:paraId="07BB3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2067" w:type="dxa"/>
            <w:shd w:val="clear" w:color="auto" w:fill="FFFFFF" w:themeFill="background1"/>
            <w:tcMar>
              <w:top w:w="100" w:type="dxa"/>
              <w:left w:w="120" w:type="dxa"/>
              <w:bottom w:w="100" w:type="dxa"/>
              <w:right w:w="120" w:type="dxa"/>
            </w:tcMar>
            <w:vAlign w:val="center"/>
          </w:tcPr>
          <w:p w14:paraId="1FF4172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相关</w:t>
            </w:r>
            <w:r>
              <w:rPr>
                <w:rFonts w:hint="eastAsia" w:ascii="微软雅黑" w:hAnsi="微软雅黑" w:eastAsia="微软雅黑" w:cs="微软雅黑"/>
                <w:b/>
                <w:color w:val="auto"/>
                <w:sz w:val="24"/>
                <w:szCs w:val="24"/>
              </w:rPr>
              <w:t>问题</w:t>
            </w:r>
          </w:p>
        </w:tc>
        <w:tc>
          <w:tcPr>
            <w:tcW w:w="7752" w:type="dxa"/>
            <w:tcMar>
              <w:top w:w="100" w:type="dxa"/>
              <w:left w:w="120" w:type="dxa"/>
              <w:bottom w:w="100" w:type="dxa"/>
              <w:right w:w="120" w:type="dxa"/>
            </w:tcMar>
            <w:vAlign w:val="center"/>
          </w:tcPr>
          <w:p w14:paraId="00D52C3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黄河中上游在距今五千年前后是否已出现具有公共权力、等级秩序和大型工程能力的区域中心？</w:t>
            </w:r>
          </w:p>
        </w:tc>
      </w:tr>
      <w:tr w14:paraId="701B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2067" w:type="dxa"/>
            <w:shd w:val="clear" w:color="auto" w:fill="FFFFFF" w:themeFill="background1"/>
            <w:tcMar>
              <w:top w:w="100" w:type="dxa"/>
              <w:left w:w="120" w:type="dxa"/>
              <w:bottom w:w="100" w:type="dxa"/>
              <w:right w:w="120" w:type="dxa"/>
            </w:tcMar>
            <w:vAlign w:val="center"/>
          </w:tcPr>
          <w:p w14:paraId="4F59A851">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752" w:type="dxa"/>
            <w:tcMar>
              <w:top w:w="100" w:type="dxa"/>
              <w:left w:w="120" w:type="dxa"/>
              <w:bottom w:w="100" w:type="dxa"/>
              <w:right w:w="120" w:type="dxa"/>
            </w:tcMar>
            <w:vAlign w:val="center"/>
          </w:tcPr>
          <w:p w14:paraId="30B00F09">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九座大型夯土台、环壕、高等级院落、储粮设施、精美陶器和聚落分区构成综合证据。</w:t>
            </w:r>
          </w:p>
        </w:tc>
      </w:tr>
      <w:tr w14:paraId="6D01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jc w:val="center"/>
        </w:trPr>
        <w:tc>
          <w:tcPr>
            <w:tcW w:w="2067" w:type="dxa"/>
            <w:shd w:val="clear" w:color="auto" w:fill="FFFFFF" w:themeFill="background1"/>
            <w:tcMar>
              <w:top w:w="100" w:type="dxa"/>
              <w:left w:w="120" w:type="dxa"/>
              <w:bottom w:w="100" w:type="dxa"/>
              <w:right w:w="120" w:type="dxa"/>
            </w:tcMar>
            <w:vAlign w:val="center"/>
          </w:tcPr>
          <w:p w14:paraId="2A35CF6C">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752" w:type="dxa"/>
            <w:tcMar>
              <w:top w:w="100" w:type="dxa"/>
              <w:left w:w="120" w:type="dxa"/>
              <w:bottom w:w="100" w:type="dxa"/>
              <w:right w:w="120" w:type="dxa"/>
            </w:tcMar>
            <w:vAlign w:val="center"/>
          </w:tcPr>
          <w:p w14:paraId="0CA32A25">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为讨论仰韶晚期从大型聚落走向复杂社会和早期国家的过程提供关键支撑，并丰富中华文明多元起源的区域案例</w:t>
            </w:r>
            <w:r>
              <w:rPr>
                <w:rFonts w:hint="eastAsia" w:ascii="微软雅黑" w:hAnsi="微软雅黑" w:eastAsia="微软雅黑" w:cs="微软雅黑"/>
                <w:color w:val="auto"/>
                <w:sz w:val="24"/>
                <w:szCs w:val="24"/>
                <w:lang w:val="en-US" w:eastAsia="zh-CN"/>
              </w:rPr>
              <w:t>说明</w:t>
            </w:r>
            <w:r>
              <w:rPr>
                <w:rFonts w:hint="eastAsia" w:ascii="微软雅黑" w:hAnsi="微软雅黑" w:eastAsia="微软雅黑" w:cs="微软雅黑"/>
                <w:color w:val="auto"/>
                <w:sz w:val="24"/>
                <w:szCs w:val="24"/>
              </w:rPr>
              <w:t>。</w:t>
            </w:r>
          </w:p>
        </w:tc>
      </w:tr>
    </w:tbl>
    <w:p w14:paraId="78CB2FCF">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0"/>
        <w:gridCol w:w="7689"/>
      </w:tblGrid>
      <w:tr w14:paraId="4AA7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050" w:type="dxa"/>
            <w:shd w:val="clear" w:color="auto" w:fill="FFFFFF" w:themeFill="background1"/>
            <w:tcMar>
              <w:top w:w="100" w:type="dxa"/>
              <w:left w:w="120" w:type="dxa"/>
              <w:bottom w:w="100" w:type="dxa"/>
              <w:right w:w="120" w:type="dxa"/>
            </w:tcMar>
            <w:vAlign w:val="center"/>
          </w:tcPr>
          <w:p w14:paraId="680187A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7689" w:type="dxa"/>
            <w:tcMar>
              <w:top w:w="100" w:type="dxa"/>
              <w:left w:w="120" w:type="dxa"/>
              <w:bottom w:w="100" w:type="dxa"/>
              <w:right w:w="120" w:type="dxa"/>
            </w:tcMar>
            <w:vAlign w:val="center"/>
          </w:tcPr>
          <w:p w14:paraId="7B218ACD">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考古发掘和保护研究为主。</w:t>
            </w:r>
          </w:p>
        </w:tc>
      </w:tr>
      <w:tr w14:paraId="1E87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 w:hRule="atLeast"/>
          <w:jc w:val="center"/>
        </w:trPr>
        <w:tc>
          <w:tcPr>
            <w:tcW w:w="2050" w:type="dxa"/>
            <w:shd w:val="clear" w:color="auto" w:fill="FFFFFF" w:themeFill="background1"/>
            <w:tcMar>
              <w:top w:w="100" w:type="dxa"/>
              <w:left w:w="120" w:type="dxa"/>
              <w:bottom w:w="100" w:type="dxa"/>
              <w:right w:w="120" w:type="dxa"/>
            </w:tcMar>
            <w:vAlign w:val="center"/>
          </w:tcPr>
          <w:p w14:paraId="2446C619">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公众参观</w:t>
            </w:r>
          </w:p>
        </w:tc>
        <w:tc>
          <w:tcPr>
            <w:tcW w:w="7689" w:type="dxa"/>
            <w:tcMar>
              <w:top w:w="100" w:type="dxa"/>
              <w:left w:w="120" w:type="dxa"/>
              <w:bottom w:w="100" w:type="dxa"/>
              <w:right w:w="120" w:type="dxa"/>
            </w:tcMar>
            <w:vAlign w:val="center"/>
          </w:tcPr>
          <w:p w14:paraId="1102E511">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在文化和自然遗产日等活动中开展公众考古参观</w:t>
            </w:r>
          </w:p>
        </w:tc>
      </w:tr>
      <w:tr w14:paraId="5A99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50" w:type="dxa"/>
            <w:shd w:val="clear" w:color="auto" w:fill="FFFFFF" w:themeFill="background1"/>
            <w:tcMar>
              <w:top w:w="100" w:type="dxa"/>
              <w:left w:w="120" w:type="dxa"/>
              <w:bottom w:w="100" w:type="dxa"/>
              <w:right w:w="120" w:type="dxa"/>
            </w:tcMar>
            <w:vAlign w:val="center"/>
          </w:tcPr>
          <w:p w14:paraId="5B34D4B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遗址公园</w:t>
            </w:r>
          </w:p>
        </w:tc>
        <w:tc>
          <w:tcPr>
            <w:tcW w:w="7689" w:type="dxa"/>
            <w:tcMar>
              <w:top w:w="100" w:type="dxa"/>
              <w:left w:w="120" w:type="dxa"/>
              <w:bottom w:w="100" w:type="dxa"/>
              <w:right w:w="120" w:type="dxa"/>
            </w:tcMar>
            <w:vAlign w:val="center"/>
          </w:tcPr>
          <w:p w14:paraId="3F1A6E93">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推进南佐国家考古遗址公园创建和保护展示工程。</w:t>
            </w:r>
          </w:p>
        </w:tc>
      </w:tr>
      <w:tr w14:paraId="1C31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50" w:type="dxa"/>
            <w:shd w:val="clear" w:color="auto" w:fill="FFFFFF" w:themeFill="background1"/>
            <w:tcMar>
              <w:top w:w="100" w:type="dxa"/>
              <w:left w:w="120" w:type="dxa"/>
              <w:bottom w:w="100" w:type="dxa"/>
              <w:right w:w="120" w:type="dxa"/>
            </w:tcMar>
            <w:vAlign w:val="center"/>
          </w:tcPr>
          <w:p w14:paraId="6C5C5B11">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博物馆/景区</w:t>
            </w:r>
          </w:p>
        </w:tc>
        <w:tc>
          <w:tcPr>
            <w:tcW w:w="7689" w:type="dxa"/>
            <w:tcMar>
              <w:top w:w="100" w:type="dxa"/>
              <w:left w:w="120" w:type="dxa"/>
              <w:bottom w:w="100" w:type="dxa"/>
              <w:right w:w="120" w:type="dxa"/>
            </w:tcMar>
            <w:vAlign w:val="center"/>
          </w:tcPr>
          <w:p w14:paraId="0B75FB3F">
            <w:pPr>
              <w:spacing w:line="240" w:lineRule="auto"/>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lang w:val="en-US" w:eastAsia="zh-CN"/>
              </w:rPr>
              <w:t>未开设</w:t>
            </w:r>
          </w:p>
        </w:tc>
      </w:tr>
      <w:tr w14:paraId="2DD3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50" w:type="dxa"/>
            <w:shd w:val="clear" w:color="auto" w:fill="FFFFFF" w:themeFill="background1"/>
            <w:tcMar>
              <w:top w:w="100" w:type="dxa"/>
              <w:left w:w="120" w:type="dxa"/>
              <w:bottom w:w="100" w:type="dxa"/>
              <w:right w:w="120" w:type="dxa"/>
            </w:tcMar>
            <w:vAlign w:val="center"/>
          </w:tcPr>
          <w:p w14:paraId="12C407E0">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最新状态</w:t>
            </w:r>
          </w:p>
        </w:tc>
        <w:tc>
          <w:tcPr>
            <w:tcW w:w="7689" w:type="dxa"/>
            <w:tcMar>
              <w:top w:w="100" w:type="dxa"/>
              <w:left w:w="120" w:type="dxa"/>
              <w:bottom w:w="100" w:type="dxa"/>
              <w:right w:w="120" w:type="dxa"/>
            </w:tcMar>
            <w:vAlign w:val="center"/>
          </w:tcPr>
          <w:p w14:paraId="03336D40">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2026年入选2025年度全国十大考古新发现，保护、研究和展示建设进入加速阶段。</w:t>
            </w:r>
          </w:p>
        </w:tc>
      </w:tr>
    </w:tbl>
    <w:p w14:paraId="4BBFC351">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12B4F493">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《探索·发现》南佐遗址对于实证中华五千年文明史具有重要意义</w:t>
      </w:r>
    </w:p>
    <w:p w14:paraId="18FF9DA1">
      <w:pPr>
        <w:spacing w:before="140" w:after="60"/>
        <w:rPr>
          <w:rFonts w:hint="eastAsia" w:ascii="微软雅黑" w:hAnsi="微软雅黑" w:eastAsia="微软雅黑" w:cs="微软雅黑"/>
          <w:b w:val="0"/>
          <w:bCs/>
          <w:color w:val="0000FF"/>
          <w:sz w:val="24"/>
          <w:szCs w:val="24"/>
        </w:rPr>
      </w:pPr>
      <w:r>
        <w:rPr>
          <w:rFonts w:hint="eastAsia" w:ascii="微软雅黑" w:hAnsi="微软雅黑" w:eastAsia="微软雅黑" w:cs="微软雅黑"/>
          <w:b w:val="0"/>
          <w:bCs/>
          <w:color w:val="0000FF"/>
          <w:sz w:val="24"/>
          <w:szCs w:val="24"/>
        </w:rPr>
        <w:t>https://tv.cctv.cn/2023/02/27/VIDEDV1fKfvxGTSxYpqopuna230227.shtml</w:t>
      </w:r>
    </w:p>
    <w:p w14:paraId="7C78A329">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可用内容：介绍南佐遗址的核心区布局、大型夯土建筑、祭祀与公共活动空间，以及其在黄土高原文明化进程中的作用。</w:t>
      </w:r>
    </w:p>
    <w:p w14:paraId="73908B64">
      <w:pPr>
        <w:numPr>
          <w:ilvl w:val="0"/>
          <w:numId w:val="5"/>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《2022国内国际十大考古新闻》南佐遗址相关内容</w:t>
      </w:r>
    </w:p>
    <w:p w14:paraId="5219E0D2">
      <w:pPr>
        <w:numPr>
          <w:numId w:val="0"/>
        </w:numPr>
        <w:spacing w:before="140" w:after="60"/>
        <w:rPr>
          <w:rFonts w:hint="eastAsia" w:ascii="微软雅黑" w:hAnsi="微软雅黑" w:eastAsia="微软雅黑" w:cs="微软雅黑"/>
          <w:b/>
          <w:color w:val="0000FF"/>
          <w:sz w:val="24"/>
          <w:szCs w:val="24"/>
        </w:rPr>
      </w:pPr>
      <w:r>
        <w:rPr>
          <w:rFonts w:hint="eastAsia" w:ascii="微软雅黑" w:hAnsi="微软雅黑" w:eastAsia="微软雅黑" w:cs="微软雅黑"/>
          <w:i w:val="0"/>
          <w:iCs w:val="0"/>
          <w:caps w:val="0"/>
          <w:color w:val="0000FF"/>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color w:val="0000FF"/>
          <w:spacing w:val="0"/>
          <w:sz w:val="24"/>
          <w:szCs w:val="24"/>
          <w:u w:val="none"/>
          <w:bdr w:val="single" w:color="auto" w:sz="12" w:space="0"/>
          <w:shd w:val="clear" w:fill="FFFFFF"/>
        </w:rPr>
        <w:instrText xml:space="preserve"> HYPERLINK "https://tv.cctv.com/2023/02/27/VIDEOcMcZhAStpn1uvOb5OlU230227.shtml" \t "https://chat.deepseek.com/a/chat/s/_blank" </w:instrText>
      </w:r>
      <w:r>
        <w:rPr>
          <w:rFonts w:hint="eastAsia" w:ascii="微软雅黑" w:hAnsi="微软雅黑" w:eastAsia="微软雅黑" w:cs="微软雅黑"/>
          <w:i w:val="0"/>
          <w:iCs w:val="0"/>
          <w:caps w:val="0"/>
          <w:color w:val="0000FF"/>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color w:val="0000FF"/>
          <w:spacing w:val="0"/>
          <w:sz w:val="24"/>
          <w:szCs w:val="24"/>
          <w:u w:val="none"/>
          <w:shd w:val="clear" w:fill="FFFFFF"/>
        </w:rPr>
        <w:t>https://tv.cctv.com/2023/02/27/VIDEOcMcZhAStpn1uvOb5OlU230227.shtml</w:t>
      </w:r>
      <w:r>
        <w:rPr>
          <w:rFonts w:hint="eastAsia" w:ascii="微软雅黑" w:hAnsi="微软雅黑" w:eastAsia="微软雅黑" w:cs="微软雅黑"/>
          <w:i w:val="0"/>
          <w:iCs w:val="0"/>
          <w:caps w:val="0"/>
          <w:color w:val="0000FF"/>
          <w:spacing w:val="0"/>
          <w:sz w:val="24"/>
          <w:szCs w:val="24"/>
          <w:u w:val="none"/>
          <w:bdr w:val="single" w:color="auto" w:sz="12" w:space="0"/>
          <w:shd w:val="clear" w:fill="FFFFFF"/>
        </w:rPr>
        <w:fldChar w:fldCharType="end"/>
      </w:r>
    </w:p>
    <w:p w14:paraId="576636FA">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可用内容：以年度考古成果形式概括南佐遗址的规模、年代、重要发现及学术意义。</w:t>
      </w:r>
    </w:p>
    <w:p w14:paraId="64717FAD">
      <w:pPr>
        <w:pStyle w:val="6"/>
        <w:keepNext w:val="0"/>
        <w:keepLines w:val="0"/>
        <w:widowControl/>
        <w:suppressLineNumbers w:val="0"/>
        <w:shd w:val="clear" w:fill="FFFFFF"/>
        <w:spacing w:before="0" w:beforeAutospacing="0" w:after="80" w:afterAutospacing="0"/>
        <w:ind w:left="0" w:right="0" w:firstLine="0"/>
        <w:jc w:val="left"/>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3. 南佐遗址考古新发现图文专题</w:t>
      </w:r>
      <w:r>
        <w:rPr>
          <w:rFonts w:hint="eastAsia" w:ascii="微软雅黑" w:hAnsi="微软雅黑" w:eastAsia="微软雅黑" w:cs="微软雅黑"/>
          <w:b/>
          <w:color w:val="auto"/>
          <w:sz w:val="24"/>
          <w:szCs w:val="24"/>
          <w:lang w:eastAsia="zh-CN"/>
        </w:rPr>
        <w:t>、</w:t>
      </w:r>
      <w:r>
        <w:rPr>
          <w:rFonts w:hint="default" w:ascii="微软雅黑" w:hAnsi="微软雅黑" w:eastAsia="微软雅黑" w:cs="微软雅黑"/>
          <w:b/>
          <w:color w:val="auto"/>
          <w:sz w:val="24"/>
          <w:szCs w:val="24"/>
        </w:rPr>
        <w:t>《今日环球》，标题为“甘肃庆阳：南佐遗址或为‘紫禁城’式古典建筑源头”</w:t>
      </w:r>
    </w:p>
    <w:p w14:paraId="7EAA5B8B">
      <w:pPr>
        <w:pStyle w:val="6"/>
        <w:keepNext w:val="0"/>
        <w:keepLines w:val="0"/>
        <w:widowControl/>
        <w:suppressLineNumbers w:val="0"/>
        <w:spacing w:before="0" w:beforeAutospacing="0" w:after="0" w:afterAutospacing="0"/>
        <w:ind w:left="0" w:right="0"/>
        <w:jc w:val="left"/>
        <w:rPr>
          <w:rFonts w:hint="eastAsia" w:ascii="微软雅黑" w:hAnsi="微软雅黑" w:eastAsia="微软雅黑" w:cs="微软雅黑"/>
          <w:b w:val="0"/>
          <w:bCs/>
          <w:color w:val="0000FF"/>
          <w:sz w:val="24"/>
          <w:szCs w:val="24"/>
          <w:lang w:val="en-US" w:eastAsia="en-US" w:bidi="ar-SA"/>
        </w:rPr>
      </w:pPr>
      <w:r>
        <w:rPr>
          <w:rFonts w:hint="default" w:ascii="微软雅黑" w:hAnsi="微软雅黑" w:eastAsia="微软雅黑" w:cs="微软雅黑"/>
          <w:b w:val="0"/>
          <w:bCs/>
          <w:color w:val="0000FF"/>
          <w:sz w:val="24"/>
          <w:szCs w:val="24"/>
          <w:lang w:val="en-US" w:eastAsia="en-US" w:bidi="ar-SA"/>
        </w:rPr>
        <w:fldChar w:fldCharType="begin"/>
      </w:r>
      <w:r>
        <w:rPr>
          <w:rFonts w:hint="default" w:ascii="微软雅黑" w:hAnsi="微软雅黑" w:eastAsia="微软雅黑" w:cs="微软雅黑"/>
          <w:b w:val="0"/>
          <w:bCs/>
          <w:color w:val="0000FF"/>
          <w:sz w:val="24"/>
          <w:szCs w:val="24"/>
          <w:lang w:val="en-US" w:eastAsia="en-US" w:bidi="ar-SA"/>
        </w:rPr>
        <w:instrText xml:space="preserve"> HYPERLINK "http://tv.cctv.com/2022/09/06/VIDEvJZ145Yc1rKPmm6ef9fs220906.shtml" \t "https://chat.deepseek.com/a/chat/s/_blank" </w:instrText>
      </w:r>
      <w:r>
        <w:rPr>
          <w:rFonts w:hint="default" w:ascii="微软雅黑" w:hAnsi="微软雅黑" w:eastAsia="微软雅黑" w:cs="微软雅黑"/>
          <w:b w:val="0"/>
          <w:bCs/>
          <w:color w:val="0000FF"/>
          <w:sz w:val="24"/>
          <w:szCs w:val="24"/>
          <w:lang w:val="en-US" w:eastAsia="en-US" w:bidi="ar-SA"/>
        </w:rPr>
        <w:fldChar w:fldCharType="separate"/>
      </w:r>
      <w:r>
        <w:rPr>
          <w:rFonts w:hint="default" w:ascii="微软雅黑" w:hAnsi="微软雅黑" w:eastAsia="微软雅黑" w:cs="微软雅黑"/>
          <w:b w:val="0"/>
          <w:bCs/>
          <w:color w:val="0000FF"/>
          <w:sz w:val="24"/>
          <w:szCs w:val="24"/>
          <w:lang w:val="en-US" w:eastAsia="en-US" w:bidi="ar-SA"/>
        </w:rPr>
        <w:t>http://tv.cctv.com/2022/09/06/VIDEvJZ145Yc1rKPmm6ef9fs220906.shtml</w:t>
      </w:r>
      <w:r>
        <w:rPr>
          <w:rFonts w:hint="default" w:ascii="微软雅黑" w:hAnsi="微软雅黑" w:eastAsia="微软雅黑" w:cs="微软雅黑"/>
          <w:b w:val="0"/>
          <w:bCs/>
          <w:color w:val="0000FF"/>
          <w:sz w:val="24"/>
          <w:szCs w:val="24"/>
          <w:lang w:val="en-US" w:eastAsia="en-US" w:bidi="ar-SA"/>
        </w:rPr>
        <w:fldChar w:fldCharType="end"/>
      </w:r>
    </w:p>
    <w:p w14:paraId="2076468E">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可用内容：包含遗址航拍、夯土建筑、陶器和考古工作现场等图片，并介绍持续发掘与保护展示进展。</w:t>
      </w:r>
    </w:p>
    <w:p w14:paraId="337679DB">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w:t>
      </w:r>
      <w:r>
        <w:rPr>
          <w:rFonts w:hint="eastAsia" w:ascii="微软雅黑" w:hAnsi="微软雅黑" w:eastAsia="微软雅黑" w:cs="微软雅黑"/>
          <w:color w:val="auto"/>
        </w:rPr>
        <w:t>、</w:t>
      </w:r>
      <w:r>
        <w:rPr>
          <w:rFonts w:hint="eastAsia" w:ascii="微软雅黑" w:hAnsi="微软雅黑" w:eastAsia="微软雅黑" w:cs="微软雅黑"/>
          <w:color w:val="auto"/>
          <w:lang w:val="en-US" w:eastAsia="zh-CN"/>
        </w:rPr>
        <w:t>相关</w:t>
      </w:r>
      <w:r>
        <w:rPr>
          <w:rFonts w:hint="eastAsia" w:ascii="微软雅黑" w:hAnsi="微软雅黑" w:eastAsia="微软雅黑" w:cs="微软雅黑"/>
          <w:color w:val="auto"/>
        </w:rPr>
        <w:t>文化与当代转化</w:t>
      </w:r>
    </w:p>
    <w:p w14:paraId="4722F6D3">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649980" cy="2433320"/>
            <wp:effectExtent l="0" t="0" r="762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649980" cy="2433320"/>
                    </a:xfrm>
                    <a:prstGeom prst="rect">
                      <a:avLst/>
                    </a:prstGeom>
                  </pic:spPr>
                </pic:pic>
              </a:graphicData>
            </a:graphic>
          </wp:inline>
        </w:drawing>
      </w:r>
    </w:p>
    <w:p w14:paraId="3EECB562">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图：庆阳香包展示。</w:t>
      </w:r>
    </w:p>
    <w:p w14:paraId="40F19584">
      <w:pPr>
        <w:pStyle w:val="4"/>
        <w:keepNext/>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16D290C5">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庆阳香包绣制  </w:t>
      </w:r>
      <w:r>
        <w:rPr>
          <w:rFonts w:hint="eastAsia" w:ascii="微软雅黑" w:hAnsi="微软雅黑" w:eastAsia="微软雅黑" w:cs="微软雅黑"/>
          <w:color w:val="auto"/>
          <w:sz w:val="24"/>
          <w:szCs w:val="24"/>
        </w:rPr>
        <w:t>庆阳代表性非遗，兼具刺绣、造型、吉祥寓意和节俗功能，传播辨识度高。</w:t>
      </w:r>
    </w:p>
    <w:p w14:paraId="31C34538">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庆阳剪纸 </w:t>
      </w:r>
      <w:r>
        <w:rPr>
          <w:rFonts w:hint="eastAsia" w:ascii="微软雅黑" w:hAnsi="微软雅黑" w:eastAsia="微软雅黑" w:cs="微软雅黑"/>
          <w:color w:val="auto"/>
          <w:sz w:val="24"/>
          <w:szCs w:val="24"/>
        </w:rPr>
        <w:t>具有黄土高原民间美术特征，适合表达农耕、动物、人物和吉祥观念。</w:t>
      </w:r>
    </w:p>
    <w:p w14:paraId="1B014CB4">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环县道情皮影戏 </w:t>
      </w:r>
      <w:r>
        <w:rPr>
          <w:rFonts w:hint="eastAsia" w:ascii="微软雅黑" w:hAnsi="微软雅黑" w:eastAsia="微软雅黑" w:cs="微软雅黑"/>
          <w:color w:val="auto"/>
          <w:sz w:val="24"/>
          <w:szCs w:val="24"/>
        </w:rPr>
        <w:t>庆阳市文化资源，兼具雕刻、音乐、说唱和戏剧叙事。</w:t>
      </w:r>
    </w:p>
    <w:p w14:paraId="50803CE6">
      <w:pPr>
        <w:pStyle w:val="2"/>
        <w:pageBreakBefore/>
        <w:rPr>
          <w:rFonts w:hint="eastAsia" w:ascii="微软雅黑" w:hAnsi="微软雅黑" w:eastAsia="微软雅黑" w:cs="微软雅黑"/>
          <w:color w:val="auto"/>
          <w:lang w:eastAsia="zh-CN"/>
        </w:rPr>
      </w:pPr>
      <w:r>
        <w:rPr>
          <w:rFonts w:hint="eastAsia" w:ascii="微软雅黑" w:hAnsi="微软雅黑" w:eastAsia="微软雅黑" w:cs="微软雅黑"/>
          <w:color w:val="C00000"/>
        </w:rPr>
        <w:t>4. 大汶口遗址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大汶口遗址以丰富的墓葬、陶器和聚落遗存，系统记录海岱地区从相对平等的氏族社会走向贫富分化、等级秩序和礼制萌芽的过程，是理解黄河下游史前社会复杂化的关键标尺。</w:t>
      </w:r>
      <w:r>
        <w:rPr>
          <w:rFonts w:hint="eastAsia" w:ascii="微软雅黑" w:hAnsi="微软雅黑" w:eastAsia="微软雅黑" w:cs="微软雅黑"/>
          <w:b w:val="0"/>
          <w:bCs w:val="0"/>
          <w:color w:val="auto"/>
          <w:sz w:val="24"/>
          <w:szCs w:val="24"/>
          <w:lang w:eastAsia="zh-CN"/>
        </w:rPr>
        <w:t>）</w:t>
      </w:r>
    </w:p>
    <w:p w14:paraId="7DE179B5">
      <w:pPr>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山东泰安｜大汶口文化｜距今约6500—4000年｜聚落与墓地遗址</w:t>
      </w:r>
    </w:p>
    <w:p w14:paraId="21F15938">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1D3AB279">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1944370" cy="2916555"/>
            <wp:effectExtent l="0" t="0" r="1143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944370" cy="2916555"/>
                    </a:xfrm>
                    <a:prstGeom prst="rect">
                      <a:avLst/>
                    </a:prstGeom>
                  </pic:spPr>
                </pic:pic>
              </a:graphicData>
            </a:graphic>
          </wp:inline>
        </w:drawing>
      </w:r>
    </w:p>
    <w:p w14:paraId="1CAE03AB">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 xml:space="preserve">大汶口遗址墓葬发掘现场｜来源：新华社 </w:t>
      </w:r>
    </w:p>
    <w:p w14:paraId="1446B059">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599180" cy="2399665"/>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3599180" cy="2399665"/>
                    </a:xfrm>
                    <a:prstGeom prst="rect">
                      <a:avLst/>
                    </a:prstGeom>
                  </pic:spPr>
                </pic:pic>
              </a:graphicData>
            </a:graphic>
          </wp:inline>
        </w:drawing>
      </w:r>
    </w:p>
    <w:p w14:paraId="2BB99E34">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大汶口遗址博物馆展出的陶器｜来源：新华社</w:t>
      </w:r>
    </w:p>
    <w:p w14:paraId="69F14327">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102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8069"/>
      </w:tblGrid>
      <w:tr w14:paraId="289B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0" w:type="dxa"/>
            <w:shd w:val="clear" w:color="auto" w:fill="FFFFFF" w:themeFill="background1"/>
            <w:tcMar>
              <w:top w:w="100" w:type="dxa"/>
              <w:left w:w="120" w:type="dxa"/>
              <w:bottom w:w="100" w:type="dxa"/>
              <w:right w:w="120" w:type="dxa"/>
            </w:tcMar>
            <w:vAlign w:val="center"/>
          </w:tcPr>
          <w:p w14:paraId="6CAA317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8069" w:type="dxa"/>
            <w:tcMar>
              <w:top w:w="100" w:type="dxa"/>
              <w:left w:w="120" w:type="dxa"/>
              <w:bottom w:w="100" w:type="dxa"/>
              <w:right w:w="120" w:type="dxa"/>
            </w:tcMar>
            <w:vAlign w:val="center"/>
          </w:tcPr>
          <w:p w14:paraId="6A90E89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大汶口遗址</w:t>
            </w:r>
          </w:p>
        </w:tc>
      </w:tr>
      <w:tr w14:paraId="0179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0" w:type="dxa"/>
            <w:shd w:val="clear" w:color="auto" w:fill="FFFFFF" w:themeFill="background1"/>
            <w:tcMar>
              <w:top w:w="100" w:type="dxa"/>
              <w:left w:w="120" w:type="dxa"/>
              <w:bottom w:w="100" w:type="dxa"/>
              <w:right w:w="120" w:type="dxa"/>
            </w:tcMar>
            <w:vAlign w:val="center"/>
          </w:tcPr>
          <w:p w14:paraId="4B036080">
            <w:pPr>
              <w:spacing w:line="240" w:lineRule="auto"/>
              <w:jc w:val="cente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lang w:val="en-US" w:eastAsia="zh-CN"/>
              </w:rPr>
              <w:t>地理位置</w:t>
            </w:r>
          </w:p>
        </w:tc>
        <w:tc>
          <w:tcPr>
            <w:tcW w:w="8069" w:type="dxa"/>
            <w:tcMar>
              <w:top w:w="100" w:type="dxa"/>
              <w:left w:w="120" w:type="dxa"/>
              <w:bottom w:w="100" w:type="dxa"/>
              <w:right w:w="120" w:type="dxa"/>
            </w:tcMar>
            <w:vAlign w:val="center"/>
          </w:tcPr>
          <w:p w14:paraId="00D2E0B1">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山东省泰安市岱岳区大汶口镇与宁阳县磁窑镇交界的大汶河两岸</w:t>
            </w:r>
          </w:p>
        </w:tc>
      </w:tr>
      <w:tr w14:paraId="5930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0" w:type="dxa"/>
            <w:shd w:val="clear" w:color="auto" w:fill="FFFFFF" w:themeFill="background1"/>
            <w:tcMar>
              <w:top w:w="100" w:type="dxa"/>
              <w:left w:w="120" w:type="dxa"/>
              <w:bottom w:w="100" w:type="dxa"/>
              <w:right w:w="120" w:type="dxa"/>
            </w:tcMar>
            <w:vAlign w:val="center"/>
          </w:tcPr>
          <w:p w14:paraId="59B7043A">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8069" w:type="dxa"/>
            <w:tcMar>
              <w:top w:w="100" w:type="dxa"/>
              <w:left w:w="120" w:type="dxa"/>
              <w:bottom w:w="100" w:type="dxa"/>
              <w:right w:w="120" w:type="dxa"/>
            </w:tcMar>
            <w:vAlign w:val="center"/>
          </w:tcPr>
          <w:p w14:paraId="65CAA616">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新石器时代中晚期，距今约6500—4000年</w:t>
            </w:r>
          </w:p>
        </w:tc>
      </w:tr>
      <w:tr w14:paraId="371A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0" w:type="dxa"/>
            <w:shd w:val="clear" w:color="auto" w:fill="FFFFFF" w:themeFill="background1"/>
            <w:tcMar>
              <w:top w:w="100" w:type="dxa"/>
              <w:left w:w="120" w:type="dxa"/>
              <w:bottom w:w="100" w:type="dxa"/>
              <w:right w:w="120" w:type="dxa"/>
            </w:tcMar>
            <w:vAlign w:val="center"/>
          </w:tcPr>
          <w:p w14:paraId="1A1C68EE">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8069" w:type="dxa"/>
            <w:tcMar>
              <w:top w:w="100" w:type="dxa"/>
              <w:left w:w="120" w:type="dxa"/>
              <w:bottom w:w="100" w:type="dxa"/>
              <w:right w:w="120" w:type="dxa"/>
            </w:tcMar>
            <w:vAlign w:val="center"/>
          </w:tcPr>
          <w:p w14:paraId="2C063459">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大型聚落与公共墓地，大汶口文化发现地和命名地</w:t>
            </w:r>
          </w:p>
        </w:tc>
      </w:tr>
      <w:tr w14:paraId="6A62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0" w:type="dxa"/>
            <w:shd w:val="clear" w:color="auto" w:fill="FFFFFF" w:themeFill="background1"/>
            <w:tcMar>
              <w:top w:w="100" w:type="dxa"/>
              <w:left w:w="120" w:type="dxa"/>
              <w:bottom w:w="100" w:type="dxa"/>
              <w:right w:w="120" w:type="dxa"/>
            </w:tcMar>
            <w:vAlign w:val="center"/>
          </w:tcPr>
          <w:p w14:paraId="15A1E56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重要发现</w:t>
            </w:r>
          </w:p>
        </w:tc>
        <w:tc>
          <w:tcPr>
            <w:tcW w:w="8069" w:type="dxa"/>
            <w:tcMar>
              <w:top w:w="100" w:type="dxa"/>
              <w:left w:w="120" w:type="dxa"/>
              <w:bottom w:w="100" w:type="dxa"/>
              <w:right w:w="120" w:type="dxa"/>
            </w:tcMar>
            <w:vAlign w:val="center"/>
          </w:tcPr>
          <w:p w14:paraId="576E7C15">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房址、墓葬、陶器、玉石器、骨器及农业生活遗存</w:t>
            </w:r>
          </w:p>
        </w:tc>
      </w:tr>
      <w:tr w14:paraId="6FD3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0" w:type="dxa"/>
            <w:shd w:val="clear" w:color="auto" w:fill="FFFFFF" w:themeFill="background1"/>
            <w:tcMar>
              <w:top w:w="100" w:type="dxa"/>
              <w:left w:w="120" w:type="dxa"/>
              <w:bottom w:w="100" w:type="dxa"/>
              <w:right w:w="120" w:type="dxa"/>
            </w:tcMar>
            <w:vAlign w:val="center"/>
          </w:tcPr>
          <w:p w14:paraId="7E4CF3A6">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考古地位</w:t>
            </w:r>
          </w:p>
        </w:tc>
        <w:tc>
          <w:tcPr>
            <w:tcW w:w="8069" w:type="dxa"/>
            <w:tcMar>
              <w:top w:w="100" w:type="dxa"/>
              <w:left w:w="120" w:type="dxa"/>
              <w:bottom w:w="100" w:type="dxa"/>
              <w:right w:w="120" w:type="dxa"/>
            </w:tcMar>
            <w:vAlign w:val="center"/>
          </w:tcPr>
          <w:p w14:paraId="313E25C1">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建立大汶口文化分期和海岱地区史前文化谱系的标尺性遗址</w:t>
            </w:r>
          </w:p>
        </w:tc>
      </w:tr>
      <w:tr w14:paraId="4E02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jc w:val="center"/>
        </w:trPr>
        <w:tc>
          <w:tcPr>
            <w:tcW w:w="2150" w:type="dxa"/>
            <w:shd w:val="clear" w:color="auto" w:fill="FFFFFF" w:themeFill="background1"/>
            <w:tcMar>
              <w:top w:w="100" w:type="dxa"/>
              <w:left w:w="120" w:type="dxa"/>
              <w:bottom w:w="100" w:type="dxa"/>
              <w:right w:w="120" w:type="dxa"/>
            </w:tcMar>
            <w:vAlign w:val="center"/>
          </w:tcPr>
          <w:p w14:paraId="1510D55A">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保护级别</w:t>
            </w:r>
          </w:p>
        </w:tc>
        <w:tc>
          <w:tcPr>
            <w:tcW w:w="8069" w:type="dxa"/>
            <w:tcMar>
              <w:top w:w="100" w:type="dxa"/>
              <w:left w:w="120" w:type="dxa"/>
              <w:bottom w:w="100" w:type="dxa"/>
              <w:right w:w="120" w:type="dxa"/>
            </w:tcMar>
            <w:vAlign w:val="center"/>
          </w:tcPr>
          <w:p w14:paraId="721AFC6E">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全国重点文物保护单位</w:t>
            </w:r>
          </w:p>
        </w:tc>
      </w:tr>
      <w:tr w14:paraId="75ED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50" w:type="dxa"/>
            <w:shd w:val="clear" w:color="auto" w:fill="FFFFFF" w:themeFill="background1"/>
            <w:tcMar>
              <w:top w:w="100" w:type="dxa"/>
              <w:left w:w="120" w:type="dxa"/>
              <w:bottom w:w="100" w:type="dxa"/>
              <w:right w:w="120" w:type="dxa"/>
            </w:tcMar>
            <w:vAlign w:val="center"/>
          </w:tcPr>
          <w:p w14:paraId="40FDDE08">
            <w:pPr>
              <w:spacing w:line="240" w:lineRule="auto"/>
              <w:jc w:val="center"/>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color w:val="auto"/>
                <w:sz w:val="24"/>
                <w:szCs w:val="24"/>
              </w:rPr>
              <w:t>公众</w:t>
            </w:r>
            <w:r>
              <w:rPr>
                <w:rFonts w:hint="eastAsia" w:ascii="微软雅黑" w:hAnsi="微软雅黑" w:eastAsia="微软雅黑" w:cs="微软雅黑"/>
                <w:b/>
                <w:color w:val="auto"/>
                <w:sz w:val="24"/>
                <w:szCs w:val="24"/>
                <w:lang w:val="en-US" w:eastAsia="zh-CN"/>
              </w:rPr>
              <w:t>渠道</w:t>
            </w:r>
          </w:p>
        </w:tc>
        <w:tc>
          <w:tcPr>
            <w:tcW w:w="8069" w:type="dxa"/>
            <w:tcMar>
              <w:top w:w="100" w:type="dxa"/>
              <w:left w:w="120" w:type="dxa"/>
              <w:bottom w:w="100" w:type="dxa"/>
              <w:right w:w="120" w:type="dxa"/>
            </w:tcMar>
            <w:vAlign w:val="center"/>
          </w:tcPr>
          <w:p w14:paraId="6562613A">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大汶口国家考古遗址公园、大汶口遗址博物馆</w:t>
            </w:r>
          </w:p>
        </w:tc>
      </w:tr>
    </w:tbl>
    <w:p w14:paraId="6D48B1F2">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三</w:t>
      </w:r>
      <w:r>
        <w:rPr>
          <w:rFonts w:hint="eastAsia" w:ascii="微软雅黑" w:hAnsi="微软雅黑" w:eastAsia="微软雅黑" w:cs="微软雅黑"/>
          <w:color w:val="auto"/>
        </w:rPr>
        <w:t>、主要考古发现</w:t>
      </w:r>
    </w:p>
    <w:p w14:paraId="13E55C6E">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大型公共墓地：</w:t>
      </w:r>
      <w:r>
        <w:rPr>
          <w:rFonts w:hint="eastAsia" w:ascii="微软雅黑" w:hAnsi="微软雅黑" w:eastAsia="微软雅黑" w:cs="微软雅黑"/>
          <w:color w:val="auto"/>
          <w:sz w:val="24"/>
          <w:szCs w:val="24"/>
        </w:rPr>
        <w:t>不同阶段墓葬数量丰富，墓葬规模、葬具和随葬品差异清晰，能够观察社会分化的发展。</w:t>
      </w:r>
    </w:p>
    <w:p w14:paraId="010AF87B">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成组陶器与礼仪组合：</w:t>
      </w:r>
      <w:r>
        <w:rPr>
          <w:rFonts w:hint="eastAsia" w:ascii="微软雅黑" w:hAnsi="微软雅黑" w:eastAsia="微软雅黑" w:cs="微软雅黑"/>
          <w:color w:val="auto"/>
          <w:sz w:val="24"/>
          <w:szCs w:val="24"/>
        </w:rPr>
        <w:t>彩陶、白陶、黑陶和多种酒器、食器组合，体现制陶技术、审美和丧葬礼仪。</w:t>
      </w:r>
    </w:p>
    <w:p w14:paraId="15EC051E">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玉石器和象征性器物：</w:t>
      </w:r>
      <w:r>
        <w:rPr>
          <w:rFonts w:hint="eastAsia" w:ascii="微软雅黑" w:hAnsi="微软雅黑" w:eastAsia="微软雅黑" w:cs="微软雅黑"/>
          <w:color w:val="auto"/>
          <w:sz w:val="24"/>
          <w:szCs w:val="24"/>
        </w:rPr>
        <w:t>玉钺、玉环、石器及其他特殊器物反映身份、权力和交换网络。</w:t>
      </w:r>
    </w:p>
    <w:p w14:paraId="430869AE">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聚落房址与生活遗存：</w:t>
      </w:r>
      <w:r>
        <w:rPr>
          <w:rFonts w:hint="eastAsia" w:ascii="微软雅黑" w:hAnsi="微软雅黑" w:eastAsia="微软雅黑" w:cs="微软雅黑"/>
          <w:color w:val="auto"/>
          <w:sz w:val="24"/>
          <w:szCs w:val="24"/>
        </w:rPr>
        <w:t>房址、灰坑、窖穴和生产工具展示先民居住、农业和手工业活动。</w:t>
      </w:r>
    </w:p>
    <w:p w14:paraId="5922F733">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文化分期与谱系：</w:t>
      </w:r>
      <w:r>
        <w:rPr>
          <w:rFonts w:hint="eastAsia" w:ascii="微软雅黑" w:hAnsi="微软雅黑" w:eastAsia="微软雅黑" w:cs="微软雅黑"/>
          <w:color w:val="auto"/>
          <w:sz w:val="24"/>
          <w:szCs w:val="24"/>
        </w:rPr>
        <w:t>遗存横跨大汶口文化多个阶段，并与北辛、龙山文化衔接，构成海岱史前文化连续序列。</w:t>
      </w:r>
    </w:p>
    <w:p w14:paraId="4E5064DC">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跨区域交流：</w:t>
      </w:r>
      <w:r>
        <w:rPr>
          <w:rFonts w:hint="eastAsia" w:ascii="微软雅黑" w:hAnsi="微软雅黑" w:eastAsia="微软雅黑" w:cs="微软雅黑"/>
          <w:color w:val="auto"/>
          <w:sz w:val="24"/>
          <w:szCs w:val="24"/>
        </w:rPr>
        <w:t>器物和技术因素显示大汶口文化与中原、长江下游和辽西等地区存在长期交流。</w:t>
      </w:r>
    </w:p>
    <w:p w14:paraId="4D6E1276">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033DA6EB">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大汶口文化命名地：</w:t>
      </w:r>
      <w:r>
        <w:rPr>
          <w:rFonts w:hint="eastAsia" w:ascii="微软雅黑" w:hAnsi="微软雅黑" w:eastAsia="微软雅黑" w:cs="微软雅黑"/>
          <w:color w:val="auto"/>
          <w:sz w:val="24"/>
          <w:szCs w:val="24"/>
        </w:rPr>
        <w:t>它使中国新石器时代考古增加了一个具有独立特征的重要文化系统。</w:t>
      </w:r>
    </w:p>
    <w:p w14:paraId="4731E34A">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社会分化的连续证据：</w:t>
      </w:r>
      <w:r>
        <w:rPr>
          <w:rFonts w:hint="eastAsia" w:ascii="微软雅黑" w:hAnsi="微软雅黑" w:eastAsia="微软雅黑" w:cs="微软雅黑"/>
          <w:color w:val="auto"/>
          <w:sz w:val="24"/>
          <w:szCs w:val="24"/>
        </w:rPr>
        <w:t>墓葬差异从早到晚不断增强，能够具体观察财富、身份和权力的形成。</w:t>
      </w:r>
    </w:p>
    <w:p w14:paraId="42028A9B">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礼制萌芽：</w:t>
      </w:r>
      <w:r>
        <w:rPr>
          <w:rFonts w:hint="eastAsia" w:ascii="微软雅黑" w:hAnsi="微软雅黑" w:eastAsia="微软雅黑" w:cs="微软雅黑"/>
          <w:color w:val="auto"/>
          <w:sz w:val="24"/>
          <w:szCs w:val="24"/>
        </w:rPr>
        <w:t>成组器物、特殊葬俗和象征性器物是研究礼仪秩序物化的重要材料。</w:t>
      </w:r>
    </w:p>
    <w:p w14:paraId="64995A3E">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海岱文明谱系：</w:t>
      </w:r>
      <w:r>
        <w:rPr>
          <w:rFonts w:hint="eastAsia" w:ascii="微软雅黑" w:hAnsi="微软雅黑" w:eastAsia="微软雅黑" w:cs="微软雅黑"/>
          <w:color w:val="auto"/>
          <w:sz w:val="24"/>
          <w:szCs w:val="24"/>
        </w:rPr>
        <w:t>大汶口文化连接北辛文化与龙山文化，为黄河下游文明演进提供清晰脉络。</w:t>
      </w:r>
    </w:p>
    <w:p w14:paraId="0BB0DCBF">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文化交流枢纽：</w:t>
      </w:r>
      <w:r>
        <w:rPr>
          <w:rFonts w:hint="eastAsia" w:ascii="微软雅黑" w:hAnsi="微软雅黑" w:eastAsia="微软雅黑" w:cs="微软雅黑"/>
          <w:color w:val="auto"/>
          <w:sz w:val="24"/>
          <w:szCs w:val="24"/>
        </w:rPr>
        <w:t>其地理位置和器物传统体现海岱地区与周边文化区的互动。</w:t>
      </w:r>
    </w:p>
    <w:p w14:paraId="508ED0CA">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7626"/>
      </w:tblGrid>
      <w:tr w14:paraId="311E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2033" w:type="dxa"/>
            <w:shd w:val="clear" w:color="auto" w:fill="FFFFFF" w:themeFill="background1"/>
            <w:tcMar>
              <w:top w:w="100" w:type="dxa"/>
              <w:left w:w="120" w:type="dxa"/>
              <w:bottom w:w="100" w:type="dxa"/>
              <w:right w:w="120" w:type="dxa"/>
            </w:tcMar>
            <w:vAlign w:val="center"/>
          </w:tcPr>
          <w:p w14:paraId="4E5F6A6E">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研究问题</w:t>
            </w:r>
          </w:p>
        </w:tc>
        <w:tc>
          <w:tcPr>
            <w:tcW w:w="7626" w:type="dxa"/>
            <w:tcMar>
              <w:top w:w="100" w:type="dxa"/>
              <w:left w:w="120" w:type="dxa"/>
              <w:bottom w:w="100" w:type="dxa"/>
              <w:right w:w="120" w:type="dxa"/>
            </w:tcMar>
            <w:vAlign w:val="center"/>
          </w:tcPr>
          <w:p w14:paraId="653CAC78">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黄河下游社会何时出现稳定的贫富差异、等级秩序与礼制萌芽？海岱文明如何形成自身文化谱系？</w:t>
            </w:r>
          </w:p>
        </w:tc>
      </w:tr>
      <w:tr w14:paraId="50D4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2033" w:type="dxa"/>
            <w:shd w:val="clear" w:color="auto" w:fill="FFFFFF" w:themeFill="background1"/>
            <w:tcMar>
              <w:top w:w="100" w:type="dxa"/>
              <w:left w:w="120" w:type="dxa"/>
              <w:bottom w:w="100" w:type="dxa"/>
              <w:right w:w="120" w:type="dxa"/>
            </w:tcMar>
            <w:vAlign w:val="center"/>
          </w:tcPr>
          <w:p w14:paraId="0B82ADC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626" w:type="dxa"/>
            <w:tcMar>
              <w:top w:w="100" w:type="dxa"/>
              <w:left w:w="120" w:type="dxa"/>
              <w:bottom w:w="100" w:type="dxa"/>
              <w:right w:w="120" w:type="dxa"/>
            </w:tcMar>
            <w:vAlign w:val="center"/>
          </w:tcPr>
          <w:p w14:paraId="571A98C5">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公共墓地、随葬品差异、玉石器和陶礼器组合、聚落生活遗存构成长期变化证据。</w:t>
            </w:r>
          </w:p>
        </w:tc>
      </w:tr>
      <w:tr w14:paraId="15A9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2033" w:type="dxa"/>
            <w:shd w:val="clear" w:color="auto" w:fill="FFFFFF" w:themeFill="background1"/>
            <w:tcMar>
              <w:top w:w="100" w:type="dxa"/>
              <w:left w:w="120" w:type="dxa"/>
              <w:bottom w:w="100" w:type="dxa"/>
              <w:right w:w="120" w:type="dxa"/>
            </w:tcMar>
            <w:vAlign w:val="center"/>
          </w:tcPr>
          <w:p w14:paraId="4B545AE4">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626" w:type="dxa"/>
            <w:tcMar>
              <w:top w:w="100" w:type="dxa"/>
              <w:left w:w="120" w:type="dxa"/>
              <w:bottom w:w="100" w:type="dxa"/>
              <w:right w:w="120" w:type="dxa"/>
            </w:tcMar>
            <w:vAlign w:val="center"/>
          </w:tcPr>
          <w:p w14:paraId="5DFAB993">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大汶口遗址为理解海岱地区从复杂聚落到早期文明的过程提供基础标尺，并揭示黄河下游在中华文明多元起源中的重要位置。</w:t>
            </w:r>
          </w:p>
        </w:tc>
      </w:tr>
    </w:tbl>
    <w:p w14:paraId="34AAC1DF">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831"/>
      </w:tblGrid>
      <w:tr w14:paraId="1BB0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88" w:type="dxa"/>
            <w:shd w:val="clear" w:color="auto" w:fill="FFFFFF" w:themeFill="background1"/>
            <w:tcMar>
              <w:top w:w="100" w:type="dxa"/>
              <w:left w:w="120" w:type="dxa"/>
              <w:bottom w:w="100" w:type="dxa"/>
              <w:right w:w="120" w:type="dxa"/>
            </w:tcMar>
            <w:vAlign w:val="center"/>
          </w:tcPr>
          <w:p w14:paraId="3F8F8F4F">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国家考古遗址公园</w:t>
            </w:r>
          </w:p>
        </w:tc>
        <w:tc>
          <w:tcPr>
            <w:tcW w:w="7831" w:type="dxa"/>
            <w:tcMar>
              <w:top w:w="100" w:type="dxa"/>
              <w:left w:w="120" w:type="dxa"/>
              <w:bottom w:w="100" w:type="dxa"/>
              <w:right w:w="120" w:type="dxa"/>
            </w:tcMar>
            <w:vAlign w:val="center"/>
          </w:tcPr>
          <w:p w14:paraId="4DFE6F9F">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大汶口国家考古遗址公园已建成并实行常态化开放。</w:t>
            </w:r>
          </w:p>
        </w:tc>
      </w:tr>
      <w:tr w14:paraId="444C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jc w:val="center"/>
        </w:trPr>
        <w:tc>
          <w:tcPr>
            <w:tcW w:w="2088" w:type="dxa"/>
            <w:shd w:val="clear" w:color="auto" w:fill="FFFFFF" w:themeFill="background1"/>
            <w:tcMar>
              <w:top w:w="100" w:type="dxa"/>
              <w:left w:w="120" w:type="dxa"/>
              <w:bottom w:w="100" w:type="dxa"/>
              <w:right w:w="120" w:type="dxa"/>
            </w:tcMar>
            <w:vAlign w:val="center"/>
          </w:tcPr>
          <w:p w14:paraId="168DCBD8">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遗址博物馆</w:t>
            </w:r>
          </w:p>
        </w:tc>
        <w:tc>
          <w:tcPr>
            <w:tcW w:w="7831" w:type="dxa"/>
            <w:tcMar>
              <w:top w:w="100" w:type="dxa"/>
              <w:left w:w="120" w:type="dxa"/>
              <w:bottom w:w="100" w:type="dxa"/>
              <w:right w:w="120" w:type="dxa"/>
            </w:tcMar>
            <w:vAlign w:val="center"/>
          </w:tcPr>
          <w:p w14:paraId="5E1B1298">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大汶口遗址博物馆免费开放</w:t>
            </w:r>
          </w:p>
        </w:tc>
      </w:tr>
      <w:tr w14:paraId="066A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088" w:type="dxa"/>
            <w:shd w:val="clear" w:color="auto" w:fill="FFFFFF" w:themeFill="background1"/>
            <w:tcMar>
              <w:top w:w="100" w:type="dxa"/>
              <w:left w:w="120" w:type="dxa"/>
              <w:bottom w:w="100" w:type="dxa"/>
              <w:right w:w="120" w:type="dxa"/>
            </w:tcMar>
            <w:vAlign w:val="center"/>
          </w:tcPr>
          <w:p w14:paraId="34280DB8">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原址展示</w:t>
            </w:r>
          </w:p>
        </w:tc>
        <w:tc>
          <w:tcPr>
            <w:tcW w:w="7831" w:type="dxa"/>
            <w:tcMar>
              <w:top w:w="100" w:type="dxa"/>
              <w:left w:w="120" w:type="dxa"/>
              <w:bottom w:w="100" w:type="dxa"/>
              <w:right w:w="120" w:type="dxa"/>
            </w:tcMar>
            <w:vAlign w:val="center"/>
          </w:tcPr>
          <w:p w14:paraId="5050A0B8">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已建房址保护棚和北岸保护展示设施，公众可在开放区域了解遗迹本体。</w:t>
            </w:r>
          </w:p>
        </w:tc>
      </w:tr>
      <w:tr w14:paraId="5F3D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jc w:val="center"/>
        </w:trPr>
        <w:tc>
          <w:tcPr>
            <w:tcW w:w="2088" w:type="dxa"/>
            <w:shd w:val="clear" w:color="auto" w:fill="FFFFFF" w:themeFill="background1"/>
            <w:tcMar>
              <w:top w:w="100" w:type="dxa"/>
              <w:left w:w="120" w:type="dxa"/>
              <w:bottom w:w="100" w:type="dxa"/>
              <w:right w:w="120" w:type="dxa"/>
            </w:tcMar>
            <w:vAlign w:val="center"/>
          </w:tcPr>
          <w:p w14:paraId="20C94461">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shd w:val="clear" w:fill="FFFFFF" w:themeFill="background1"/>
              </w:rPr>
              <w:t>景区与活化</w:t>
            </w:r>
          </w:p>
        </w:tc>
        <w:tc>
          <w:tcPr>
            <w:tcW w:w="7831" w:type="dxa"/>
            <w:shd w:val="clear" w:color="auto" w:fill="FFFFFF" w:themeFill="background1"/>
            <w:tcMar>
              <w:top w:w="100" w:type="dxa"/>
              <w:left w:w="120" w:type="dxa"/>
              <w:bottom w:w="100" w:type="dxa"/>
              <w:right w:w="120" w:type="dxa"/>
            </w:tcMar>
            <w:vAlign w:val="center"/>
          </w:tcPr>
          <w:p w14:paraId="4BFEB6C3">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遗址公园、博物馆、古镇和研学活动共同构成较成熟的公众展示体系。</w:t>
            </w:r>
          </w:p>
        </w:tc>
      </w:tr>
    </w:tbl>
    <w:p w14:paraId="5C222A5F">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21EB5EFC">
      <w:pPr>
        <w:spacing w:before="140" w:after="60"/>
        <w:rPr>
          <w:rFonts w:hint="eastAsia" w:ascii="微软雅黑" w:hAnsi="微软雅黑" w:eastAsia="微软雅黑" w:cs="微软雅黑"/>
          <w:b/>
          <w:color w:val="auto"/>
          <w:sz w:val="24"/>
          <w:szCs w:val="24"/>
          <w:lang w:val="en-US" w:eastAsia="zh-CN"/>
        </w:rPr>
      </w:pPr>
      <w:r>
        <w:rPr>
          <w:rFonts w:hint="eastAsia" w:ascii="微软雅黑" w:hAnsi="微软雅黑" w:eastAsia="微软雅黑" w:cs="微软雅黑"/>
          <w:b/>
          <w:color w:val="auto"/>
          <w:sz w:val="24"/>
          <w:szCs w:val="24"/>
        </w:rPr>
        <w:t>1. 纪录片《大汶口》</w:t>
      </w:r>
      <w:r>
        <w:rPr>
          <w:rFonts w:hint="eastAsia" w:ascii="微软雅黑" w:hAnsi="微软雅黑" w:eastAsia="微软雅黑" w:cs="微软雅黑"/>
          <w:b/>
          <w:color w:val="auto"/>
          <w:sz w:val="24"/>
          <w:szCs w:val="24"/>
          <w:lang w:val="en-US" w:eastAsia="zh-CN"/>
        </w:rPr>
        <w:t>系列</w:t>
      </w:r>
    </w:p>
    <w:p w14:paraId="5E923D31">
      <w:pPr>
        <w:spacing w:before="140" w:after="60"/>
        <w:rPr>
          <w:rFonts w:hint="eastAsia" w:ascii="微软雅黑" w:hAnsi="微软雅黑" w:eastAsia="微软雅黑" w:cs="微软雅黑"/>
          <w:b w:val="0"/>
          <w:bCs w:val="0"/>
          <w:color w:val="0000FF"/>
          <w:sz w:val="24"/>
          <w:szCs w:val="24"/>
          <w:lang w:val="en-US" w:eastAsia="zh-CN"/>
        </w:rPr>
      </w:pPr>
      <w:r>
        <w:rPr>
          <w:rFonts w:hint="eastAsia" w:ascii="微软雅黑" w:hAnsi="微软雅黑" w:eastAsia="微软雅黑" w:cs="微软雅黑"/>
          <w:b w:val="0"/>
          <w:bCs w:val="0"/>
          <w:color w:val="0000FF"/>
          <w:sz w:val="24"/>
          <w:szCs w:val="24"/>
          <w:lang w:val="en-US" w:eastAsia="zh-CN"/>
        </w:rPr>
        <w:t>https://tv.cctv.com/2023/12/16/VIDE0i9wFfeONiwtXipZLWYo231216.shtml</w:t>
      </w:r>
    </w:p>
    <w:p w14:paraId="4DF15C0B">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可用内容：介绍大汶口文化的发现、命名、墓葬、陶器、社会分化及其在海岱地区文明进程中的作用。</w:t>
      </w:r>
    </w:p>
    <w:p w14:paraId="5797AA95">
      <w:pPr>
        <w:numPr>
          <w:ilvl w:val="0"/>
          <w:numId w:val="5"/>
        </w:numPr>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《走遍中国》系列专题《大汶口猜想》</w:t>
      </w:r>
    </w:p>
    <w:p w14:paraId="1A588F1A">
      <w:pPr>
        <w:numPr>
          <w:numId w:val="0"/>
        </w:numPr>
        <w:spacing w:before="140" w:after="60"/>
        <w:ind w:leftChars="0"/>
        <w:rPr>
          <w:rFonts w:hint="eastAsia" w:ascii="微软雅黑" w:hAnsi="微软雅黑" w:eastAsia="微软雅黑" w:cs="微软雅黑"/>
          <w:b w:val="0"/>
          <w:bCs w:val="0"/>
          <w:color w:val="0000FF"/>
          <w:sz w:val="24"/>
          <w:szCs w:val="24"/>
        </w:rPr>
      </w:pPr>
      <w:r>
        <w:rPr>
          <w:rFonts w:hint="eastAsia" w:ascii="微软雅黑" w:hAnsi="微软雅黑" w:eastAsia="微软雅黑" w:cs="微软雅黑"/>
          <w:b w:val="0"/>
          <w:bCs w:val="0"/>
          <w:i w:val="0"/>
          <w:iCs w:val="0"/>
          <w:caps w:val="0"/>
          <w:color w:val="0000FF"/>
          <w:spacing w:val="0"/>
          <w:sz w:val="24"/>
          <w:szCs w:val="24"/>
          <w:u w:val="none"/>
          <w:bdr w:val="single" w:color="auto" w:sz="12" w:space="0"/>
          <w:shd w:val="clear" w:fill="FFFFFF"/>
        </w:rPr>
        <w:fldChar w:fldCharType="begin"/>
      </w:r>
      <w:r>
        <w:rPr>
          <w:rFonts w:hint="eastAsia" w:ascii="微软雅黑" w:hAnsi="微软雅黑" w:eastAsia="微软雅黑" w:cs="微软雅黑"/>
          <w:b w:val="0"/>
          <w:bCs w:val="0"/>
          <w:i w:val="0"/>
          <w:iCs w:val="0"/>
          <w:caps w:val="0"/>
          <w:color w:val="0000FF"/>
          <w:spacing w:val="0"/>
          <w:sz w:val="24"/>
          <w:szCs w:val="24"/>
          <w:u w:val="none"/>
          <w:bdr w:val="single" w:color="auto" w:sz="12" w:space="0"/>
          <w:shd w:val="clear" w:fill="FFFFFF"/>
        </w:rPr>
        <w:instrText xml:space="preserve"> HYPERLINK "https://tv.cctv.com/2025/04/21/VIDEGE763b2ZLilc0kmMDuIF250421.shtml" \t "https://chat.deepseek.com/a/chat/s/_blank" </w:instrText>
      </w:r>
      <w:r>
        <w:rPr>
          <w:rFonts w:hint="eastAsia" w:ascii="微软雅黑" w:hAnsi="微软雅黑" w:eastAsia="微软雅黑" w:cs="微软雅黑"/>
          <w:b w:val="0"/>
          <w:bCs w:val="0"/>
          <w:i w:val="0"/>
          <w:iCs w:val="0"/>
          <w:caps w:val="0"/>
          <w:color w:val="0000FF"/>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b w:val="0"/>
          <w:bCs w:val="0"/>
          <w:i w:val="0"/>
          <w:iCs w:val="0"/>
          <w:caps w:val="0"/>
          <w:color w:val="0000FF"/>
          <w:spacing w:val="0"/>
          <w:sz w:val="24"/>
          <w:szCs w:val="24"/>
          <w:u w:val="none"/>
          <w:shd w:val="clear" w:fill="FFFFFF"/>
        </w:rPr>
        <w:t>https://tv.cctv.com/2025/04/21/VIDEGE763b2ZLilc0kmMDuIF250421.shtml</w:t>
      </w:r>
      <w:r>
        <w:rPr>
          <w:rFonts w:hint="eastAsia" w:ascii="微软雅黑" w:hAnsi="微软雅黑" w:eastAsia="微软雅黑" w:cs="微软雅黑"/>
          <w:b w:val="0"/>
          <w:bCs w:val="0"/>
          <w:i w:val="0"/>
          <w:iCs w:val="0"/>
          <w:caps w:val="0"/>
          <w:color w:val="0000FF"/>
          <w:spacing w:val="0"/>
          <w:sz w:val="24"/>
          <w:szCs w:val="24"/>
          <w:u w:val="none"/>
          <w:bdr w:val="single" w:color="auto" w:sz="12" w:space="0"/>
          <w:shd w:val="clear" w:fill="FFFFFF"/>
        </w:rPr>
        <w:fldChar w:fldCharType="end"/>
      </w:r>
    </w:p>
    <w:p w14:paraId="76CD69F8">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可用内容：大汶口、焦家、岗上等遗址，讨论大汶口文化中心聚落、高等级墓葬和礼制形成。</w:t>
      </w:r>
    </w:p>
    <w:p w14:paraId="4A5BFB2E">
      <w:pPr>
        <w:spacing w:before="140" w:after="6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3. 《文明探源丨大汶口遗址：文明曙光照亮海岱大地》图文报道</w:t>
      </w:r>
    </w:p>
    <w:p w14:paraId="2D418C42">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可用内容：结合考古发掘、博物馆展陈和公众传播，介绍大汶口文化的社会分化、礼器体系和区域影响。</w:t>
      </w:r>
    </w:p>
    <w:p w14:paraId="763BC91F">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八、相关</w:t>
      </w:r>
      <w:r>
        <w:rPr>
          <w:rFonts w:hint="eastAsia" w:ascii="微软雅黑" w:hAnsi="微软雅黑" w:eastAsia="微软雅黑" w:cs="微软雅黑"/>
          <w:color w:val="auto"/>
        </w:rPr>
        <w:t>文化与当代转化</w:t>
      </w:r>
    </w:p>
    <w:p w14:paraId="48199141">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4859655" cy="3239770"/>
            <wp:effectExtent l="0" t="0" r="444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860000" cy="3240000"/>
                    </a:xfrm>
                    <a:prstGeom prst="rect">
                      <a:avLst/>
                    </a:prstGeom>
                  </pic:spPr>
                </pic:pic>
              </a:graphicData>
            </a:graphic>
          </wp:inline>
        </w:drawing>
      </w:r>
    </w:p>
    <w:p w14:paraId="7C7ABBB0">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图：泰山皮影戏。</w:t>
      </w:r>
    </w:p>
    <w:p w14:paraId="0C7091CD">
      <w:pPr>
        <w:pStyle w:val="4"/>
        <w:keepNext/>
        <w:rPr>
          <w:rFonts w:hint="eastAsia" w:ascii="微软雅黑" w:hAnsi="微软雅黑" w:eastAsia="微软雅黑" w:cs="微软雅黑"/>
          <w:color w:val="auto"/>
        </w:rPr>
      </w:pPr>
      <w:r>
        <w:rPr>
          <w:rFonts w:hint="eastAsia" w:ascii="微软雅黑" w:hAnsi="微软雅黑" w:eastAsia="微软雅黑" w:cs="微软雅黑"/>
          <w:color w:val="auto"/>
        </w:rPr>
        <w:t>可纳入的非遗与文化习俗</w:t>
      </w:r>
    </w:p>
    <w:p w14:paraId="13D9C3D5">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泰山石敢当习俗  </w:t>
      </w:r>
      <w:r>
        <w:rPr>
          <w:rFonts w:hint="eastAsia" w:ascii="微软雅黑" w:hAnsi="微软雅黑" w:eastAsia="微软雅黑" w:cs="微软雅黑"/>
          <w:color w:val="auto"/>
          <w:sz w:val="24"/>
          <w:szCs w:val="24"/>
        </w:rPr>
        <w:t>泰安代表性国家级非遗，具有镇护、祈愿和民间信俗内涵。</w:t>
      </w:r>
    </w:p>
    <w:p w14:paraId="4346BA8B">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泰山皮影戏  </w:t>
      </w:r>
      <w:r>
        <w:rPr>
          <w:rFonts w:hint="eastAsia" w:ascii="微软雅黑" w:hAnsi="微软雅黑" w:eastAsia="微软雅黑" w:cs="微软雅黑"/>
          <w:color w:val="auto"/>
          <w:sz w:val="24"/>
          <w:szCs w:val="24"/>
        </w:rPr>
        <w:t>国家级非遗，融合民间美术、音乐和戏曲，具有成熟的现代传播与文创实践。</w:t>
      </w:r>
    </w:p>
    <w:p w14:paraId="62AC6E70">
      <w:pPr>
        <w:pStyle w:val="2"/>
        <w:pageBreakBefore/>
        <w:rPr>
          <w:rFonts w:hint="default"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color w:val="C00000"/>
        </w:rPr>
        <w:t>5. 焦家遗址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焦家遗址以黄河下游早期史前城址、密集聚落和多重棺椁高等级墓葬，集中展示大汶口文化中晚期城市形态、社会等级与礼制物化的发展，是海岱地区文明化进程的关键遗址。</w:t>
      </w:r>
      <w:r>
        <w:rPr>
          <w:rFonts w:hint="eastAsia" w:ascii="微软雅黑" w:hAnsi="微软雅黑" w:eastAsia="微软雅黑" w:cs="微软雅黑"/>
          <w:b w:val="0"/>
          <w:bCs w:val="0"/>
          <w:color w:val="auto"/>
          <w:sz w:val="24"/>
          <w:szCs w:val="24"/>
          <w:lang w:eastAsia="zh-CN"/>
        </w:rPr>
        <w:t>）</w:t>
      </w:r>
    </w:p>
    <w:p w14:paraId="1AB849D8">
      <w:pPr>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山东济南章丘｜大汶口文化中晚期｜距今约5500—4500年｜大型中心聚落</w:t>
      </w:r>
    </w:p>
    <w:p w14:paraId="54DE2CF7">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1ED78DE9">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989705" cy="2660015"/>
            <wp:effectExtent l="0" t="0" r="1079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3989705" cy="2660015"/>
                    </a:xfrm>
                    <a:prstGeom prst="rect">
                      <a:avLst/>
                    </a:prstGeom>
                  </pic:spPr>
                </pic:pic>
              </a:graphicData>
            </a:graphic>
          </wp:inline>
        </w:drawing>
      </w:r>
    </w:p>
    <w:p w14:paraId="5297E77E">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焦家遗址考古发掘现场｜来源：山东大学新闻网</w:t>
      </w:r>
    </w:p>
    <w:p w14:paraId="37777C0A">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101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7970"/>
      </w:tblGrid>
      <w:tr w14:paraId="2B0F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209" w:type="dxa"/>
            <w:shd w:val="clear" w:color="auto" w:fill="FFFFFF" w:themeFill="background1"/>
            <w:tcMar>
              <w:top w:w="100" w:type="dxa"/>
              <w:left w:w="120" w:type="dxa"/>
              <w:bottom w:w="100" w:type="dxa"/>
              <w:right w:w="120" w:type="dxa"/>
            </w:tcMar>
            <w:vAlign w:val="center"/>
          </w:tcPr>
          <w:p w14:paraId="5C51030D">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7970" w:type="dxa"/>
            <w:shd w:val="clear" w:color="auto" w:fill="FFFFFF" w:themeFill="background1"/>
            <w:tcMar>
              <w:top w:w="100" w:type="dxa"/>
              <w:left w:w="120" w:type="dxa"/>
              <w:bottom w:w="100" w:type="dxa"/>
              <w:right w:w="120" w:type="dxa"/>
            </w:tcMar>
            <w:vAlign w:val="center"/>
          </w:tcPr>
          <w:p w14:paraId="3565BFAA">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焦家遗址</w:t>
            </w:r>
          </w:p>
        </w:tc>
      </w:tr>
      <w:tr w14:paraId="5C18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209" w:type="dxa"/>
            <w:shd w:val="clear" w:color="auto" w:fill="FFFFFF" w:themeFill="background1"/>
            <w:tcMar>
              <w:top w:w="100" w:type="dxa"/>
              <w:left w:w="120" w:type="dxa"/>
              <w:bottom w:w="100" w:type="dxa"/>
              <w:right w:w="120" w:type="dxa"/>
            </w:tcMar>
            <w:vAlign w:val="center"/>
          </w:tcPr>
          <w:p w14:paraId="00D20233">
            <w:pPr>
              <w:spacing w:line="240" w:lineRule="auto"/>
              <w:jc w:val="cente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lang w:val="en-US" w:eastAsia="zh-CN"/>
              </w:rPr>
              <w:t>地理位置</w:t>
            </w:r>
          </w:p>
        </w:tc>
        <w:tc>
          <w:tcPr>
            <w:tcW w:w="7970" w:type="dxa"/>
            <w:shd w:val="clear" w:color="auto" w:fill="FFFFFF" w:themeFill="background1"/>
            <w:tcMar>
              <w:top w:w="100" w:type="dxa"/>
              <w:left w:w="120" w:type="dxa"/>
              <w:bottom w:w="100" w:type="dxa"/>
              <w:right w:w="120" w:type="dxa"/>
            </w:tcMar>
            <w:vAlign w:val="center"/>
          </w:tcPr>
          <w:p w14:paraId="7369298A">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山东省济南市章丘区焦家村一带</w:t>
            </w:r>
          </w:p>
        </w:tc>
      </w:tr>
      <w:tr w14:paraId="7186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209" w:type="dxa"/>
            <w:shd w:val="clear" w:color="auto" w:fill="FFFFFF" w:themeFill="background1"/>
            <w:tcMar>
              <w:top w:w="100" w:type="dxa"/>
              <w:left w:w="120" w:type="dxa"/>
              <w:bottom w:w="100" w:type="dxa"/>
              <w:right w:w="120" w:type="dxa"/>
            </w:tcMar>
            <w:vAlign w:val="center"/>
          </w:tcPr>
          <w:p w14:paraId="6C6BB046">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7970" w:type="dxa"/>
            <w:shd w:val="clear" w:color="auto" w:fill="FFFFFF" w:themeFill="background1"/>
            <w:tcMar>
              <w:top w:w="100" w:type="dxa"/>
              <w:left w:w="120" w:type="dxa"/>
              <w:bottom w:w="100" w:type="dxa"/>
              <w:right w:w="120" w:type="dxa"/>
            </w:tcMar>
            <w:vAlign w:val="center"/>
          </w:tcPr>
          <w:p w14:paraId="63DC1365">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大汶口文化中晚期，距今约5500—4500年</w:t>
            </w:r>
          </w:p>
        </w:tc>
      </w:tr>
      <w:tr w14:paraId="37AF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209" w:type="dxa"/>
            <w:shd w:val="clear" w:color="auto" w:fill="FFFFFF" w:themeFill="background1"/>
            <w:tcMar>
              <w:top w:w="100" w:type="dxa"/>
              <w:left w:w="120" w:type="dxa"/>
              <w:bottom w:w="100" w:type="dxa"/>
              <w:right w:w="120" w:type="dxa"/>
            </w:tcMar>
            <w:vAlign w:val="center"/>
          </w:tcPr>
          <w:p w14:paraId="340C1DF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7970" w:type="dxa"/>
            <w:shd w:val="clear" w:color="auto" w:fill="FFFFFF" w:themeFill="background1"/>
            <w:tcMar>
              <w:top w:w="100" w:type="dxa"/>
              <w:left w:w="120" w:type="dxa"/>
              <w:bottom w:w="100" w:type="dxa"/>
              <w:right w:w="120" w:type="dxa"/>
            </w:tcMar>
            <w:vAlign w:val="center"/>
          </w:tcPr>
          <w:p w14:paraId="5561E82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大型中心聚落、城址和高等级墓地</w:t>
            </w:r>
          </w:p>
        </w:tc>
      </w:tr>
      <w:tr w14:paraId="0547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209" w:type="dxa"/>
            <w:shd w:val="clear" w:color="auto" w:fill="FFFFFF" w:themeFill="background1"/>
            <w:tcMar>
              <w:top w:w="100" w:type="dxa"/>
              <w:left w:w="120" w:type="dxa"/>
              <w:bottom w:w="100" w:type="dxa"/>
              <w:right w:w="120" w:type="dxa"/>
            </w:tcMar>
            <w:vAlign w:val="center"/>
          </w:tcPr>
          <w:p w14:paraId="2F49F95A">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遗址规模</w:t>
            </w:r>
          </w:p>
        </w:tc>
        <w:tc>
          <w:tcPr>
            <w:tcW w:w="7970" w:type="dxa"/>
            <w:shd w:val="clear" w:color="auto" w:fill="FFFFFF" w:themeFill="background1"/>
            <w:tcMar>
              <w:top w:w="100" w:type="dxa"/>
              <w:left w:w="120" w:type="dxa"/>
              <w:bottom w:w="100" w:type="dxa"/>
              <w:right w:w="120" w:type="dxa"/>
            </w:tcMar>
            <w:vAlign w:val="center"/>
          </w:tcPr>
          <w:p w14:paraId="1431922C">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遗址总面积超过100万平方米</w:t>
            </w:r>
          </w:p>
        </w:tc>
      </w:tr>
      <w:tr w14:paraId="18C3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209" w:type="dxa"/>
            <w:shd w:val="clear" w:color="auto" w:fill="FFFFFF" w:themeFill="background1"/>
            <w:tcMar>
              <w:top w:w="100" w:type="dxa"/>
              <w:left w:w="120" w:type="dxa"/>
              <w:bottom w:w="100" w:type="dxa"/>
              <w:right w:w="120" w:type="dxa"/>
            </w:tcMar>
            <w:vAlign w:val="center"/>
          </w:tcPr>
          <w:p w14:paraId="5C59F545">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重要发现</w:t>
            </w:r>
          </w:p>
        </w:tc>
        <w:tc>
          <w:tcPr>
            <w:tcW w:w="7970" w:type="dxa"/>
            <w:shd w:val="clear" w:color="auto" w:fill="FFFFFF" w:themeFill="background1"/>
            <w:tcMar>
              <w:top w:w="100" w:type="dxa"/>
              <w:left w:w="120" w:type="dxa"/>
              <w:bottom w:w="100" w:type="dxa"/>
              <w:right w:w="120" w:type="dxa"/>
            </w:tcMar>
            <w:vAlign w:val="center"/>
          </w:tcPr>
          <w:p w14:paraId="55FE8504">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城墙与壕沟、房址、陶窑、祭祀坑、墓葬及玉石陶器</w:t>
            </w:r>
          </w:p>
        </w:tc>
      </w:tr>
      <w:tr w14:paraId="2378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209" w:type="dxa"/>
            <w:shd w:val="clear" w:color="auto" w:fill="FFFFFF" w:themeFill="background1"/>
            <w:tcMar>
              <w:top w:w="100" w:type="dxa"/>
              <w:left w:w="120" w:type="dxa"/>
              <w:bottom w:w="100" w:type="dxa"/>
              <w:right w:w="120" w:type="dxa"/>
            </w:tcMar>
            <w:vAlign w:val="center"/>
          </w:tcPr>
          <w:p w14:paraId="265DD2FF">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考古地位</w:t>
            </w:r>
          </w:p>
        </w:tc>
        <w:tc>
          <w:tcPr>
            <w:tcW w:w="7970" w:type="dxa"/>
            <w:shd w:val="clear" w:color="auto" w:fill="FFFFFF" w:themeFill="background1"/>
            <w:tcMar>
              <w:top w:w="100" w:type="dxa"/>
              <w:left w:w="120" w:type="dxa"/>
              <w:bottom w:w="100" w:type="dxa"/>
              <w:right w:w="120" w:type="dxa"/>
            </w:tcMar>
            <w:vAlign w:val="center"/>
          </w:tcPr>
          <w:p w14:paraId="18CFA56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目前黄河下游发现较早的史前城址之一</w:t>
            </w:r>
          </w:p>
        </w:tc>
      </w:tr>
      <w:tr w14:paraId="2A26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209" w:type="dxa"/>
            <w:shd w:val="clear" w:color="auto" w:fill="FFFFFF" w:themeFill="background1"/>
            <w:tcMar>
              <w:top w:w="100" w:type="dxa"/>
              <w:left w:w="120" w:type="dxa"/>
              <w:bottom w:w="100" w:type="dxa"/>
              <w:right w:w="120" w:type="dxa"/>
            </w:tcMar>
            <w:vAlign w:val="center"/>
          </w:tcPr>
          <w:p w14:paraId="0D543DA4">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当前工作</w:t>
            </w:r>
          </w:p>
        </w:tc>
        <w:tc>
          <w:tcPr>
            <w:tcW w:w="7970" w:type="dxa"/>
            <w:shd w:val="clear" w:color="auto" w:fill="FFFFFF" w:themeFill="background1"/>
            <w:tcMar>
              <w:top w:w="100" w:type="dxa"/>
              <w:left w:w="120" w:type="dxa"/>
              <w:bottom w:w="100" w:type="dxa"/>
              <w:right w:w="120" w:type="dxa"/>
            </w:tcMar>
            <w:vAlign w:val="center"/>
          </w:tcPr>
          <w:p w14:paraId="77B894AF">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持续发掘并推进考古现场保护展示项目</w:t>
            </w:r>
          </w:p>
        </w:tc>
      </w:tr>
    </w:tbl>
    <w:p w14:paraId="2652758C">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三、主要考古发现</w:t>
      </w:r>
    </w:p>
    <w:p w14:paraId="5B330F84">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城墙与壕沟：</w:t>
      </w:r>
      <w:r>
        <w:rPr>
          <w:rFonts w:hint="eastAsia" w:ascii="微软雅黑" w:hAnsi="微软雅黑" w:eastAsia="微软雅黑" w:cs="微软雅黑"/>
          <w:color w:val="auto"/>
          <w:sz w:val="24"/>
          <w:szCs w:val="24"/>
        </w:rPr>
        <w:t>发现大汶口文化中期城址，是讨论黄河下游早期城市和公共防御设施的重要证据。</w:t>
      </w:r>
    </w:p>
    <w:p w14:paraId="49CB76F0">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b w:val="0"/>
          <w:bCs w:val="0"/>
          <w:color w:val="auto"/>
          <w:sz w:val="24"/>
          <w:szCs w:val="24"/>
        </w:rPr>
      </w:pPr>
      <w:r>
        <w:rPr>
          <w:rFonts w:hint="eastAsia" w:ascii="微软雅黑" w:hAnsi="微软雅黑" w:eastAsia="微软雅黑" w:cs="微软雅黑"/>
          <w:b/>
          <w:bCs/>
          <w:color w:val="auto"/>
          <w:sz w:val="24"/>
          <w:szCs w:val="24"/>
        </w:rPr>
        <w:t>大规模房址群：</w:t>
      </w:r>
      <w:r>
        <w:rPr>
          <w:rFonts w:hint="eastAsia" w:ascii="微软雅黑" w:hAnsi="微软雅黑" w:eastAsia="微软雅黑" w:cs="微软雅黑"/>
          <w:b w:val="0"/>
          <w:bCs w:val="0"/>
          <w:color w:val="auto"/>
          <w:sz w:val="24"/>
          <w:szCs w:val="24"/>
        </w:rPr>
        <w:t>大量房址、灰坑和生产设施显示聚落人口密集、功能多样。</w:t>
      </w:r>
    </w:p>
    <w:p w14:paraId="5A364A8E">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高等级墓葬：</w:t>
      </w:r>
      <w:r>
        <w:rPr>
          <w:rFonts w:hint="eastAsia" w:ascii="微软雅黑" w:hAnsi="微软雅黑" w:eastAsia="微软雅黑" w:cs="微软雅黑"/>
          <w:color w:val="auto"/>
          <w:sz w:val="24"/>
          <w:szCs w:val="24"/>
        </w:rPr>
        <w:t>部分墓葬使用多重棺椁，随葬大量玉石器、陶器和礼仪器物，等级差异显著。</w:t>
      </w:r>
    </w:p>
    <w:p w14:paraId="3CB9ABE0">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墓葬礼器制度化：</w:t>
      </w:r>
      <w:r>
        <w:rPr>
          <w:rFonts w:hint="eastAsia" w:ascii="微软雅黑" w:hAnsi="微软雅黑" w:eastAsia="微软雅黑" w:cs="微软雅黑"/>
          <w:color w:val="auto"/>
          <w:sz w:val="24"/>
          <w:szCs w:val="24"/>
        </w:rPr>
        <w:t>玉石陶器组合呈现相对稳定的身份表达和礼制物化倾向。</w:t>
      </w:r>
    </w:p>
    <w:p w14:paraId="6D0D6A96">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手工业生产：</w:t>
      </w:r>
      <w:r>
        <w:rPr>
          <w:rFonts w:hint="eastAsia" w:ascii="微软雅黑" w:hAnsi="微软雅黑" w:eastAsia="微软雅黑" w:cs="微软雅黑"/>
          <w:color w:val="auto"/>
          <w:sz w:val="24"/>
          <w:szCs w:val="24"/>
        </w:rPr>
        <w:t>陶窑、石器和玉器制作线索显示中心聚落内部存在专业化生产。</w:t>
      </w:r>
    </w:p>
    <w:p w14:paraId="1A7B3983">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b w:val="0"/>
          <w:bCs w:val="0"/>
          <w:color w:val="auto"/>
          <w:sz w:val="24"/>
          <w:szCs w:val="24"/>
        </w:rPr>
      </w:pPr>
      <w:r>
        <w:rPr>
          <w:rFonts w:hint="eastAsia" w:ascii="微软雅黑" w:hAnsi="微软雅黑" w:eastAsia="微软雅黑" w:cs="微软雅黑"/>
          <w:b/>
          <w:bCs/>
          <w:color w:val="auto"/>
          <w:sz w:val="24"/>
          <w:szCs w:val="24"/>
        </w:rPr>
        <w:t>聚落边界与空间组织：</w:t>
      </w:r>
      <w:r>
        <w:rPr>
          <w:rFonts w:hint="eastAsia" w:ascii="微软雅黑" w:hAnsi="微软雅黑" w:eastAsia="微软雅黑" w:cs="微软雅黑"/>
          <w:b w:val="0"/>
          <w:bCs w:val="0"/>
          <w:color w:val="auto"/>
          <w:sz w:val="24"/>
          <w:szCs w:val="24"/>
        </w:rPr>
        <w:t>城、壕、居住区、墓地和生产区之间的关系为复原聚落结构提供材料。</w:t>
      </w:r>
    </w:p>
    <w:p w14:paraId="4CE3D393">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01CEAE42">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黄河下游早期城址：</w:t>
      </w:r>
      <w:r>
        <w:rPr>
          <w:rFonts w:hint="eastAsia" w:ascii="微软雅黑" w:hAnsi="微软雅黑" w:eastAsia="微软雅黑" w:cs="微软雅黑"/>
          <w:color w:val="auto"/>
          <w:sz w:val="24"/>
          <w:szCs w:val="24"/>
        </w:rPr>
        <w:t>焦家把海岱地区城市形态出现的年代推进到大汶口文化中期。</w:t>
      </w:r>
    </w:p>
    <w:p w14:paraId="0658A187">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社会分化与礼制：</w:t>
      </w:r>
      <w:r>
        <w:rPr>
          <w:rFonts w:hint="eastAsia" w:ascii="微软雅黑" w:hAnsi="微软雅黑" w:eastAsia="微软雅黑" w:cs="微软雅黑"/>
          <w:color w:val="auto"/>
          <w:sz w:val="24"/>
          <w:szCs w:val="24"/>
        </w:rPr>
        <w:t>多重棺椁和成组礼器显示等级秩序已通过丧葬制度得到稳定表达。</w:t>
      </w:r>
    </w:p>
    <w:p w14:paraId="7AEC7146">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区域中心聚落：</w:t>
      </w:r>
      <w:r>
        <w:rPr>
          <w:rFonts w:hint="eastAsia" w:ascii="微软雅黑" w:hAnsi="微软雅黑" w:eastAsia="微软雅黑" w:cs="微软雅黑"/>
          <w:color w:val="auto"/>
          <w:sz w:val="24"/>
          <w:szCs w:val="24"/>
        </w:rPr>
        <w:t>百万平方米规模及复杂功能区表明焦家承担区域人口、资源和手工业聚集功能。</w:t>
      </w:r>
    </w:p>
    <w:p w14:paraId="2C739932">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文明标准的考古实证：</w:t>
      </w:r>
      <w:r>
        <w:rPr>
          <w:rFonts w:hint="eastAsia" w:ascii="微软雅黑" w:hAnsi="微软雅黑" w:eastAsia="微软雅黑" w:cs="微软雅黑"/>
          <w:color w:val="auto"/>
          <w:sz w:val="24"/>
          <w:szCs w:val="24"/>
        </w:rPr>
        <w:t>城址、等级、礼制和手工业共同构成判断文明化程度的重要证据。</w:t>
      </w:r>
    </w:p>
    <w:p w14:paraId="4FFC9A8C">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海岱与中华文明：</w:t>
      </w:r>
      <w:r>
        <w:rPr>
          <w:rFonts w:hint="eastAsia" w:ascii="微软雅黑" w:hAnsi="微软雅黑" w:eastAsia="微软雅黑" w:cs="微软雅黑"/>
          <w:color w:val="auto"/>
          <w:sz w:val="24"/>
          <w:szCs w:val="24"/>
        </w:rPr>
        <w:t>其成果说明黄河下游是中华文明多元起源的重要中心之一。</w:t>
      </w:r>
    </w:p>
    <w:p w14:paraId="5425FAC0">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7421"/>
      </w:tblGrid>
      <w:tr w14:paraId="2516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978" w:type="dxa"/>
            <w:shd w:val="clear" w:color="auto" w:fill="FFFFFF" w:themeFill="background1"/>
            <w:tcMar>
              <w:top w:w="100" w:type="dxa"/>
              <w:left w:w="120" w:type="dxa"/>
              <w:bottom w:w="100" w:type="dxa"/>
              <w:right w:w="120" w:type="dxa"/>
            </w:tcMar>
            <w:vAlign w:val="center"/>
          </w:tcPr>
          <w:p w14:paraId="730D180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相关</w:t>
            </w:r>
            <w:r>
              <w:rPr>
                <w:rFonts w:hint="eastAsia" w:ascii="微软雅黑" w:hAnsi="微软雅黑" w:eastAsia="微软雅黑" w:cs="微软雅黑"/>
                <w:b/>
                <w:color w:val="auto"/>
                <w:sz w:val="24"/>
                <w:szCs w:val="24"/>
              </w:rPr>
              <w:t>问题</w:t>
            </w:r>
          </w:p>
        </w:tc>
        <w:tc>
          <w:tcPr>
            <w:tcW w:w="7421" w:type="dxa"/>
            <w:shd w:val="clear" w:color="auto" w:fill="FFFFFF" w:themeFill="background1"/>
            <w:tcMar>
              <w:top w:w="100" w:type="dxa"/>
              <w:left w:w="120" w:type="dxa"/>
              <w:bottom w:w="100" w:type="dxa"/>
              <w:right w:w="120" w:type="dxa"/>
            </w:tcMar>
            <w:vAlign w:val="center"/>
          </w:tcPr>
          <w:p w14:paraId="74C47412">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海岱地区何时出现城址、等级制度和礼制化墓葬？这些现象如何共同标志文明社会形成？</w:t>
            </w:r>
          </w:p>
        </w:tc>
      </w:tr>
      <w:tr w14:paraId="574E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978" w:type="dxa"/>
            <w:shd w:val="clear" w:color="auto" w:fill="FFFFFF" w:themeFill="background1"/>
            <w:tcMar>
              <w:top w:w="100" w:type="dxa"/>
              <w:left w:w="120" w:type="dxa"/>
              <w:bottom w:w="100" w:type="dxa"/>
              <w:right w:w="120" w:type="dxa"/>
            </w:tcMar>
            <w:vAlign w:val="center"/>
          </w:tcPr>
          <w:p w14:paraId="5964DEB0">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421" w:type="dxa"/>
            <w:shd w:val="clear" w:color="auto" w:fill="FFFFFF" w:themeFill="background1"/>
            <w:tcMar>
              <w:top w:w="100" w:type="dxa"/>
              <w:left w:w="120" w:type="dxa"/>
              <w:bottom w:w="100" w:type="dxa"/>
              <w:right w:w="120" w:type="dxa"/>
            </w:tcMar>
            <w:vAlign w:val="center"/>
          </w:tcPr>
          <w:p w14:paraId="7FAFE16D">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城墙壕沟、百万平方米聚落、高等级墓葬、多重棺椁和玉石陶礼器构成完整证据链。</w:t>
            </w:r>
          </w:p>
        </w:tc>
      </w:tr>
      <w:tr w14:paraId="01FF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jc w:val="center"/>
        </w:trPr>
        <w:tc>
          <w:tcPr>
            <w:tcW w:w="1978" w:type="dxa"/>
            <w:shd w:val="clear" w:color="auto" w:fill="FFFFFF" w:themeFill="background1"/>
            <w:tcMar>
              <w:top w:w="100" w:type="dxa"/>
              <w:left w:w="120" w:type="dxa"/>
              <w:bottom w:w="100" w:type="dxa"/>
              <w:right w:w="120" w:type="dxa"/>
            </w:tcMar>
            <w:vAlign w:val="center"/>
          </w:tcPr>
          <w:p w14:paraId="3AFD8510">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421" w:type="dxa"/>
            <w:shd w:val="clear" w:color="auto" w:fill="FFFFFF" w:themeFill="background1"/>
            <w:tcMar>
              <w:top w:w="100" w:type="dxa"/>
              <w:left w:w="120" w:type="dxa"/>
              <w:bottom w:w="100" w:type="dxa"/>
              <w:right w:w="120" w:type="dxa"/>
            </w:tcMar>
            <w:vAlign w:val="center"/>
          </w:tcPr>
          <w:p w14:paraId="4C531AA2">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国家文物局发布探源工程最新成果时将焦家新发现作为黄河下游社会分化和礼制发展的代表性突破。</w:t>
            </w:r>
          </w:p>
        </w:tc>
      </w:tr>
    </w:tbl>
    <w:p w14:paraId="4C7B8B4F">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6"/>
        <w:gridCol w:w="7263"/>
      </w:tblGrid>
      <w:tr w14:paraId="3701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1936" w:type="dxa"/>
            <w:shd w:val="clear" w:color="auto" w:fill="FFFFFF" w:themeFill="background1"/>
            <w:tcMar>
              <w:top w:w="100" w:type="dxa"/>
              <w:left w:w="120" w:type="dxa"/>
              <w:bottom w:w="100" w:type="dxa"/>
              <w:right w:w="120" w:type="dxa"/>
            </w:tcMar>
            <w:vAlign w:val="center"/>
          </w:tcPr>
          <w:p w14:paraId="21F21AC4">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7263" w:type="dxa"/>
            <w:tcMar>
              <w:top w:w="100" w:type="dxa"/>
              <w:left w:w="120" w:type="dxa"/>
              <w:bottom w:w="100" w:type="dxa"/>
              <w:right w:w="120" w:type="dxa"/>
            </w:tcMar>
            <w:vAlign w:val="center"/>
          </w:tcPr>
          <w:p w14:paraId="0B2E382E">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以考古发掘、调查和保护为主</w:t>
            </w:r>
          </w:p>
        </w:tc>
      </w:tr>
      <w:tr w14:paraId="3812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1936" w:type="dxa"/>
            <w:shd w:val="clear" w:color="auto" w:fill="FFFFFF" w:themeFill="background1"/>
            <w:tcMar>
              <w:top w:w="100" w:type="dxa"/>
              <w:left w:w="120" w:type="dxa"/>
              <w:bottom w:w="100" w:type="dxa"/>
              <w:right w:w="120" w:type="dxa"/>
            </w:tcMar>
            <w:vAlign w:val="center"/>
          </w:tcPr>
          <w:p w14:paraId="44067E2A">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保护展示</w:t>
            </w:r>
          </w:p>
        </w:tc>
        <w:tc>
          <w:tcPr>
            <w:tcW w:w="7263" w:type="dxa"/>
            <w:tcMar>
              <w:top w:w="100" w:type="dxa"/>
              <w:left w:w="120" w:type="dxa"/>
              <w:bottom w:w="100" w:type="dxa"/>
              <w:right w:w="120" w:type="dxa"/>
            </w:tcMar>
            <w:vAlign w:val="center"/>
          </w:tcPr>
          <w:p w14:paraId="25E6F546">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推进焦家遗址考古发掘现场保护展示项目。</w:t>
            </w:r>
          </w:p>
        </w:tc>
      </w:tr>
      <w:tr w14:paraId="27EC2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6" w:type="dxa"/>
            <w:shd w:val="clear" w:color="auto" w:fill="FFFFFF" w:themeFill="background1"/>
            <w:tcMar>
              <w:top w:w="100" w:type="dxa"/>
              <w:left w:w="120" w:type="dxa"/>
              <w:bottom w:w="100" w:type="dxa"/>
              <w:right w:w="120" w:type="dxa"/>
            </w:tcMar>
            <w:vAlign w:val="center"/>
          </w:tcPr>
          <w:p w14:paraId="03337D08">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博物馆/公园</w:t>
            </w:r>
          </w:p>
        </w:tc>
        <w:tc>
          <w:tcPr>
            <w:tcW w:w="7263" w:type="dxa"/>
            <w:tcMar>
              <w:top w:w="100" w:type="dxa"/>
              <w:left w:w="120" w:type="dxa"/>
              <w:bottom w:w="100" w:type="dxa"/>
              <w:right w:w="120" w:type="dxa"/>
            </w:tcMar>
            <w:vAlign w:val="center"/>
          </w:tcPr>
          <w:p w14:paraId="4E8E3F2C">
            <w:pPr>
              <w:spacing w:line="240" w:lineRule="auto"/>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lang w:val="en-US" w:eastAsia="zh-CN"/>
              </w:rPr>
              <w:t>未开设</w:t>
            </w:r>
          </w:p>
        </w:tc>
      </w:tr>
      <w:tr w14:paraId="3AEB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6" w:type="dxa"/>
            <w:shd w:val="clear" w:color="auto" w:fill="FFFFFF" w:themeFill="background1"/>
            <w:tcMar>
              <w:top w:w="100" w:type="dxa"/>
              <w:left w:w="120" w:type="dxa"/>
              <w:bottom w:w="100" w:type="dxa"/>
              <w:right w:w="120" w:type="dxa"/>
            </w:tcMar>
            <w:vAlign w:val="center"/>
          </w:tcPr>
          <w:p w14:paraId="19F0119D">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公众参观</w:t>
            </w:r>
          </w:p>
        </w:tc>
        <w:tc>
          <w:tcPr>
            <w:tcW w:w="7263" w:type="dxa"/>
            <w:tcMar>
              <w:top w:w="100" w:type="dxa"/>
              <w:left w:w="120" w:type="dxa"/>
              <w:bottom w:w="100" w:type="dxa"/>
              <w:right w:w="120" w:type="dxa"/>
            </w:tcMar>
            <w:vAlign w:val="center"/>
          </w:tcPr>
          <w:p w14:paraId="6B272CD2">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lang w:val="en-US" w:eastAsia="zh-CN"/>
              </w:rPr>
              <w:t>参与</w:t>
            </w:r>
            <w:r>
              <w:rPr>
                <w:rFonts w:hint="eastAsia" w:ascii="微软雅黑" w:hAnsi="微软雅黑" w:eastAsia="微软雅黑" w:cs="微软雅黑"/>
                <w:color w:val="auto"/>
                <w:sz w:val="24"/>
                <w:szCs w:val="24"/>
              </w:rPr>
              <w:t>文化和自然遗产日、公众考古等临时活动</w:t>
            </w:r>
          </w:p>
        </w:tc>
      </w:tr>
    </w:tbl>
    <w:p w14:paraId="6890F435">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学习资</w:t>
      </w:r>
      <w:r>
        <w:rPr>
          <w:rFonts w:hint="eastAsia" w:ascii="微软雅黑" w:hAnsi="微软雅黑" w:eastAsia="微软雅黑" w:cs="微软雅黑"/>
          <w:color w:val="auto"/>
        </w:rPr>
        <w:t>料</w:t>
      </w:r>
    </w:p>
    <w:p w14:paraId="6EB66ACA">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《走遍中国》系列专题《大汶口猜想》焦家遗址相关内容</w:t>
      </w:r>
    </w:p>
    <w:p w14:paraId="40246BC7">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"https://tv.cctv.com/2024/01/30/VIDEqpCRqeBWsDoHKaNKeWiw240130.shtml"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https://tv.cctv.com/2024/01/30/VIDEqpCRqeBWsDoHKaNKeWiw240130.shtm</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4629C89B">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可用内容：介绍焦家遗址城墙、壕沟、大型墓葬和社会等级分化，并将其</w:t>
      </w:r>
      <w:r>
        <w:rPr>
          <w:rFonts w:hint="eastAsia" w:ascii="微软雅黑" w:hAnsi="微软雅黑" w:eastAsia="微软雅黑" w:cs="微软雅黑"/>
          <w:color w:val="auto"/>
          <w:sz w:val="24"/>
          <w:szCs w:val="24"/>
          <w:lang w:val="en-US" w:eastAsia="zh-CN"/>
        </w:rPr>
        <w:t>融入</w:t>
      </w:r>
      <w:r>
        <w:rPr>
          <w:rFonts w:hint="eastAsia" w:ascii="微软雅黑" w:hAnsi="微软雅黑" w:eastAsia="微软雅黑" w:cs="微软雅黑"/>
          <w:color w:val="auto"/>
          <w:sz w:val="24"/>
          <w:szCs w:val="24"/>
        </w:rPr>
        <w:t>大汶口文化整体发展脉络中。</w:t>
      </w:r>
    </w:p>
    <w:p w14:paraId="774EDFE7">
      <w:pPr>
        <w:numPr>
          <w:ilvl w:val="0"/>
          <w:numId w:val="6"/>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“礼出东方——山东焦家遗址考古发现展”</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"http://tv.cctv.com/2018/07/16/VIDE4BpVvyizA2eWl3IhwJ1D180716.shtml"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http://tv.cctv.com/2018/07/16/VIDE4BpVvyizA2eWl3IhwJ1D180716.shtml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3537425">
      <w:pPr>
        <w:numPr>
          <w:numId w:val="0"/>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"https://mp.weixin.qq.com/s?__biz=MjM5NTMwOTA4NA==&amp;mid=2649273550&amp;idx=1&amp;sn=cda23c713c660f71e990aa87088534f0"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https://mp.weixin.qq.com/s?__biz=MjM5NTMwOTA4NA==&amp;mid=2649273550&amp;idx=1&amp;sn=cda23c713c660f71e990aa87088534f0</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51387CC7">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可用内容：展示焦家遗址陶器、玉器、棺椁制度和墓葬等级，系统解释“王者之城”“礼制先河”等主题。</w:t>
      </w:r>
    </w:p>
    <w:p w14:paraId="32D79CB1">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w:t>
      </w:r>
      <w:r>
        <w:rPr>
          <w:rFonts w:hint="eastAsia" w:ascii="微软雅黑" w:hAnsi="微软雅黑" w:eastAsia="微软雅黑" w:cs="微软雅黑"/>
          <w:color w:val="auto"/>
        </w:rPr>
        <w:t>、</w:t>
      </w:r>
      <w:r>
        <w:rPr>
          <w:rFonts w:hint="eastAsia" w:ascii="微软雅黑" w:hAnsi="微软雅黑" w:eastAsia="微软雅黑" w:cs="微软雅黑"/>
          <w:color w:val="auto"/>
          <w:lang w:val="en-US" w:eastAsia="zh-CN"/>
        </w:rPr>
        <w:t>相关</w:t>
      </w:r>
      <w:r>
        <w:rPr>
          <w:rFonts w:hint="eastAsia" w:ascii="微软雅黑" w:hAnsi="微软雅黑" w:eastAsia="微软雅黑" w:cs="微软雅黑"/>
          <w:color w:val="auto"/>
        </w:rPr>
        <w:t>文化与当代转化</w:t>
      </w:r>
    </w:p>
    <w:p w14:paraId="66604AD7">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903345" cy="2602230"/>
            <wp:effectExtent l="0" t="0" r="825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3903345" cy="2602230"/>
                    </a:xfrm>
                    <a:prstGeom prst="rect">
                      <a:avLst/>
                    </a:prstGeom>
                  </pic:spPr>
                </pic:pic>
              </a:graphicData>
            </a:graphic>
          </wp:inline>
        </w:drawing>
      </w:r>
    </w:p>
    <w:p w14:paraId="3037229B">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图：章丘黑陶研学课堂。</w:t>
      </w:r>
    </w:p>
    <w:p w14:paraId="38909F38">
      <w:pPr>
        <w:pStyle w:val="4"/>
        <w:keepNext/>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0A9691F8">
      <w:pPr>
        <w:tabs>
          <w:tab w:val="left" w:pos="0"/>
        </w:tabs>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章丘黑陶烧制技艺  </w:t>
      </w:r>
      <w:r>
        <w:rPr>
          <w:rFonts w:hint="eastAsia" w:ascii="微软雅黑" w:hAnsi="微软雅黑" w:eastAsia="微软雅黑" w:cs="微软雅黑"/>
          <w:color w:val="auto"/>
          <w:sz w:val="24"/>
          <w:szCs w:val="24"/>
        </w:rPr>
        <w:t>省级非遗，章丘当代黑陶实践与龙山文化品牌传播联系紧密，具有成熟的手工体验条件。</w:t>
      </w:r>
    </w:p>
    <w:p w14:paraId="096D56EB">
      <w:pPr>
        <w:pStyle w:val="2"/>
        <w:pageBreakBefore/>
        <w:tabs>
          <w:tab w:val="left" w:pos="0"/>
        </w:tabs>
        <w:rPr>
          <w:rFonts w:hint="eastAsia" w:ascii="微软雅黑" w:hAnsi="微软雅黑" w:eastAsia="微软雅黑" w:cs="微软雅黑"/>
          <w:b w:val="0"/>
          <w:bCs w:val="0"/>
          <w:color w:val="auto"/>
          <w:sz w:val="24"/>
          <w:szCs w:val="24"/>
          <w:lang w:eastAsia="zh-CN"/>
        </w:rPr>
      </w:pPr>
      <w:r>
        <w:rPr>
          <w:rFonts w:hint="eastAsia" w:ascii="微软雅黑" w:hAnsi="微软雅黑" w:eastAsia="微软雅黑" w:cs="微软雅黑"/>
          <w:color w:val="C00000"/>
        </w:rPr>
        <w:t>6. 岗上遗址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岗上遗址以海岱地区规模突出的史前城址、等级分明的墓葬和较成熟的玉石陶礼器体系，展示大汶口文化中晚期区域中心聚落的权力结构、礼仪秩序和社会复杂化。</w:t>
      </w:r>
      <w:r>
        <w:rPr>
          <w:rFonts w:hint="eastAsia" w:ascii="微软雅黑" w:hAnsi="微软雅黑" w:eastAsia="微软雅黑" w:cs="微软雅黑"/>
          <w:b w:val="0"/>
          <w:bCs w:val="0"/>
          <w:color w:val="auto"/>
          <w:sz w:val="24"/>
          <w:szCs w:val="24"/>
          <w:lang w:eastAsia="zh-CN"/>
        </w:rPr>
        <w:t>）</w:t>
      </w:r>
    </w:p>
    <w:p w14:paraId="4F680E1A">
      <w:pPr>
        <w:tabs>
          <w:tab w:val="left" w:pos="0"/>
        </w:tabs>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山东滕州｜大汶口文化中晚期｜大型史前城址与墓地</w:t>
      </w:r>
    </w:p>
    <w:p w14:paraId="0B220CD0">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28D56F63">
      <w:pPr>
        <w:tabs>
          <w:tab w:val="left" w:pos="0"/>
        </w:tabs>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295265" cy="3779520"/>
            <wp:effectExtent l="0" t="0" r="63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295609" cy="3780000"/>
                    </a:xfrm>
                    <a:prstGeom prst="rect">
                      <a:avLst/>
                    </a:prstGeom>
                  </pic:spPr>
                </pic:pic>
              </a:graphicData>
            </a:graphic>
          </wp:inline>
        </w:drawing>
      </w:r>
    </w:p>
    <w:p w14:paraId="725BC66D">
      <w:pPr>
        <w:pStyle w:val="12"/>
        <w:tabs>
          <w:tab w:val="left" w:pos="0"/>
        </w:tabs>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岗上遗址考古发掘区航拍｜来源：山东省文物考古研究院相关报道</w:t>
      </w:r>
    </w:p>
    <w:p w14:paraId="72FE8275">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103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8210"/>
      </w:tblGrid>
      <w:tr w14:paraId="7C02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jc w:val="center"/>
        </w:trPr>
        <w:tc>
          <w:tcPr>
            <w:tcW w:w="2189" w:type="dxa"/>
            <w:shd w:val="clear" w:color="auto" w:fill="FFFFFF" w:themeFill="background1"/>
            <w:tcMar>
              <w:top w:w="100" w:type="dxa"/>
              <w:left w:w="120" w:type="dxa"/>
              <w:bottom w:w="100" w:type="dxa"/>
              <w:right w:w="120" w:type="dxa"/>
            </w:tcMar>
            <w:vAlign w:val="center"/>
          </w:tcPr>
          <w:p w14:paraId="49455994">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8210" w:type="dxa"/>
            <w:shd w:val="clear" w:color="auto" w:fill="FFFFFF" w:themeFill="background1"/>
            <w:tcMar>
              <w:top w:w="100" w:type="dxa"/>
              <w:left w:w="120" w:type="dxa"/>
              <w:bottom w:w="100" w:type="dxa"/>
              <w:right w:w="120" w:type="dxa"/>
            </w:tcMar>
            <w:vAlign w:val="center"/>
          </w:tcPr>
          <w:p w14:paraId="28D85ACB">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岗上遗址</w:t>
            </w:r>
          </w:p>
        </w:tc>
      </w:tr>
      <w:tr w14:paraId="72D7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jc w:val="center"/>
        </w:trPr>
        <w:tc>
          <w:tcPr>
            <w:tcW w:w="2189" w:type="dxa"/>
            <w:shd w:val="clear" w:color="auto" w:fill="FFFFFF" w:themeFill="background1"/>
            <w:tcMar>
              <w:top w:w="100" w:type="dxa"/>
              <w:left w:w="120" w:type="dxa"/>
              <w:bottom w:w="100" w:type="dxa"/>
              <w:right w:w="120" w:type="dxa"/>
            </w:tcMar>
            <w:vAlign w:val="center"/>
          </w:tcPr>
          <w:p w14:paraId="26DCA9CC">
            <w:pPr>
              <w:tabs>
                <w:tab w:val="left" w:pos="0"/>
              </w:tabs>
              <w:spacing w:line="240" w:lineRule="auto"/>
              <w:jc w:val="center"/>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bCs/>
                <w:color w:val="auto"/>
                <w:sz w:val="24"/>
                <w:szCs w:val="24"/>
                <w:lang w:val="en-US" w:eastAsia="zh-CN"/>
              </w:rPr>
              <w:t>地理位置</w:t>
            </w:r>
          </w:p>
        </w:tc>
        <w:tc>
          <w:tcPr>
            <w:tcW w:w="8210" w:type="dxa"/>
            <w:shd w:val="clear" w:color="auto" w:fill="FFFFFF" w:themeFill="background1"/>
            <w:tcMar>
              <w:top w:w="100" w:type="dxa"/>
              <w:left w:w="120" w:type="dxa"/>
              <w:bottom w:w="100" w:type="dxa"/>
              <w:right w:w="120" w:type="dxa"/>
            </w:tcMar>
            <w:vAlign w:val="center"/>
          </w:tcPr>
          <w:p w14:paraId="6F4A2731">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山东省枣庄市滕州市东沙河街道陈岗村东部、漷河两岸</w:t>
            </w:r>
          </w:p>
        </w:tc>
      </w:tr>
      <w:tr w14:paraId="253F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89" w:type="dxa"/>
            <w:shd w:val="clear" w:color="auto" w:fill="FFFFFF" w:themeFill="background1"/>
            <w:tcMar>
              <w:top w:w="100" w:type="dxa"/>
              <w:left w:w="120" w:type="dxa"/>
              <w:bottom w:w="100" w:type="dxa"/>
              <w:right w:w="120" w:type="dxa"/>
            </w:tcMar>
            <w:vAlign w:val="center"/>
          </w:tcPr>
          <w:p w14:paraId="101419AD">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8210" w:type="dxa"/>
            <w:shd w:val="clear" w:color="auto" w:fill="FFFFFF" w:themeFill="background1"/>
            <w:tcMar>
              <w:top w:w="100" w:type="dxa"/>
              <w:left w:w="120" w:type="dxa"/>
              <w:bottom w:w="100" w:type="dxa"/>
              <w:right w:w="120" w:type="dxa"/>
            </w:tcMar>
            <w:vAlign w:val="center"/>
          </w:tcPr>
          <w:p w14:paraId="38606ADC">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以大汶口文化中晚期遗存为主</w:t>
            </w:r>
          </w:p>
        </w:tc>
      </w:tr>
      <w:tr w14:paraId="45BC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89" w:type="dxa"/>
            <w:shd w:val="clear" w:color="auto" w:fill="FFFFFF" w:themeFill="background1"/>
            <w:tcMar>
              <w:top w:w="100" w:type="dxa"/>
              <w:left w:w="120" w:type="dxa"/>
              <w:bottom w:w="100" w:type="dxa"/>
              <w:right w:w="120" w:type="dxa"/>
            </w:tcMar>
            <w:vAlign w:val="center"/>
          </w:tcPr>
          <w:p w14:paraId="05D05C58">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8210" w:type="dxa"/>
            <w:shd w:val="clear" w:color="auto" w:fill="FFFFFF" w:themeFill="background1"/>
            <w:tcMar>
              <w:top w:w="100" w:type="dxa"/>
              <w:left w:w="120" w:type="dxa"/>
              <w:bottom w:w="100" w:type="dxa"/>
              <w:right w:w="120" w:type="dxa"/>
            </w:tcMar>
            <w:vAlign w:val="center"/>
          </w:tcPr>
          <w:p w14:paraId="7B88E5CA">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大型史前城址、聚落和高等级墓地</w:t>
            </w:r>
          </w:p>
        </w:tc>
      </w:tr>
      <w:tr w14:paraId="2176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89" w:type="dxa"/>
            <w:shd w:val="clear" w:color="auto" w:fill="FFFFFF" w:themeFill="background1"/>
            <w:tcMar>
              <w:top w:w="100" w:type="dxa"/>
              <w:left w:w="120" w:type="dxa"/>
              <w:bottom w:w="100" w:type="dxa"/>
              <w:right w:w="120" w:type="dxa"/>
            </w:tcMar>
            <w:vAlign w:val="center"/>
          </w:tcPr>
          <w:p w14:paraId="652842B1">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遗址规模</w:t>
            </w:r>
          </w:p>
        </w:tc>
        <w:tc>
          <w:tcPr>
            <w:tcW w:w="8210" w:type="dxa"/>
            <w:shd w:val="clear" w:color="auto" w:fill="FFFFFF" w:themeFill="background1"/>
            <w:tcMar>
              <w:top w:w="100" w:type="dxa"/>
              <w:left w:w="120" w:type="dxa"/>
              <w:bottom w:w="100" w:type="dxa"/>
              <w:right w:w="120" w:type="dxa"/>
            </w:tcMar>
            <w:vAlign w:val="center"/>
          </w:tcPr>
          <w:p w14:paraId="3A338F3D">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遗址总面积约80万平方米，其中大汶口文化城址约40万平方米</w:t>
            </w:r>
          </w:p>
        </w:tc>
      </w:tr>
      <w:tr w14:paraId="3DE38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89" w:type="dxa"/>
            <w:shd w:val="clear" w:color="auto" w:fill="FFFFFF" w:themeFill="background1"/>
            <w:tcMar>
              <w:top w:w="100" w:type="dxa"/>
              <w:left w:w="120" w:type="dxa"/>
              <w:bottom w:w="100" w:type="dxa"/>
              <w:right w:w="120" w:type="dxa"/>
            </w:tcMar>
            <w:vAlign w:val="center"/>
          </w:tcPr>
          <w:p w14:paraId="5A62FC39">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重要发现</w:t>
            </w:r>
          </w:p>
        </w:tc>
        <w:tc>
          <w:tcPr>
            <w:tcW w:w="8210" w:type="dxa"/>
            <w:shd w:val="clear" w:color="auto" w:fill="FFFFFF" w:themeFill="background1"/>
            <w:tcMar>
              <w:top w:w="100" w:type="dxa"/>
              <w:left w:w="120" w:type="dxa"/>
              <w:bottom w:w="100" w:type="dxa"/>
              <w:right w:w="120" w:type="dxa"/>
            </w:tcMar>
            <w:vAlign w:val="center"/>
          </w:tcPr>
          <w:p w14:paraId="5708AA42">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城壕、房址、祭祀遗迹、大型墓葬、玉石器和成组陶器</w:t>
            </w:r>
          </w:p>
        </w:tc>
      </w:tr>
      <w:tr w14:paraId="7B85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89" w:type="dxa"/>
            <w:shd w:val="clear" w:color="auto" w:fill="FFFFFF" w:themeFill="background1"/>
            <w:tcMar>
              <w:top w:w="100" w:type="dxa"/>
              <w:left w:w="120" w:type="dxa"/>
              <w:bottom w:w="100" w:type="dxa"/>
              <w:right w:w="120" w:type="dxa"/>
            </w:tcMar>
            <w:vAlign w:val="center"/>
          </w:tcPr>
          <w:p w14:paraId="6C02092E">
            <w:pPr>
              <w:tabs>
                <w:tab w:val="left" w:pos="0"/>
              </w:tabs>
              <w:spacing w:line="240" w:lineRule="auto"/>
              <w:jc w:val="center"/>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color w:val="auto"/>
                <w:sz w:val="24"/>
                <w:szCs w:val="24"/>
              </w:rPr>
              <w:t>考古</w:t>
            </w:r>
            <w:r>
              <w:rPr>
                <w:rFonts w:hint="eastAsia" w:ascii="微软雅黑" w:hAnsi="微软雅黑" w:eastAsia="微软雅黑" w:cs="微软雅黑"/>
                <w:b/>
                <w:color w:val="auto"/>
                <w:sz w:val="24"/>
                <w:szCs w:val="24"/>
                <w:lang w:val="en-US" w:eastAsia="zh-CN"/>
              </w:rPr>
              <w:t>成果</w:t>
            </w:r>
          </w:p>
        </w:tc>
        <w:tc>
          <w:tcPr>
            <w:tcW w:w="8210" w:type="dxa"/>
            <w:shd w:val="clear" w:color="auto" w:fill="FFFFFF" w:themeFill="background1"/>
            <w:tcMar>
              <w:top w:w="100" w:type="dxa"/>
              <w:left w:w="120" w:type="dxa"/>
              <w:bottom w:w="100" w:type="dxa"/>
              <w:right w:w="120" w:type="dxa"/>
            </w:tcMar>
            <w:vAlign w:val="center"/>
          </w:tcPr>
          <w:p w14:paraId="248A4768">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入选2021年度全国十大考古新发现</w:t>
            </w:r>
          </w:p>
        </w:tc>
      </w:tr>
    </w:tbl>
    <w:p w14:paraId="48416A95">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rPr>
        <w:t>三、主要考古发现</w:t>
      </w:r>
    </w:p>
    <w:p w14:paraId="2637E61B">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大型城壕体系：</w:t>
      </w:r>
      <w:r>
        <w:rPr>
          <w:rFonts w:hint="eastAsia" w:ascii="微软雅黑" w:hAnsi="微软雅黑" w:eastAsia="微软雅黑" w:cs="微软雅黑"/>
          <w:color w:val="auto"/>
          <w:sz w:val="24"/>
          <w:szCs w:val="24"/>
        </w:rPr>
        <w:t>城址面积约40万平方米，城壕和聚落边界显示区域中心具有明确空间组织。</w:t>
      </w:r>
    </w:p>
    <w:p w14:paraId="03CA5E41">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大型墓葬与等级差异：</w:t>
      </w:r>
      <w:r>
        <w:rPr>
          <w:rFonts w:hint="eastAsia" w:ascii="微软雅黑" w:hAnsi="微软雅黑" w:eastAsia="微软雅黑" w:cs="微软雅黑"/>
          <w:color w:val="auto"/>
          <w:sz w:val="24"/>
          <w:szCs w:val="24"/>
        </w:rPr>
        <w:t>墓葬规模、葬具和随葬品差异明显，部分墓葬表现出高等级身份。</w:t>
      </w:r>
    </w:p>
    <w:p w14:paraId="6BA1F930">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礼器组合：</w:t>
      </w:r>
      <w:r>
        <w:rPr>
          <w:rFonts w:hint="eastAsia" w:ascii="微软雅黑" w:hAnsi="微软雅黑" w:eastAsia="微软雅黑" w:cs="微软雅黑"/>
          <w:color w:val="auto"/>
          <w:sz w:val="24"/>
          <w:szCs w:val="24"/>
        </w:rPr>
        <w:t>玉钺、玉器、石器和成组陶器具有权力、礼仪和身份象征功能。</w:t>
      </w:r>
    </w:p>
    <w:p w14:paraId="62DE17F9">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祭祀及特殊遗迹：</w:t>
      </w:r>
      <w:r>
        <w:rPr>
          <w:rFonts w:hint="eastAsia" w:ascii="微软雅黑" w:hAnsi="微软雅黑" w:eastAsia="微软雅黑" w:cs="微软雅黑"/>
          <w:color w:val="auto"/>
          <w:sz w:val="24"/>
          <w:szCs w:val="24"/>
        </w:rPr>
        <w:t>部分遗迹反映公共礼仪活动和精神信仰。</w:t>
      </w:r>
    </w:p>
    <w:p w14:paraId="30CAD999">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房址与生产生活遗存：</w:t>
      </w:r>
      <w:r>
        <w:rPr>
          <w:rFonts w:hint="eastAsia" w:ascii="微软雅黑" w:hAnsi="微软雅黑" w:eastAsia="微软雅黑" w:cs="微软雅黑"/>
          <w:color w:val="auto"/>
          <w:sz w:val="24"/>
          <w:szCs w:val="24"/>
        </w:rPr>
        <w:t>房址、灰坑及手工业线索显示大型聚落内部日常生活与功能</w:t>
      </w:r>
      <w:r>
        <w:rPr>
          <w:rFonts w:hint="eastAsia" w:ascii="微软雅黑" w:hAnsi="微软雅黑" w:eastAsia="微软雅黑" w:cs="微软雅黑"/>
          <w:color w:val="auto"/>
          <w:sz w:val="24"/>
          <w:szCs w:val="24"/>
          <w:lang w:val="en-US" w:eastAsia="zh-CN"/>
        </w:rPr>
        <w:t>分</w:t>
      </w:r>
      <w:r>
        <w:rPr>
          <w:rFonts w:hint="eastAsia" w:ascii="微软雅黑" w:hAnsi="微软雅黑" w:eastAsia="微软雅黑" w:cs="微软雅黑"/>
          <w:color w:val="auto"/>
          <w:sz w:val="24"/>
          <w:szCs w:val="24"/>
        </w:rPr>
        <w:t>工。</w:t>
      </w:r>
    </w:p>
    <w:p w14:paraId="4286A449">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区域联系：</w:t>
      </w:r>
      <w:r>
        <w:rPr>
          <w:rFonts w:hint="eastAsia" w:ascii="微软雅黑" w:hAnsi="微软雅黑" w:eastAsia="微软雅黑" w:cs="微软雅黑"/>
          <w:color w:val="auto"/>
          <w:sz w:val="24"/>
          <w:szCs w:val="24"/>
        </w:rPr>
        <w:t>与焦家、大汶口等遗址共同构成大汶口文化中心聚落网络。</w:t>
      </w:r>
    </w:p>
    <w:p w14:paraId="693C059B">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413DFDC1">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大型城址：</w:t>
      </w:r>
      <w:r>
        <w:rPr>
          <w:rFonts w:hint="eastAsia" w:ascii="微软雅黑" w:hAnsi="微软雅黑" w:eastAsia="微软雅黑" w:cs="微软雅黑"/>
          <w:color w:val="auto"/>
          <w:sz w:val="24"/>
          <w:szCs w:val="24"/>
        </w:rPr>
        <w:t>岗上是海岱地区大汶口文化时期规模最大的城址之一。</w:t>
      </w:r>
    </w:p>
    <w:p w14:paraId="0CA8CC16">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等级与礼制：</w:t>
      </w:r>
      <w:r>
        <w:rPr>
          <w:rFonts w:hint="eastAsia" w:ascii="微软雅黑" w:hAnsi="微软雅黑" w:eastAsia="微软雅黑" w:cs="微软雅黑"/>
          <w:color w:val="auto"/>
          <w:sz w:val="24"/>
          <w:szCs w:val="24"/>
        </w:rPr>
        <w:t>大型墓葬和礼器组合具体反映社会分层与礼仪秩序。</w:t>
      </w:r>
    </w:p>
    <w:p w14:paraId="29713C02">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区域政治中心：</w:t>
      </w:r>
      <w:r>
        <w:rPr>
          <w:rFonts w:hint="eastAsia" w:ascii="微软雅黑" w:hAnsi="微软雅黑" w:eastAsia="微软雅黑" w:cs="微软雅黑"/>
          <w:color w:val="auto"/>
          <w:sz w:val="24"/>
          <w:szCs w:val="24"/>
        </w:rPr>
        <w:t>聚落规模、城壕和资源集中表明其可能承担区域管理和交流功能。</w:t>
      </w:r>
    </w:p>
    <w:p w14:paraId="11AE361E">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海岱文明化进程：</w:t>
      </w:r>
      <w:r>
        <w:rPr>
          <w:rFonts w:hint="eastAsia" w:ascii="微软雅黑" w:hAnsi="微软雅黑" w:eastAsia="微软雅黑" w:cs="微软雅黑"/>
          <w:color w:val="auto"/>
          <w:sz w:val="24"/>
          <w:szCs w:val="24"/>
        </w:rPr>
        <w:t>与焦家等遗址相互印证，揭示黄河下游早期文明中心的多点发展。</w:t>
      </w:r>
    </w:p>
    <w:p w14:paraId="4E81BC03">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考古展示潜力：</w:t>
      </w:r>
      <w:r>
        <w:rPr>
          <w:rFonts w:hint="eastAsia" w:ascii="微软雅黑" w:hAnsi="微软雅黑" w:eastAsia="微软雅黑" w:cs="微软雅黑"/>
          <w:color w:val="auto"/>
          <w:sz w:val="24"/>
          <w:szCs w:val="24"/>
        </w:rPr>
        <w:t>城址、墓地和文物组合具备较强的公众阐释与遗址公园建设基础。</w:t>
      </w:r>
    </w:p>
    <w:p w14:paraId="3309BA69">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7832"/>
      </w:tblGrid>
      <w:tr w14:paraId="0D32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087" w:type="dxa"/>
            <w:shd w:val="clear" w:color="auto" w:fill="FFFFFF" w:themeFill="background1"/>
            <w:tcMar>
              <w:top w:w="100" w:type="dxa"/>
              <w:left w:w="120" w:type="dxa"/>
              <w:bottom w:w="100" w:type="dxa"/>
              <w:right w:w="120" w:type="dxa"/>
            </w:tcMar>
            <w:vAlign w:val="center"/>
          </w:tcPr>
          <w:p w14:paraId="3C5CCB37">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研究问题</w:t>
            </w:r>
          </w:p>
        </w:tc>
        <w:tc>
          <w:tcPr>
            <w:tcW w:w="7832" w:type="dxa"/>
            <w:tcMar>
              <w:top w:w="100" w:type="dxa"/>
              <w:left w:w="120" w:type="dxa"/>
              <w:bottom w:w="100" w:type="dxa"/>
              <w:right w:w="120" w:type="dxa"/>
            </w:tcMar>
            <w:vAlign w:val="center"/>
          </w:tcPr>
          <w:p w14:paraId="379116E7">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大汶口文化中晚期的区域中心如何形成？城市空间、等级墓葬和礼器制度之间有何联系？</w:t>
            </w:r>
          </w:p>
        </w:tc>
      </w:tr>
      <w:tr w14:paraId="3BE8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jc w:val="center"/>
        </w:trPr>
        <w:tc>
          <w:tcPr>
            <w:tcW w:w="2087" w:type="dxa"/>
            <w:shd w:val="clear" w:color="auto" w:fill="FFFFFF" w:themeFill="background1"/>
            <w:tcMar>
              <w:top w:w="100" w:type="dxa"/>
              <w:left w:w="120" w:type="dxa"/>
              <w:bottom w:w="100" w:type="dxa"/>
              <w:right w:w="120" w:type="dxa"/>
            </w:tcMar>
            <w:vAlign w:val="center"/>
          </w:tcPr>
          <w:p w14:paraId="3D2D6FCA">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832" w:type="dxa"/>
            <w:tcMar>
              <w:top w:w="100" w:type="dxa"/>
              <w:left w:w="120" w:type="dxa"/>
              <w:bottom w:w="100" w:type="dxa"/>
              <w:right w:w="120" w:type="dxa"/>
            </w:tcMar>
            <w:vAlign w:val="center"/>
          </w:tcPr>
          <w:p w14:paraId="5B1E6317">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大型城址、城壕、高等级墓葬、玉石陶礼器和祭祀遗迹形成相互支撑的证据。</w:t>
            </w:r>
          </w:p>
        </w:tc>
      </w:tr>
      <w:tr w14:paraId="1FFC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3" w:hRule="atLeast"/>
          <w:jc w:val="center"/>
        </w:trPr>
        <w:tc>
          <w:tcPr>
            <w:tcW w:w="2087" w:type="dxa"/>
            <w:shd w:val="clear" w:color="auto" w:fill="FFFFFF" w:themeFill="background1"/>
            <w:tcMar>
              <w:top w:w="100" w:type="dxa"/>
              <w:left w:w="120" w:type="dxa"/>
              <w:bottom w:w="100" w:type="dxa"/>
              <w:right w:w="120" w:type="dxa"/>
            </w:tcMar>
            <w:vAlign w:val="center"/>
          </w:tcPr>
          <w:p w14:paraId="559AFEF6">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832" w:type="dxa"/>
            <w:tcMar>
              <w:top w:w="100" w:type="dxa"/>
              <w:left w:w="120" w:type="dxa"/>
              <w:bottom w:w="100" w:type="dxa"/>
              <w:right w:w="120" w:type="dxa"/>
            </w:tcMar>
            <w:vAlign w:val="center"/>
          </w:tcPr>
          <w:p w14:paraId="0145BC1D">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岗上与焦家、大汶口共同揭示海岱地区社会复杂化和早期国家因素的发展，为中华文明多元起源提供区域材料。</w:t>
            </w:r>
          </w:p>
        </w:tc>
      </w:tr>
    </w:tbl>
    <w:p w14:paraId="0A09615F">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2"/>
        <w:gridCol w:w="7847"/>
      </w:tblGrid>
      <w:tr w14:paraId="5452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92" w:type="dxa"/>
            <w:shd w:val="clear" w:color="auto" w:fill="FFFFFF" w:themeFill="background1"/>
            <w:tcMar>
              <w:top w:w="100" w:type="dxa"/>
              <w:left w:w="120" w:type="dxa"/>
              <w:bottom w:w="100" w:type="dxa"/>
              <w:right w:w="120" w:type="dxa"/>
            </w:tcMar>
            <w:vAlign w:val="center"/>
          </w:tcPr>
          <w:p w14:paraId="4AA0C4E2">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7847" w:type="dxa"/>
            <w:tcMar>
              <w:top w:w="100" w:type="dxa"/>
              <w:left w:w="120" w:type="dxa"/>
              <w:bottom w:w="100" w:type="dxa"/>
              <w:right w:w="120" w:type="dxa"/>
            </w:tcMar>
            <w:vAlign w:val="center"/>
          </w:tcPr>
          <w:p w14:paraId="1A3A16BB">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保护和考古工作为主。</w:t>
            </w:r>
          </w:p>
        </w:tc>
      </w:tr>
      <w:tr w14:paraId="138B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2092" w:type="dxa"/>
            <w:shd w:val="clear" w:color="auto" w:fill="FFFFFF" w:themeFill="background1"/>
            <w:tcMar>
              <w:top w:w="100" w:type="dxa"/>
              <w:left w:w="120" w:type="dxa"/>
              <w:bottom w:w="100" w:type="dxa"/>
              <w:right w:w="120" w:type="dxa"/>
            </w:tcMar>
            <w:vAlign w:val="center"/>
          </w:tcPr>
          <w:p w14:paraId="1F433E33">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保护工程</w:t>
            </w:r>
          </w:p>
        </w:tc>
        <w:tc>
          <w:tcPr>
            <w:tcW w:w="7847" w:type="dxa"/>
            <w:tcMar>
              <w:top w:w="100" w:type="dxa"/>
              <w:left w:w="120" w:type="dxa"/>
              <w:bottom w:w="100" w:type="dxa"/>
              <w:right w:w="120" w:type="dxa"/>
            </w:tcMar>
            <w:vAlign w:val="center"/>
          </w:tcPr>
          <w:p w14:paraId="70E0B2F1">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持续实施岗上遗址保护和展示项目。</w:t>
            </w:r>
          </w:p>
        </w:tc>
      </w:tr>
      <w:tr w14:paraId="7AD5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92" w:type="dxa"/>
            <w:shd w:val="clear" w:color="auto" w:fill="FFFFFF" w:themeFill="background1"/>
            <w:tcMar>
              <w:top w:w="100" w:type="dxa"/>
              <w:left w:w="120" w:type="dxa"/>
              <w:bottom w:w="100" w:type="dxa"/>
              <w:right w:w="120" w:type="dxa"/>
            </w:tcMar>
            <w:vAlign w:val="center"/>
          </w:tcPr>
          <w:p w14:paraId="6AFB16CF">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博物馆/遗址公园</w:t>
            </w:r>
          </w:p>
        </w:tc>
        <w:tc>
          <w:tcPr>
            <w:tcW w:w="7847" w:type="dxa"/>
            <w:tcMar>
              <w:top w:w="100" w:type="dxa"/>
              <w:left w:w="120" w:type="dxa"/>
              <w:bottom w:w="100" w:type="dxa"/>
              <w:right w:w="120" w:type="dxa"/>
            </w:tcMar>
            <w:vAlign w:val="center"/>
          </w:tcPr>
          <w:p w14:paraId="5BB55FFC">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已提出遗址博物馆和考古遗址公园</w:t>
            </w:r>
            <w:r>
              <w:rPr>
                <w:rFonts w:hint="eastAsia" w:ascii="微软雅黑" w:hAnsi="微软雅黑" w:eastAsia="微软雅黑" w:cs="微软雅黑"/>
                <w:color w:val="auto"/>
                <w:sz w:val="24"/>
                <w:szCs w:val="24"/>
                <w:lang w:val="en-US" w:eastAsia="zh-CN"/>
              </w:rPr>
              <w:t>初步</w:t>
            </w:r>
            <w:r>
              <w:rPr>
                <w:rFonts w:hint="eastAsia" w:ascii="微软雅黑" w:hAnsi="微软雅黑" w:eastAsia="微软雅黑" w:cs="微软雅黑"/>
                <w:color w:val="auto"/>
                <w:sz w:val="24"/>
                <w:szCs w:val="24"/>
              </w:rPr>
              <w:t>建设计划</w:t>
            </w:r>
          </w:p>
        </w:tc>
      </w:tr>
      <w:tr w14:paraId="7F8C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92" w:type="dxa"/>
            <w:shd w:val="clear" w:color="auto" w:fill="FFFFFF" w:themeFill="background1"/>
            <w:tcMar>
              <w:top w:w="100" w:type="dxa"/>
              <w:left w:w="120" w:type="dxa"/>
              <w:bottom w:w="100" w:type="dxa"/>
              <w:right w:w="120" w:type="dxa"/>
            </w:tcMar>
            <w:vAlign w:val="center"/>
          </w:tcPr>
          <w:p w14:paraId="1A442DE1">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公众活动</w:t>
            </w:r>
          </w:p>
        </w:tc>
        <w:tc>
          <w:tcPr>
            <w:tcW w:w="7847" w:type="dxa"/>
            <w:tcMar>
              <w:top w:w="100" w:type="dxa"/>
              <w:left w:w="120" w:type="dxa"/>
              <w:bottom w:w="100" w:type="dxa"/>
              <w:right w:w="120" w:type="dxa"/>
            </w:tcMar>
            <w:vAlign w:val="center"/>
          </w:tcPr>
          <w:p w14:paraId="39FC2AD6">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可通过考古成果展、博物馆展览或特定公众考古活动了解遗址。</w:t>
            </w:r>
          </w:p>
        </w:tc>
      </w:tr>
      <w:tr w14:paraId="5EB08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92" w:type="dxa"/>
            <w:shd w:val="clear" w:color="auto" w:fill="FFFFFF" w:themeFill="background1"/>
            <w:tcMar>
              <w:top w:w="100" w:type="dxa"/>
              <w:left w:w="120" w:type="dxa"/>
              <w:bottom w:w="100" w:type="dxa"/>
              <w:right w:w="120" w:type="dxa"/>
            </w:tcMar>
            <w:vAlign w:val="center"/>
          </w:tcPr>
          <w:p w14:paraId="6F3B4EF3">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最新状态</w:t>
            </w:r>
          </w:p>
        </w:tc>
        <w:tc>
          <w:tcPr>
            <w:tcW w:w="7847" w:type="dxa"/>
            <w:tcMar>
              <w:top w:w="100" w:type="dxa"/>
              <w:left w:w="120" w:type="dxa"/>
              <w:bottom w:w="100" w:type="dxa"/>
              <w:right w:w="120" w:type="dxa"/>
            </w:tcMar>
            <w:vAlign w:val="center"/>
          </w:tcPr>
          <w:p w14:paraId="100BD25E">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2025—2026年仍处于考古研究、保护规划和展示体系建设阶段。</w:t>
            </w:r>
          </w:p>
        </w:tc>
      </w:tr>
    </w:tbl>
    <w:p w14:paraId="3952D85E">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、相关纪录片、视频与音频资料</w:t>
      </w:r>
    </w:p>
    <w:p w14:paraId="428BA123">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《走遍中国》系列专题《大汶口猜想》岗上遗址相关内容</w:t>
      </w:r>
    </w:p>
    <w:p w14:paraId="28CEC121">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bdr w:val="single" w:color="auto" w:sz="12" w:space="0"/>
          <w:shd w:val="clear" w:fill="FFFFFF"/>
        </w:rPr>
        <w:instrText xml:space="preserve"> HYPERLINK "https://news.cctv.com/2025/04/20/ARTIHi7GBycPCC559nN348nu250420.shtml" \t "https://chat.deepseek.com/a/chat/s/_blank" </w:instrText>
      </w:r>
      <w:r>
        <w:rPr>
          <w:rFonts w:hint="eastAsia" w:ascii="微软雅黑" w:hAnsi="微软雅黑" w:eastAsia="微软雅黑" w:cs="微软雅黑"/>
          <w:i w:val="0"/>
          <w:iCs w:val="0"/>
          <w:caps w:val="0"/>
          <w:spacing w:val="0"/>
          <w:sz w:val="24"/>
          <w:szCs w:val="24"/>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shd w:val="clear" w:fill="FFFFFF"/>
        </w:rPr>
        <w:t>https://news.cctv.com/2025/04/20/ARTIHi7GBycPCC559nN348nu250420.shtml</w:t>
      </w:r>
      <w:r>
        <w:rPr>
          <w:rFonts w:hint="eastAsia" w:ascii="微软雅黑" w:hAnsi="微软雅黑" w:eastAsia="微软雅黑" w:cs="微软雅黑"/>
          <w:i w:val="0"/>
          <w:iCs w:val="0"/>
          <w:caps w:val="0"/>
          <w:spacing w:val="0"/>
          <w:sz w:val="24"/>
          <w:szCs w:val="24"/>
          <w:bdr w:val="single" w:color="auto" w:sz="12" w:space="0"/>
          <w:shd w:val="clear" w:fill="FFFFFF"/>
        </w:rPr>
        <w:fldChar w:fldCharType="end"/>
      </w:r>
    </w:p>
    <w:p w14:paraId="44E45C8D">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可用内容：介绍岗上遗址城址规模、墓地、成套陶礼器、多人合葬现象及其所反映的社会结构。</w:t>
      </w:r>
    </w:p>
    <w:p w14:paraId="56C3064B">
      <w:pPr>
        <w:numPr>
          <w:ilvl w:val="0"/>
          <w:numId w:val="6"/>
        </w:numPr>
        <w:tabs>
          <w:tab w:val="left" w:pos="0"/>
        </w:tabs>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《带你揭开山东滕州“岗上遗址”的神秘面纱》《岗上探源·文明曙光》</w:t>
      </w:r>
      <w:r>
        <w:rPr>
          <w:rFonts w:hint="default" w:ascii="微软雅黑" w:hAnsi="微软雅黑" w:eastAsia="微软雅黑" w:cs="微软雅黑"/>
          <w:b/>
          <w:color w:val="auto"/>
          <w:sz w:val="24"/>
          <w:szCs w:val="24"/>
        </w:rPr>
        <w:t> </w:t>
      </w:r>
    </w:p>
    <w:p w14:paraId="1FEAE8E4">
      <w:pPr>
        <w:numPr>
          <w:numId w:val="0"/>
        </w:numPr>
        <w:tabs>
          <w:tab w:val="left" w:pos="0"/>
        </w:tabs>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"http://www.tzzx.net/16243/2026/05/43596496.html"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http://www.tzzx.net/16243/2026/05/43596496.html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54BB5D36">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可用内容：以图文和视频化表达介绍遗址分布、城址范围、陶礼器和重要墓葬发现。</w:t>
      </w:r>
    </w:p>
    <w:p w14:paraId="5F07B129">
      <w:pPr>
        <w:tabs>
          <w:tab w:val="left" w:pos="0"/>
        </w:tabs>
        <w:spacing w:before="140" w:after="6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3. 2021年度全国十大考古新发现</w:t>
      </w:r>
      <w:r>
        <w:rPr>
          <w:rFonts w:hint="eastAsia" w:ascii="微软雅黑" w:hAnsi="微软雅黑" w:eastAsia="微软雅黑" w:cs="微软雅黑"/>
          <w:b/>
          <w:color w:val="auto"/>
          <w:sz w:val="24"/>
          <w:szCs w:val="24"/>
          <w:lang w:val="en-US" w:eastAsia="zh-CN"/>
        </w:rPr>
        <w:t xml:space="preserve"> </w:t>
      </w:r>
      <w:r>
        <w:rPr>
          <w:rFonts w:hint="eastAsia" w:ascii="微软雅黑" w:hAnsi="微软雅黑" w:eastAsia="微软雅黑" w:cs="微软雅黑"/>
          <w:b/>
          <w:color w:val="auto"/>
          <w:sz w:val="24"/>
          <w:szCs w:val="24"/>
        </w:rPr>
        <w:t>岗上遗址相关报道</w:t>
      </w:r>
    </w:p>
    <w:p w14:paraId="6573A754">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可用内容：概括岗上遗址入选年度十大考古新发现的原因，以及后续遗址博物馆、公众考古和保护利用计划。</w:t>
      </w:r>
    </w:p>
    <w:p w14:paraId="1D39F501">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八、相关</w:t>
      </w:r>
      <w:r>
        <w:rPr>
          <w:rFonts w:hint="eastAsia" w:ascii="微软雅黑" w:hAnsi="微软雅黑" w:eastAsia="微软雅黑" w:cs="微软雅黑"/>
          <w:color w:val="auto"/>
        </w:rPr>
        <w:t>文化与当代转化</w:t>
      </w:r>
    </w:p>
    <w:p w14:paraId="210E5728">
      <w:pPr>
        <w:tabs>
          <w:tab w:val="left" w:pos="0"/>
        </w:tabs>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4859655" cy="3239770"/>
            <wp:effectExtent l="0" t="0" r="4445"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860000" cy="3240000"/>
                    </a:xfrm>
                    <a:prstGeom prst="rect">
                      <a:avLst/>
                    </a:prstGeom>
                  </pic:spPr>
                </pic:pic>
              </a:graphicData>
            </a:graphic>
          </wp:inline>
        </w:drawing>
      </w:r>
    </w:p>
    <w:p w14:paraId="3C92BB19">
      <w:pPr>
        <w:pStyle w:val="12"/>
        <w:tabs>
          <w:tab w:val="left" w:pos="0"/>
        </w:tabs>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图：柳琴戏舞台演出。</w:t>
      </w:r>
    </w:p>
    <w:p w14:paraId="6E89E549">
      <w:pPr>
        <w:pStyle w:val="4"/>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rPr>
        <w:t>可纳入的非遗与文化习俗</w:t>
      </w:r>
    </w:p>
    <w:p w14:paraId="550E4AFF">
      <w:pPr>
        <w:tabs>
          <w:tab w:val="left" w:pos="0"/>
        </w:tabs>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鲁班传说  </w:t>
      </w:r>
      <w:r>
        <w:rPr>
          <w:rFonts w:hint="eastAsia" w:ascii="微软雅黑" w:hAnsi="微软雅黑" w:eastAsia="微软雅黑" w:cs="微软雅黑"/>
          <w:color w:val="auto"/>
          <w:sz w:val="24"/>
          <w:szCs w:val="24"/>
        </w:rPr>
        <w:t>滕州国家级非遗项目，围绕工匠祖师鲁班形成丰富民间叙事。</w:t>
      </w:r>
    </w:p>
    <w:p w14:paraId="061983E6">
      <w:pPr>
        <w:tabs>
          <w:tab w:val="left" w:pos="0"/>
        </w:tabs>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柳琴戏  </w:t>
      </w:r>
      <w:r>
        <w:rPr>
          <w:rFonts w:hint="eastAsia" w:ascii="微软雅黑" w:hAnsi="微软雅黑" w:eastAsia="微软雅黑" w:cs="微软雅黑"/>
          <w:color w:val="auto"/>
          <w:sz w:val="24"/>
          <w:szCs w:val="24"/>
        </w:rPr>
        <w:t>国家级非遗，具有鲜明的鲁南地方戏曲特征。</w:t>
      </w:r>
    </w:p>
    <w:p w14:paraId="0DEDCCF0">
      <w:pPr>
        <w:tabs>
          <w:tab w:val="left" w:pos="0"/>
        </w:tabs>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鲁班锁制作技艺 </w:t>
      </w:r>
      <w:r>
        <w:rPr>
          <w:rFonts w:hint="eastAsia" w:ascii="微软雅黑" w:hAnsi="微软雅黑" w:eastAsia="微软雅黑" w:cs="微软雅黑"/>
          <w:color w:val="auto"/>
          <w:sz w:val="24"/>
          <w:szCs w:val="24"/>
        </w:rPr>
        <w:t>省级非遗，具有结构、拼合和益智体验属性。</w:t>
      </w:r>
    </w:p>
    <w:p w14:paraId="2B03AB62">
      <w:pPr>
        <w:pStyle w:val="2"/>
        <w:pageBreakBefore/>
        <w:tabs>
          <w:tab w:val="left" w:pos="0"/>
        </w:tabs>
        <w:rPr>
          <w:rFonts w:hint="eastAsia" w:ascii="微软雅黑" w:hAnsi="微软雅黑" w:eastAsia="微软雅黑" w:cs="微软雅黑"/>
          <w:b w:val="0"/>
          <w:bCs w:val="0"/>
          <w:color w:val="auto"/>
          <w:sz w:val="24"/>
          <w:szCs w:val="24"/>
          <w:lang w:eastAsia="zh-CN"/>
        </w:rPr>
      </w:pPr>
      <w:r>
        <w:rPr>
          <w:rFonts w:hint="eastAsia" w:ascii="微软雅黑" w:hAnsi="微软雅黑" w:eastAsia="微软雅黑" w:cs="微软雅黑"/>
          <w:color w:val="C00000"/>
        </w:rPr>
        <w:t>7. 城子崖遗址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城子崖遗址既是龙山文化发现地和命名地，也是多期城址叠压的区域中心遗址；它把中国考古学史、黑陶文明、史前城市和海岱文化连续发展集中在同一地点。</w:t>
      </w:r>
      <w:r>
        <w:rPr>
          <w:rFonts w:hint="eastAsia" w:ascii="微软雅黑" w:hAnsi="微软雅黑" w:eastAsia="微软雅黑" w:cs="微软雅黑"/>
          <w:b w:val="0"/>
          <w:bCs w:val="0"/>
          <w:color w:val="auto"/>
          <w:sz w:val="24"/>
          <w:szCs w:val="24"/>
          <w:lang w:eastAsia="zh-CN"/>
        </w:rPr>
        <w:t>）</w:t>
      </w:r>
    </w:p>
    <w:p w14:paraId="7E614158">
      <w:pPr>
        <w:tabs>
          <w:tab w:val="left" w:pos="0"/>
        </w:tabs>
        <w:jc w:val="center"/>
        <w:rPr>
          <w:rFonts w:hint="eastAsia" w:ascii="微软雅黑" w:hAnsi="微软雅黑" w:eastAsia="微软雅黑" w:cs="微软雅黑"/>
          <w:b w:val="0"/>
          <w:bCs w:val="0"/>
          <w:color w:val="auto"/>
          <w:sz w:val="24"/>
          <w:szCs w:val="24"/>
        </w:rPr>
      </w:pPr>
      <w:r>
        <w:rPr>
          <w:rFonts w:hint="eastAsia" w:ascii="微软雅黑" w:hAnsi="微软雅黑" w:eastAsia="微软雅黑" w:cs="微软雅黑"/>
          <w:b w:val="0"/>
          <w:bCs w:val="0"/>
          <w:color w:val="auto"/>
          <w:sz w:val="24"/>
          <w:szCs w:val="24"/>
        </w:rPr>
        <w:t>山东济南章丘｜龙山文化为主｜多期城址｜龙山文化发现地与命名地</w:t>
      </w:r>
    </w:p>
    <w:p w14:paraId="68B417DF">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2A87DD8C">
      <w:pPr>
        <w:tabs>
          <w:tab w:val="left" w:pos="0"/>
        </w:tabs>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3551555"/>
            <wp:effectExtent l="0" t="0" r="635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328000" cy="3552000"/>
                    </a:xfrm>
                    <a:prstGeom prst="rect">
                      <a:avLst/>
                    </a:prstGeom>
                  </pic:spPr>
                </pic:pic>
              </a:graphicData>
            </a:graphic>
          </wp:inline>
        </w:drawing>
      </w:r>
    </w:p>
    <w:p w14:paraId="24943589">
      <w:pPr>
        <w:pStyle w:val="12"/>
        <w:tabs>
          <w:tab w:val="left" w:pos="0"/>
        </w:tabs>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城子崖遗址全国重点文物保护单位标志碑</w:t>
      </w:r>
    </w:p>
    <w:p w14:paraId="67CA1201">
      <w:pPr>
        <w:tabs>
          <w:tab w:val="left" w:pos="0"/>
        </w:tabs>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4617720" cy="3003550"/>
            <wp:effectExtent l="0" t="0" r="508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617720" cy="3003550"/>
                    </a:xfrm>
                    <a:prstGeom prst="rect">
                      <a:avLst/>
                    </a:prstGeom>
                  </pic:spPr>
                </pic:pic>
              </a:graphicData>
            </a:graphic>
          </wp:inline>
        </w:drawing>
      </w:r>
    </w:p>
    <w:p w14:paraId="326C00CA">
      <w:pPr>
        <w:pStyle w:val="12"/>
        <w:tabs>
          <w:tab w:val="left" w:pos="0"/>
        </w:tabs>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早期《城子崖》考古报告｜来源：纪录片《城子崖》</w:t>
      </w:r>
    </w:p>
    <w:p w14:paraId="6ECBCDF9">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9"/>
        <w:gridCol w:w="7500"/>
      </w:tblGrid>
      <w:tr w14:paraId="5D48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999" w:type="dxa"/>
            <w:shd w:val="clear" w:color="auto" w:fill="FFFFFF" w:themeFill="background1"/>
            <w:tcMar>
              <w:top w:w="100" w:type="dxa"/>
              <w:left w:w="120" w:type="dxa"/>
              <w:bottom w:w="100" w:type="dxa"/>
              <w:right w:w="120" w:type="dxa"/>
            </w:tcMar>
            <w:vAlign w:val="center"/>
          </w:tcPr>
          <w:p w14:paraId="11891207">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7500" w:type="dxa"/>
            <w:shd w:val="clear" w:color="auto" w:fill="FFFFFF" w:themeFill="background1"/>
            <w:tcMar>
              <w:top w:w="100" w:type="dxa"/>
              <w:left w:w="120" w:type="dxa"/>
              <w:bottom w:w="100" w:type="dxa"/>
              <w:right w:w="120" w:type="dxa"/>
            </w:tcMar>
            <w:vAlign w:val="center"/>
          </w:tcPr>
          <w:p w14:paraId="4E3E5EDF">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城子崖遗址</w:t>
            </w:r>
          </w:p>
        </w:tc>
      </w:tr>
      <w:tr w14:paraId="3C9E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999" w:type="dxa"/>
            <w:shd w:val="clear" w:color="auto" w:fill="FFFFFF" w:themeFill="background1"/>
            <w:tcMar>
              <w:top w:w="100" w:type="dxa"/>
              <w:left w:w="120" w:type="dxa"/>
              <w:bottom w:w="100" w:type="dxa"/>
              <w:right w:w="120" w:type="dxa"/>
            </w:tcMar>
            <w:vAlign w:val="center"/>
          </w:tcPr>
          <w:p w14:paraId="1ED53F80">
            <w:pPr>
              <w:tabs>
                <w:tab w:val="left" w:pos="0"/>
              </w:tabs>
              <w:spacing w:line="240" w:lineRule="auto"/>
              <w:jc w:val="cente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lang w:val="en-US" w:eastAsia="zh-CN"/>
              </w:rPr>
              <w:t>地理位置</w:t>
            </w:r>
          </w:p>
        </w:tc>
        <w:tc>
          <w:tcPr>
            <w:tcW w:w="7500" w:type="dxa"/>
            <w:shd w:val="clear" w:color="auto" w:fill="FFFFFF" w:themeFill="background1"/>
            <w:tcMar>
              <w:top w:w="100" w:type="dxa"/>
              <w:left w:w="120" w:type="dxa"/>
              <w:bottom w:w="100" w:type="dxa"/>
              <w:right w:w="120" w:type="dxa"/>
            </w:tcMar>
            <w:vAlign w:val="center"/>
          </w:tcPr>
          <w:p w14:paraId="4618B214">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山东省济南市章丘区龙山街道城子崖村</w:t>
            </w:r>
          </w:p>
        </w:tc>
      </w:tr>
      <w:tr w14:paraId="2AC12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999" w:type="dxa"/>
            <w:shd w:val="clear" w:color="auto" w:fill="FFFFFF" w:themeFill="background1"/>
            <w:tcMar>
              <w:top w:w="100" w:type="dxa"/>
              <w:left w:w="120" w:type="dxa"/>
              <w:bottom w:w="100" w:type="dxa"/>
              <w:right w:w="120" w:type="dxa"/>
            </w:tcMar>
            <w:vAlign w:val="center"/>
          </w:tcPr>
          <w:p w14:paraId="76FEEBC9">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7500" w:type="dxa"/>
            <w:shd w:val="clear" w:color="auto" w:fill="FFFFFF" w:themeFill="background1"/>
            <w:tcMar>
              <w:top w:w="100" w:type="dxa"/>
              <w:left w:w="120" w:type="dxa"/>
              <w:bottom w:w="100" w:type="dxa"/>
              <w:right w:w="120" w:type="dxa"/>
            </w:tcMar>
            <w:vAlign w:val="center"/>
          </w:tcPr>
          <w:p w14:paraId="70BF0D1B">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以龙山文化遗存为核心，兼有岳石文化和周代等多期城址</w:t>
            </w:r>
          </w:p>
        </w:tc>
      </w:tr>
      <w:tr w14:paraId="7F74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999" w:type="dxa"/>
            <w:shd w:val="clear" w:color="auto" w:fill="FFFFFF" w:themeFill="background1"/>
            <w:tcMar>
              <w:top w:w="100" w:type="dxa"/>
              <w:left w:w="120" w:type="dxa"/>
              <w:bottom w:w="100" w:type="dxa"/>
              <w:right w:w="120" w:type="dxa"/>
            </w:tcMar>
            <w:vAlign w:val="center"/>
          </w:tcPr>
          <w:p w14:paraId="7C374BCA">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7500" w:type="dxa"/>
            <w:shd w:val="clear" w:color="auto" w:fill="FFFFFF" w:themeFill="background1"/>
            <w:tcMar>
              <w:top w:w="100" w:type="dxa"/>
              <w:left w:w="120" w:type="dxa"/>
              <w:bottom w:w="100" w:type="dxa"/>
              <w:right w:w="120" w:type="dxa"/>
            </w:tcMar>
            <w:vAlign w:val="center"/>
          </w:tcPr>
          <w:p w14:paraId="399E919F">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多期城址和大型聚落</w:t>
            </w:r>
          </w:p>
        </w:tc>
      </w:tr>
      <w:tr w14:paraId="5B3E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999" w:type="dxa"/>
            <w:shd w:val="clear" w:color="auto" w:fill="FFFFFF" w:themeFill="background1"/>
            <w:tcMar>
              <w:top w:w="100" w:type="dxa"/>
              <w:left w:w="120" w:type="dxa"/>
              <w:bottom w:w="100" w:type="dxa"/>
              <w:right w:w="120" w:type="dxa"/>
            </w:tcMar>
            <w:vAlign w:val="center"/>
          </w:tcPr>
          <w:p w14:paraId="00775006">
            <w:pPr>
              <w:tabs>
                <w:tab w:val="left" w:pos="0"/>
              </w:tabs>
              <w:spacing w:line="240" w:lineRule="auto"/>
              <w:jc w:val="cente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rPr>
              <w:t>考古</w:t>
            </w:r>
            <w:r>
              <w:rPr>
                <w:rFonts w:hint="eastAsia" w:ascii="微软雅黑" w:hAnsi="微软雅黑" w:eastAsia="微软雅黑" w:cs="微软雅黑"/>
                <w:b/>
                <w:color w:val="auto"/>
                <w:sz w:val="24"/>
                <w:szCs w:val="24"/>
                <w:lang w:val="en-US" w:eastAsia="zh-CN"/>
              </w:rPr>
              <w:t>成果</w:t>
            </w:r>
          </w:p>
        </w:tc>
        <w:tc>
          <w:tcPr>
            <w:tcW w:w="7500" w:type="dxa"/>
            <w:shd w:val="clear" w:color="auto" w:fill="FFFFFF" w:themeFill="background1"/>
            <w:tcMar>
              <w:top w:w="100" w:type="dxa"/>
              <w:left w:w="120" w:type="dxa"/>
              <w:bottom w:w="100" w:type="dxa"/>
              <w:right w:w="120" w:type="dxa"/>
            </w:tcMar>
            <w:vAlign w:val="center"/>
          </w:tcPr>
          <w:p w14:paraId="7FB36503">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龙山文化的发现地和命名地，中国现代田野考古的重要起点之一</w:t>
            </w:r>
          </w:p>
        </w:tc>
      </w:tr>
      <w:tr w14:paraId="564C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jc w:val="center"/>
        </w:trPr>
        <w:tc>
          <w:tcPr>
            <w:tcW w:w="1999" w:type="dxa"/>
            <w:shd w:val="clear" w:color="auto" w:fill="FFFFFF" w:themeFill="background1"/>
            <w:tcMar>
              <w:top w:w="100" w:type="dxa"/>
              <w:left w:w="120" w:type="dxa"/>
              <w:bottom w:w="100" w:type="dxa"/>
              <w:right w:w="120" w:type="dxa"/>
            </w:tcMar>
            <w:vAlign w:val="center"/>
          </w:tcPr>
          <w:p w14:paraId="03A45033">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重要发现</w:t>
            </w:r>
          </w:p>
        </w:tc>
        <w:tc>
          <w:tcPr>
            <w:tcW w:w="7500" w:type="dxa"/>
            <w:shd w:val="clear" w:color="auto" w:fill="FFFFFF" w:themeFill="background1"/>
            <w:tcMar>
              <w:top w:w="100" w:type="dxa"/>
              <w:left w:w="120" w:type="dxa"/>
              <w:bottom w:w="100" w:type="dxa"/>
              <w:right w:w="120" w:type="dxa"/>
            </w:tcMar>
            <w:vAlign w:val="center"/>
          </w:tcPr>
          <w:p w14:paraId="7FFF170D">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龙山文化城墙、岳石文化城址、多期堆积和磨光黑陶等</w:t>
            </w:r>
          </w:p>
        </w:tc>
      </w:tr>
      <w:tr w14:paraId="6D50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999" w:type="dxa"/>
            <w:shd w:val="clear" w:color="auto" w:fill="FFFFFF" w:themeFill="background1"/>
            <w:tcMar>
              <w:top w:w="100" w:type="dxa"/>
              <w:left w:w="120" w:type="dxa"/>
              <w:bottom w:w="100" w:type="dxa"/>
              <w:right w:w="120" w:type="dxa"/>
            </w:tcMar>
            <w:vAlign w:val="center"/>
          </w:tcPr>
          <w:p w14:paraId="72DE8FFA">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保护级别</w:t>
            </w:r>
          </w:p>
        </w:tc>
        <w:tc>
          <w:tcPr>
            <w:tcW w:w="7500" w:type="dxa"/>
            <w:shd w:val="clear" w:color="auto" w:fill="FFFFFF" w:themeFill="background1"/>
            <w:tcMar>
              <w:top w:w="100" w:type="dxa"/>
              <w:left w:w="120" w:type="dxa"/>
              <w:bottom w:w="100" w:type="dxa"/>
              <w:right w:w="120" w:type="dxa"/>
            </w:tcMar>
            <w:vAlign w:val="center"/>
          </w:tcPr>
          <w:p w14:paraId="5601945F">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全国重点文物保护单位</w:t>
            </w:r>
          </w:p>
        </w:tc>
      </w:tr>
      <w:tr w14:paraId="4ADE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999" w:type="dxa"/>
            <w:shd w:val="clear" w:color="auto" w:fill="FFFFFF" w:themeFill="background1"/>
            <w:tcMar>
              <w:top w:w="100" w:type="dxa"/>
              <w:left w:w="120" w:type="dxa"/>
              <w:bottom w:w="100" w:type="dxa"/>
              <w:right w:w="120" w:type="dxa"/>
            </w:tcMar>
            <w:vAlign w:val="center"/>
          </w:tcPr>
          <w:p w14:paraId="0C13005D">
            <w:pPr>
              <w:tabs>
                <w:tab w:val="left" w:pos="0"/>
              </w:tabs>
              <w:spacing w:line="240" w:lineRule="auto"/>
              <w:jc w:val="cente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rPr>
              <w:t>公众</w:t>
            </w:r>
            <w:r>
              <w:rPr>
                <w:rFonts w:hint="eastAsia" w:ascii="微软雅黑" w:hAnsi="微软雅黑" w:eastAsia="微软雅黑" w:cs="微软雅黑"/>
                <w:b/>
                <w:color w:val="auto"/>
                <w:sz w:val="24"/>
                <w:szCs w:val="24"/>
                <w:lang w:val="en-US" w:eastAsia="zh-CN"/>
              </w:rPr>
              <w:t>渠道</w:t>
            </w:r>
          </w:p>
        </w:tc>
        <w:tc>
          <w:tcPr>
            <w:tcW w:w="7500" w:type="dxa"/>
            <w:shd w:val="clear" w:color="auto" w:fill="FFFFFF" w:themeFill="background1"/>
            <w:tcMar>
              <w:top w:w="100" w:type="dxa"/>
              <w:left w:w="120" w:type="dxa"/>
              <w:bottom w:w="100" w:type="dxa"/>
              <w:right w:w="120" w:type="dxa"/>
            </w:tcMar>
            <w:vAlign w:val="center"/>
          </w:tcPr>
          <w:p w14:paraId="05A14AC6">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城子崖国家考古遗址公园、龙山文化博物馆</w:t>
            </w:r>
          </w:p>
        </w:tc>
      </w:tr>
    </w:tbl>
    <w:p w14:paraId="38156349">
      <w:pPr>
        <w:tabs>
          <w:tab w:val="left" w:pos="0"/>
        </w:tabs>
        <w:spacing w:after="0"/>
        <w:rPr>
          <w:rFonts w:hint="eastAsia" w:ascii="微软雅黑" w:hAnsi="微软雅黑" w:eastAsia="微软雅黑" w:cs="微软雅黑"/>
          <w:color w:val="auto"/>
        </w:rPr>
      </w:pPr>
    </w:p>
    <w:p w14:paraId="1FD75A50">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rPr>
        <w:t>三、主要考古发现</w:t>
      </w:r>
    </w:p>
    <w:p w14:paraId="3455586A">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龙山文化城址：</w:t>
      </w:r>
      <w:r>
        <w:rPr>
          <w:rFonts w:hint="eastAsia" w:ascii="微软雅黑" w:hAnsi="微软雅黑" w:eastAsia="微软雅黑" w:cs="微软雅黑"/>
          <w:color w:val="auto"/>
          <w:sz w:val="24"/>
          <w:szCs w:val="24"/>
        </w:rPr>
        <w:t>夯土城墙和城内遗存是认识海岱地区史前城市的重要材料。</w:t>
      </w:r>
    </w:p>
    <w:p w14:paraId="63A9D86C">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岳石文化及后期城址：</w:t>
      </w:r>
      <w:r>
        <w:rPr>
          <w:rFonts w:hint="eastAsia" w:ascii="微软雅黑" w:hAnsi="微软雅黑" w:eastAsia="微软雅黑" w:cs="微软雅黑"/>
          <w:color w:val="auto"/>
          <w:sz w:val="24"/>
          <w:szCs w:val="24"/>
        </w:rPr>
        <w:t>不同年代城址相互叠压，显示该地点长期作为区域中心。</w:t>
      </w:r>
    </w:p>
    <w:p w14:paraId="00D2183C">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磨光黑陶与蛋壳陶传统：</w:t>
      </w:r>
      <w:r>
        <w:rPr>
          <w:rFonts w:hint="eastAsia" w:ascii="微软雅黑" w:hAnsi="微软雅黑" w:eastAsia="微软雅黑" w:cs="微软雅黑"/>
          <w:color w:val="auto"/>
          <w:sz w:val="24"/>
          <w:szCs w:val="24"/>
        </w:rPr>
        <w:t>高水平制陶技术体现专业化手工业、审美和礼仪需求。</w:t>
      </w:r>
    </w:p>
    <w:p w14:paraId="15A05B17">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丰富文化堆积：</w:t>
      </w:r>
      <w:r>
        <w:rPr>
          <w:rFonts w:hint="eastAsia" w:ascii="微软雅黑" w:hAnsi="微软雅黑" w:eastAsia="微软雅黑" w:cs="微软雅黑"/>
          <w:color w:val="auto"/>
          <w:sz w:val="24"/>
          <w:szCs w:val="24"/>
        </w:rPr>
        <w:t>遗址包含大汶口、龙山、岳石及后续时期遗存，呈现区域文化演变。</w:t>
      </w:r>
    </w:p>
    <w:p w14:paraId="7D29E4D8">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周边聚落调查：</w:t>
      </w:r>
      <w:r>
        <w:rPr>
          <w:rFonts w:hint="eastAsia" w:ascii="微软雅黑" w:hAnsi="微软雅黑" w:eastAsia="微软雅黑" w:cs="微软雅黑"/>
          <w:color w:val="auto"/>
          <w:sz w:val="24"/>
          <w:szCs w:val="24"/>
        </w:rPr>
        <w:t>以城子崖为中心的大范围调查揭示中心聚落与周边聚落的层级关系。</w:t>
      </w:r>
    </w:p>
    <w:p w14:paraId="75C345F7">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中国考古史遗产：</w:t>
      </w:r>
      <w:r>
        <w:rPr>
          <w:rFonts w:hint="eastAsia" w:ascii="微软雅黑" w:hAnsi="微软雅黑" w:eastAsia="微软雅黑" w:cs="微软雅黑"/>
          <w:color w:val="auto"/>
          <w:sz w:val="24"/>
          <w:szCs w:val="24"/>
        </w:rPr>
        <w:t>1930年代发掘和《城子崖》报告标志中国学者独立开展现代田野考古的重要成就。</w:t>
      </w:r>
    </w:p>
    <w:p w14:paraId="6E729632">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1B41B4AA">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龙山文化命名地：</w:t>
      </w:r>
      <w:r>
        <w:rPr>
          <w:rFonts w:hint="eastAsia" w:ascii="微软雅黑" w:hAnsi="微软雅黑" w:eastAsia="微软雅黑" w:cs="微软雅黑"/>
          <w:color w:val="auto"/>
          <w:sz w:val="24"/>
          <w:szCs w:val="24"/>
        </w:rPr>
        <w:t>城子崖确立了中国东部新石器时代晚期的重要考古学文化。</w:t>
      </w:r>
    </w:p>
    <w:p w14:paraId="387B0753">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史前城址研究：</w:t>
      </w:r>
      <w:r>
        <w:rPr>
          <w:rFonts w:hint="eastAsia" w:ascii="微软雅黑" w:hAnsi="微软雅黑" w:eastAsia="微软雅黑" w:cs="微软雅黑"/>
          <w:color w:val="auto"/>
          <w:sz w:val="24"/>
          <w:szCs w:val="24"/>
        </w:rPr>
        <w:t>城墙及多期城址是理解黄河下游早期城市和区域中心的关键材料。</w:t>
      </w:r>
    </w:p>
    <w:p w14:paraId="2B412C6A">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文化连续性：</w:t>
      </w:r>
      <w:r>
        <w:rPr>
          <w:rFonts w:hint="eastAsia" w:ascii="微软雅黑" w:hAnsi="微软雅黑" w:eastAsia="微软雅黑" w:cs="微软雅黑"/>
          <w:color w:val="auto"/>
          <w:sz w:val="24"/>
          <w:szCs w:val="24"/>
        </w:rPr>
        <w:t>多期遗存展示龙山文化向岳石文化及后续社会的演变。</w:t>
      </w:r>
    </w:p>
    <w:p w14:paraId="7390DFA7">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技术与审美：</w:t>
      </w:r>
      <w:r>
        <w:rPr>
          <w:rFonts w:hint="eastAsia" w:ascii="微软雅黑" w:hAnsi="微软雅黑" w:eastAsia="微软雅黑" w:cs="微软雅黑"/>
          <w:color w:val="auto"/>
          <w:sz w:val="24"/>
          <w:szCs w:val="24"/>
        </w:rPr>
        <w:t>黑陶特别是蛋壳黑陶体现高度专业化的制陶技术。</w:t>
      </w:r>
    </w:p>
    <w:p w14:paraId="438A3B53">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考古学史价值：</w:t>
      </w:r>
      <w:r>
        <w:rPr>
          <w:rFonts w:hint="eastAsia" w:ascii="微软雅黑" w:hAnsi="微软雅黑" w:eastAsia="微软雅黑" w:cs="微软雅黑"/>
          <w:color w:val="auto"/>
          <w:sz w:val="24"/>
          <w:szCs w:val="24"/>
        </w:rPr>
        <w:t>遗址本身也是中国现代考古学建立和发展的重要纪念地。</w:t>
      </w:r>
    </w:p>
    <w:p w14:paraId="47CD2DBD">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1"/>
        <w:gridCol w:w="7358"/>
      </w:tblGrid>
      <w:tr w14:paraId="0E8B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jc w:val="center"/>
        </w:trPr>
        <w:tc>
          <w:tcPr>
            <w:tcW w:w="1961" w:type="dxa"/>
            <w:shd w:val="clear" w:color="auto" w:fill="FFFFFF" w:themeFill="background1"/>
            <w:tcMar>
              <w:top w:w="100" w:type="dxa"/>
              <w:left w:w="120" w:type="dxa"/>
              <w:bottom w:w="100" w:type="dxa"/>
              <w:right w:w="120" w:type="dxa"/>
            </w:tcMar>
            <w:vAlign w:val="center"/>
          </w:tcPr>
          <w:p w14:paraId="59029029">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研究问题</w:t>
            </w:r>
          </w:p>
        </w:tc>
        <w:tc>
          <w:tcPr>
            <w:tcW w:w="7358" w:type="dxa"/>
            <w:shd w:val="clear" w:color="auto" w:fill="FFFFFF" w:themeFill="background1"/>
            <w:tcMar>
              <w:top w:w="100" w:type="dxa"/>
              <w:left w:w="120" w:type="dxa"/>
              <w:bottom w:w="100" w:type="dxa"/>
              <w:right w:w="120" w:type="dxa"/>
            </w:tcMar>
            <w:vAlign w:val="center"/>
          </w:tcPr>
          <w:p w14:paraId="081B5470">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海岱地区史前城市如何发展？龙山文化与前后文化之间如何连续演变？</w:t>
            </w:r>
          </w:p>
        </w:tc>
      </w:tr>
      <w:tr w14:paraId="74E4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jc w:val="center"/>
        </w:trPr>
        <w:tc>
          <w:tcPr>
            <w:tcW w:w="1961" w:type="dxa"/>
            <w:shd w:val="clear" w:color="auto" w:fill="FFFFFF" w:themeFill="background1"/>
            <w:tcMar>
              <w:top w:w="100" w:type="dxa"/>
              <w:left w:w="120" w:type="dxa"/>
              <w:bottom w:w="100" w:type="dxa"/>
              <w:right w:w="120" w:type="dxa"/>
            </w:tcMar>
            <w:vAlign w:val="center"/>
          </w:tcPr>
          <w:p w14:paraId="6BD1B863">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358" w:type="dxa"/>
            <w:shd w:val="clear" w:color="auto" w:fill="FFFFFF" w:themeFill="background1"/>
            <w:tcMar>
              <w:top w:w="100" w:type="dxa"/>
              <w:left w:w="120" w:type="dxa"/>
              <w:bottom w:w="100" w:type="dxa"/>
              <w:right w:w="120" w:type="dxa"/>
            </w:tcMar>
            <w:vAlign w:val="center"/>
          </w:tcPr>
          <w:p w14:paraId="1707BED0">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多期城址、厚重文化堆积、黑陶手工业和周边聚落层级共同展示区域文明长期发展。</w:t>
            </w:r>
          </w:p>
        </w:tc>
      </w:tr>
      <w:tr w14:paraId="644E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6" w:hRule="atLeast"/>
          <w:jc w:val="center"/>
        </w:trPr>
        <w:tc>
          <w:tcPr>
            <w:tcW w:w="1961" w:type="dxa"/>
            <w:shd w:val="clear" w:color="auto" w:fill="FFFFFF" w:themeFill="background1"/>
            <w:tcMar>
              <w:top w:w="100" w:type="dxa"/>
              <w:left w:w="120" w:type="dxa"/>
              <w:bottom w:w="100" w:type="dxa"/>
              <w:right w:w="120" w:type="dxa"/>
            </w:tcMar>
            <w:vAlign w:val="center"/>
          </w:tcPr>
          <w:p w14:paraId="42248E2D">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358" w:type="dxa"/>
            <w:shd w:val="clear" w:color="auto" w:fill="FFFFFF" w:themeFill="background1"/>
            <w:tcMar>
              <w:top w:w="100" w:type="dxa"/>
              <w:left w:w="120" w:type="dxa"/>
              <w:bottom w:w="100" w:type="dxa"/>
              <w:right w:w="120" w:type="dxa"/>
            </w:tcMar>
            <w:vAlign w:val="center"/>
          </w:tcPr>
          <w:p w14:paraId="3D796A8E">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城子崖的调查与发掘为重建黄河下游文明谱系、城市化过程和文化连续性提供基础材料。</w:t>
            </w:r>
          </w:p>
        </w:tc>
      </w:tr>
    </w:tbl>
    <w:p w14:paraId="24FE95F3">
      <w:pPr>
        <w:tabs>
          <w:tab w:val="left" w:pos="0"/>
        </w:tabs>
        <w:spacing w:after="0"/>
        <w:rPr>
          <w:rFonts w:hint="eastAsia" w:ascii="微软雅黑" w:hAnsi="微软雅黑" w:eastAsia="微软雅黑" w:cs="微软雅黑"/>
          <w:color w:val="auto"/>
        </w:rPr>
      </w:pPr>
    </w:p>
    <w:p w14:paraId="731D2F67">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9"/>
        <w:gridCol w:w="7610"/>
      </w:tblGrid>
      <w:tr w14:paraId="7290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jc w:val="center"/>
        </w:trPr>
        <w:tc>
          <w:tcPr>
            <w:tcW w:w="2029" w:type="dxa"/>
            <w:shd w:val="clear" w:color="auto" w:fill="FFFFFF" w:themeFill="background1"/>
            <w:tcMar>
              <w:top w:w="100" w:type="dxa"/>
              <w:left w:w="120" w:type="dxa"/>
              <w:bottom w:w="100" w:type="dxa"/>
              <w:right w:w="120" w:type="dxa"/>
            </w:tcMar>
            <w:vAlign w:val="center"/>
          </w:tcPr>
          <w:p w14:paraId="343AA919">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国家考古遗址公园</w:t>
            </w:r>
          </w:p>
        </w:tc>
        <w:tc>
          <w:tcPr>
            <w:tcW w:w="7610" w:type="dxa"/>
            <w:shd w:val="clear" w:color="auto" w:fill="FFFFFF" w:themeFill="background1"/>
            <w:tcMar>
              <w:top w:w="100" w:type="dxa"/>
              <w:left w:w="120" w:type="dxa"/>
              <w:bottom w:w="100" w:type="dxa"/>
              <w:right w:w="120" w:type="dxa"/>
            </w:tcMar>
            <w:vAlign w:val="center"/>
          </w:tcPr>
          <w:p w14:paraId="08267E12">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城子崖国家考古遗址公园已建成并对公众开放。</w:t>
            </w:r>
          </w:p>
        </w:tc>
      </w:tr>
      <w:tr w14:paraId="4782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2029" w:type="dxa"/>
            <w:shd w:val="clear" w:color="auto" w:fill="FFFFFF" w:themeFill="background1"/>
            <w:tcMar>
              <w:top w:w="100" w:type="dxa"/>
              <w:left w:w="120" w:type="dxa"/>
              <w:bottom w:w="100" w:type="dxa"/>
              <w:right w:w="120" w:type="dxa"/>
            </w:tcMar>
            <w:vAlign w:val="center"/>
          </w:tcPr>
          <w:p w14:paraId="5C6386BA">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博物馆</w:t>
            </w:r>
          </w:p>
        </w:tc>
        <w:tc>
          <w:tcPr>
            <w:tcW w:w="7610" w:type="dxa"/>
            <w:shd w:val="clear" w:color="auto" w:fill="FFFFFF" w:themeFill="background1"/>
            <w:tcMar>
              <w:top w:w="100" w:type="dxa"/>
              <w:left w:w="120" w:type="dxa"/>
              <w:bottom w:w="100" w:type="dxa"/>
              <w:right w:w="120" w:type="dxa"/>
            </w:tcMar>
            <w:vAlign w:val="center"/>
          </w:tcPr>
          <w:p w14:paraId="6212A9D7">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龙山文化博物馆由原城子崖遗址博物馆提升而来，免费向社会开放。</w:t>
            </w:r>
          </w:p>
        </w:tc>
      </w:tr>
      <w:tr w14:paraId="7A1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jc w:val="center"/>
        </w:trPr>
        <w:tc>
          <w:tcPr>
            <w:tcW w:w="2029" w:type="dxa"/>
            <w:shd w:val="clear" w:color="auto" w:fill="FFFFFF" w:themeFill="background1"/>
            <w:tcMar>
              <w:top w:w="100" w:type="dxa"/>
              <w:left w:w="120" w:type="dxa"/>
              <w:bottom w:w="100" w:type="dxa"/>
              <w:right w:w="120" w:type="dxa"/>
            </w:tcMar>
            <w:vAlign w:val="center"/>
          </w:tcPr>
          <w:p w14:paraId="0FF5CD87">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展示内容</w:t>
            </w:r>
          </w:p>
        </w:tc>
        <w:tc>
          <w:tcPr>
            <w:tcW w:w="7610" w:type="dxa"/>
            <w:shd w:val="clear" w:color="auto" w:fill="FFFFFF" w:themeFill="background1"/>
            <w:tcMar>
              <w:top w:w="100" w:type="dxa"/>
              <w:left w:w="120" w:type="dxa"/>
              <w:bottom w:w="100" w:type="dxa"/>
              <w:right w:w="120" w:type="dxa"/>
            </w:tcMar>
            <w:vAlign w:val="center"/>
          </w:tcPr>
          <w:p w14:paraId="68149456">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公众可通过博物馆、遗址环境、城址展示及研学项目了解龙山文化和考古史。</w:t>
            </w:r>
          </w:p>
        </w:tc>
      </w:tr>
      <w:tr w14:paraId="4479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2029" w:type="dxa"/>
            <w:shd w:val="clear" w:color="auto" w:fill="FFFFFF" w:themeFill="background1"/>
            <w:tcMar>
              <w:top w:w="100" w:type="dxa"/>
              <w:left w:w="120" w:type="dxa"/>
              <w:bottom w:w="100" w:type="dxa"/>
              <w:right w:w="120" w:type="dxa"/>
            </w:tcMar>
            <w:vAlign w:val="center"/>
          </w:tcPr>
          <w:p w14:paraId="2844190A">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活化利用</w:t>
            </w:r>
          </w:p>
        </w:tc>
        <w:tc>
          <w:tcPr>
            <w:tcW w:w="7610" w:type="dxa"/>
            <w:shd w:val="clear" w:color="auto" w:fill="FFFFFF" w:themeFill="background1"/>
            <w:tcMar>
              <w:top w:w="100" w:type="dxa"/>
              <w:left w:w="120" w:type="dxa"/>
              <w:bottom w:w="100" w:type="dxa"/>
              <w:right w:w="120" w:type="dxa"/>
            </w:tcMar>
            <w:vAlign w:val="center"/>
          </w:tcPr>
          <w:p w14:paraId="69518C75">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已开发史前文化研学和公众考古体验，并带动周边文化旅游。</w:t>
            </w:r>
          </w:p>
        </w:tc>
      </w:tr>
    </w:tbl>
    <w:p w14:paraId="22944AC2">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rPr>
        <w:t>八、相关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3F98143E">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纪录片《城子崖》</w:t>
      </w:r>
    </w:p>
    <w:p w14:paraId="63D9C55B">
      <w:pPr>
        <w:tabs>
          <w:tab w:val="left" w:pos="0"/>
        </w:tabs>
        <w:spacing w:before="140" w:after="60"/>
        <w:rPr>
          <w:rFonts w:hint="eastAsia" w:ascii="微软雅黑" w:hAnsi="微软雅黑" w:eastAsia="微软雅黑" w:cs="微软雅黑"/>
          <w:b w:val="0"/>
          <w:bCs/>
          <w:color w:val="0000FF"/>
          <w:sz w:val="24"/>
          <w:szCs w:val="24"/>
        </w:rPr>
      </w:pPr>
      <w:r>
        <w:rPr>
          <w:rFonts w:hint="eastAsia" w:ascii="微软雅黑" w:hAnsi="微软雅黑" w:eastAsia="微软雅黑" w:cs="微软雅黑"/>
          <w:b w:val="0"/>
          <w:bCs/>
          <w:color w:val="0000FF"/>
          <w:sz w:val="24"/>
          <w:szCs w:val="24"/>
        </w:rPr>
        <w:fldChar w:fldCharType="begin"/>
      </w:r>
      <w:r>
        <w:rPr>
          <w:rFonts w:hint="eastAsia" w:ascii="微软雅黑" w:hAnsi="微软雅黑" w:eastAsia="微软雅黑" w:cs="微软雅黑"/>
          <w:b w:val="0"/>
          <w:bCs/>
          <w:color w:val="0000FF"/>
          <w:sz w:val="24"/>
          <w:szCs w:val="24"/>
        </w:rPr>
        <w:instrText xml:space="preserve"> HYPERLINK "https://tv.cctv.com/2022/11/25/VIDE1lSSKMH02c9xaXPTZfvr221125.shtml" \t "https://chat.deepseek.com/a/chat/s/_blank" </w:instrText>
      </w:r>
      <w:r>
        <w:rPr>
          <w:rFonts w:hint="eastAsia" w:ascii="微软雅黑" w:hAnsi="微软雅黑" w:eastAsia="微软雅黑" w:cs="微软雅黑"/>
          <w:b w:val="0"/>
          <w:bCs/>
          <w:color w:val="0000FF"/>
          <w:sz w:val="24"/>
          <w:szCs w:val="24"/>
        </w:rPr>
        <w:fldChar w:fldCharType="separate"/>
      </w:r>
      <w:r>
        <w:rPr>
          <w:rFonts w:hint="eastAsia" w:ascii="微软雅黑" w:hAnsi="微软雅黑" w:eastAsia="微软雅黑" w:cs="微软雅黑"/>
          <w:b w:val="0"/>
          <w:bCs/>
          <w:color w:val="0000FF"/>
          <w:sz w:val="24"/>
          <w:szCs w:val="24"/>
        </w:rPr>
        <w:t>https://tv.cctv.com/2022/11/25/VIDE1lSSKMH02c9xaXPTZfvr221125.shtml</w:t>
      </w:r>
      <w:r>
        <w:rPr>
          <w:rFonts w:hint="eastAsia" w:ascii="微软雅黑" w:hAnsi="微软雅黑" w:eastAsia="微软雅黑" w:cs="微软雅黑"/>
          <w:b w:val="0"/>
          <w:bCs/>
          <w:color w:val="0000FF"/>
          <w:sz w:val="24"/>
          <w:szCs w:val="24"/>
        </w:rPr>
        <w:fldChar w:fldCharType="end"/>
      </w:r>
      <w:r>
        <w:rPr>
          <w:rFonts w:hint="eastAsia" w:ascii="微软雅黑" w:hAnsi="微软雅黑" w:eastAsia="微软雅黑" w:cs="微软雅黑"/>
          <w:b w:val="0"/>
          <w:bCs/>
          <w:color w:val="0000FF"/>
          <w:sz w:val="24"/>
          <w:szCs w:val="24"/>
        </w:rPr>
        <w:t>-</w:t>
      </w:r>
      <w:r>
        <w:rPr>
          <w:rFonts w:hint="eastAsia" w:ascii="微软雅黑" w:hAnsi="微软雅黑" w:eastAsia="微软雅黑" w:cs="微软雅黑"/>
          <w:b w:val="0"/>
          <w:bCs/>
          <w:color w:val="0000FF"/>
          <w:sz w:val="24"/>
          <w:szCs w:val="24"/>
        </w:rPr>
        <w:fldChar w:fldCharType="begin"/>
      </w:r>
      <w:r>
        <w:rPr>
          <w:rFonts w:hint="eastAsia" w:ascii="微软雅黑" w:hAnsi="微软雅黑" w:eastAsia="微软雅黑" w:cs="微软雅黑"/>
          <w:b w:val="0"/>
          <w:bCs/>
          <w:color w:val="0000FF"/>
          <w:sz w:val="24"/>
          <w:szCs w:val="24"/>
        </w:rPr>
        <w:instrText xml:space="preserve"> HYPERLINK "https://tv.cctv.com/2022/11/25/VIDE1lSSKMH02c9xaXPTZfvr221125.shtml" \t "https://chat.deepseek.com/a/chat/s/_blank" </w:instrText>
      </w:r>
      <w:r>
        <w:rPr>
          <w:rFonts w:hint="eastAsia" w:ascii="微软雅黑" w:hAnsi="微软雅黑" w:eastAsia="微软雅黑" w:cs="微软雅黑"/>
          <w:b w:val="0"/>
          <w:bCs/>
          <w:color w:val="0000FF"/>
          <w:sz w:val="24"/>
          <w:szCs w:val="24"/>
        </w:rPr>
        <w:fldChar w:fldCharType="separate"/>
      </w:r>
      <w:r>
        <w:rPr>
          <w:rFonts w:hint="eastAsia" w:ascii="微软雅黑" w:hAnsi="微软雅黑" w:eastAsia="微软雅黑" w:cs="微软雅黑"/>
          <w:b w:val="0"/>
          <w:bCs/>
          <w:color w:val="0000FF"/>
          <w:sz w:val="24"/>
          <w:szCs w:val="24"/>
        </w:rPr>
        <w:t>-28</w:t>
      </w:r>
      <w:r>
        <w:rPr>
          <w:rFonts w:hint="eastAsia" w:ascii="微软雅黑" w:hAnsi="微软雅黑" w:eastAsia="微软雅黑" w:cs="微软雅黑"/>
          <w:b w:val="0"/>
          <w:bCs/>
          <w:color w:val="0000FF"/>
          <w:sz w:val="24"/>
          <w:szCs w:val="24"/>
        </w:rPr>
        <w:fldChar w:fldCharType="end"/>
      </w:r>
    </w:p>
    <w:p w14:paraId="428663CA">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可用内容：以城子崖遗址发现和发掘为主线，讲述龙山文化命名、中国学者独立开展现代考古以及中华文明本土起源研究。</w:t>
      </w:r>
    </w:p>
    <w:p w14:paraId="3B01F822">
      <w:pPr>
        <w:tabs>
          <w:tab w:val="left" w:pos="0"/>
        </w:tabs>
        <w:spacing w:before="140" w:after="6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2. 纪录片《城子崖》相关</w:t>
      </w:r>
      <w:r>
        <w:rPr>
          <w:rFonts w:hint="eastAsia" w:ascii="微软雅黑" w:hAnsi="微软雅黑" w:eastAsia="微软雅黑" w:cs="微软雅黑"/>
          <w:b/>
          <w:color w:val="0000FF"/>
          <w:sz w:val="24"/>
          <w:szCs w:val="24"/>
        </w:rPr>
        <w:t>图文</w:t>
      </w:r>
      <w:r>
        <w:rPr>
          <w:rFonts w:hint="eastAsia" w:ascii="微软雅黑" w:hAnsi="微软雅黑" w:eastAsia="微软雅黑" w:cs="微软雅黑"/>
          <w:b/>
          <w:color w:val="auto"/>
          <w:sz w:val="24"/>
          <w:szCs w:val="24"/>
        </w:rPr>
        <w:t>专题</w:t>
      </w:r>
    </w:p>
    <w:p w14:paraId="1CE4E866">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可用内容：介绍纪录片各集主题、考古史价值和遗址保护展示现状。</w:t>
      </w:r>
    </w:p>
    <w:p w14:paraId="743EC11B">
      <w:pPr>
        <w:pStyle w:val="3"/>
        <w:keepNext/>
        <w:tabs>
          <w:tab w:val="left" w:pos="0"/>
        </w:tabs>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lang w:val="en-US" w:eastAsia="zh-CN"/>
        </w:rPr>
        <w:t>八、相关文化</w:t>
      </w:r>
      <w:r>
        <w:rPr>
          <w:rFonts w:hint="eastAsia" w:ascii="微软雅黑" w:hAnsi="微软雅黑" w:eastAsia="微软雅黑" w:cs="微软雅黑"/>
          <w:color w:val="auto"/>
          <w:sz w:val="24"/>
          <w:szCs w:val="24"/>
        </w:rPr>
        <w:t>与当代转化</w:t>
      </w:r>
    </w:p>
    <w:p w14:paraId="164B3289">
      <w:pPr>
        <w:tabs>
          <w:tab w:val="left" w:pos="0"/>
        </w:tabs>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drawing>
          <wp:inline distT="0" distB="0" distL="114300" distR="114300">
            <wp:extent cx="4859655" cy="3239770"/>
            <wp:effectExtent l="0" t="0" r="4445"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4860000" cy="3240000"/>
                    </a:xfrm>
                    <a:prstGeom prst="rect">
                      <a:avLst/>
                    </a:prstGeom>
                  </pic:spPr>
                </pic:pic>
              </a:graphicData>
            </a:graphic>
          </wp:inline>
        </w:drawing>
      </w:r>
    </w:p>
    <w:p w14:paraId="0553096C">
      <w:pPr>
        <w:pStyle w:val="12"/>
        <w:tabs>
          <w:tab w:val="left" w:pos="0"/>
        </w:tabs>
        <w:spacing w:after="160"/>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图：章丘黑陶制作技艺。</w:t>
      </w:r>
    </w:p>
    <w:p w14:paraId="40055848">
      <w:pPr>
        <w:pStyle w:val="4"/>
        <w:keepNext/>
        <w:tabs>
          <w:tab w:val="left" w:pos="0"/>
        </w:tabs>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1B937F9F">
      <w:pPr>
        <w:tabs>
          <w:tab w:val="left" w:pos="0"/>
        </w:tabs>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章丘黑陶烧制技艺  </w:t>
      </w:r>
      <w:r>
        <w:rPr>
          <w:rFonts w:hint="eastAsia" w:ascii="微软雅黑" w:hAnsi="微软雅黑" w:eastAsia="微软雅黑" w:cs="微软雅黑"/>
          <w:color w:val="auto"/>
          <w:sz w:val="24"/>
          <w:szCs w:val="24"/>
        </w:rPr>
        <w:t>城子崖是龙山文化发现地、命名地，黑陶也是龙山文化的重要标志；</w:t>
      </w:r>
      <w:r>
        <w:rPr>
          <w:rFonts w:hint="eastAsia" w:ascii="微软雅黑" w:hAnsi="微软雅黑" w:eastAsia="微软雅黑" w:cs="微软雅黑"/>
          <w:color w:val="auto"/>
          <w:sz w:val="24"/>
          <w:szCs w:val="24"/>
          <w:lang w:val="en-US" w:eastAsia="zh-CN"/>
        </w:rPr>
        <w:t>此外</w:t>
      </w:r>
      <w:r>
        <w:rPr>
          <w:rFonts w:hint="eastAsia" w:ascii="微软雅黑" w:hAnsi="微软雅黑" w:eastAsia="微软雅黑" w:cs="微软雅黑"/>
          <w:color w:val="auto"/>
          <w:sz w:val="24"/>
          <w:szCs w:val="24"/>
        </w:rPr>
        <w:t>当代章丘黑陶是基于地方考古文化品牌形成的重要活化实践。</w:t>
      </w:r>
    </w:p>
    <w:p w14:paraId="69FB0EAF">
      <w:pPr>
        <w:pStyle w:val="2"/>
        <w:pageBreakBefore/>
        <w:tabs>
          <w:tab w:val="left" w:pos="0"/>
        </w:tabs>
        <w:rPr>
          <w:rFonts w:hint="eastAsia" w:ascii="微软雅黑" w:hAnsi="微软雅黑" w:eastAsia="微软雅黑" w:cs="微软雅黑"/>
          <w:b w:val="0"/>
          <w:bCs w:val="0"/>
          <w:color w:val="auto"/>
          <w:sz w:val="24"/>
          <w:szCs w:val="24"/>
          <w:lang w:eastAsia="zh-CN"/>
        </w:rPr>
      </w:pPr>
      <w:r>
        <w:rPr>
          <w:rFonts w:hint="eastAsia" w:ascii="微软雅黑" w:hAnsi="微软雅黑" w:eastAsia="微软雅黑" w:cs="微软雅黑"/>
          <w:color w:val="C00000"/>
        </w:rPr>
        <w:t>8. 陶寺遗址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陶寺遗址以规模宏大的城址、清晰的功能分区、宫城与大型建筑、高等级墓葬、礼乐器、观象授时设施和手工业体系，集中呈现黄河中游距今四千多年前早期国家与都邑文明的基本形态。</w:t>
      </w:r>
      <w:r>
        <w:rPr>
          <w:rFonts w:hint="eastAsia" w:ascii="微软雅黑" w:hAnsi="微软雅黑" w:eastAsia="微软雅黑" w:cs="微软雅黑"/>
          <w:b w:val="0"/>
          <w:bCs w:val="0"/>
          <w:color w:val="auto"/>
          <w:sz w:val="24"/>
          <w:szCs w:val="24"/>
          <w:lang w:eastAsia="zh-CN"/>
        </w:rPr>
        <w:t>）</w:t>
      </w:r>
    </w:p>
    <w:p w14:paraId="05E48C48">
      <w:pPr>
        <w:tabs>
          <w:tab w:val="left" w:pos="0"/>
        </w:tabs>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山西襄汾｜陶寺文化｜距今约4300—3900年｜大型都邑与早期国家</w:t>
      </w:r>
    </w:p>
    <w:p w14:paraId="0E422AAE">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1D60F917">
      <w:pPr>
        <w:tabs>
          <w:tab w:val="left" w:pos="0"/>
        </w:tabs>
        <w:jc w:val="center"/>
        <w:rPr>
          <w:rFonts w:hint="eastAsia" w:ascii="微软雅黑" w:hAnsi="微软雅黑" w:eastAsia="微软雅黑" w:cs="微软雅黑"/>
          <w:color w:val="auto"/>
        </w:rPr>
      </w:pPr>
    </w:p>
    <w:p w14:paraId="6C7EC284">
      <w:pPr>
        <w:tabs>
          <w:tab w:val="left" w:pos="0"/>
        </w:tabs>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2790825" cy="2754630"/>
            <wp:effectExtent l="0" t="0" r="317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rcRect l="24005" t="4110" r="23611" b="3983"/>
                    <a:stretch>
                      <a:fillRect/>
                    </a:stretch>
                  </pic:blipFill>
                  <pic:spPr>
                    <a:xfrm>
                      <a:off x="0" y="0"/>
                      <a:ext cx="2790825" cy="2754630"/>
                    </a:xfrm>
                    <a:prstGeom prst="rect">
                      <a:avLst/>
                    </a:prstGeom>
                  </pic:spPr>
                </pic:pic>
              </a:graphicData>
            </a:graphic>
          </wp:inline>
        </w:drawing>
      </w:r>
    </w:p>
    <w:p w14:paraId="55016B0C">
      <w:pPr>
        <w:pStyle w:val="12"/>
        <w:tabs>
          <w:tab w:val="left" w:pos="0"/>
        </w:tabs>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陶寺遗址彩绘蟠龙纹陶盘</w:t>
      </w:r>
    </w:p>
    <w:p w14:paraId="62BE4304">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7215"/>
      </w:tblGrid>
      <w:tr w14:paraId="51FB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924" w:type="dxa"/>
            <w:shd w:val="clear" w:color="auto" w:fill="FFFFFF" w:themeFill="background1"/>
            <w:tcMar>
              <w:top w:w="100" w:type="dxa"/>
              <w:left w:w="120" w:type="dxa"/>
              <w:bottom w:w="100" w:type="dxa"/>
              <w:right w:w="120" w:type="dxa"/>
            </w:tcMar>
            <w:vAlign w:val="center"/>
          </w:tcPr>
          <w:p w14:paraId="0A583E2F">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7215" w:type="dxa"/>
            <w:shd w:val="clear" w:color="auto" w:fill="FFFFFF" w:themeFill="background1"/>
            <w:tcMar>
              <w:top w:w="100" w:type="dxa"/>
              <w:left w:w="120" w:type="dxa"/>
              <w:bottom w:w="100" w:type="dxa"/>
              <w:right w:w="120" w:type="dxa"/>
            </w:tcMar>
            <w:vAlign w:val="center"/>
          </w:tcPr>
          <w:p w14:paraId="1C1D4A52">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陶寺遗址</w:t>
            </w:r>
          </w:p>
        </w:tc>
      </w:tr>
      <w:tr w14:paraId="297E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924" w:type="dxa"/>
            <w:shd w:val="clear" w:color="auto" w:fill="FFFFFF" w:themeFill="background1"/>
            <w:tcMar>
              <w:top w:w="100" w:type="dxa"/>
              <w:left w:w="120" w:type="dxa"/>
              <w:bottom w:w="100" w:type="dxa"/>
              <w:right w:w="120" w:type="dxa"/>
            </w:tcMar>
            <w:vAlign w:val="center"/>
          </w:tcPr>
          <w:p w14:paraId="28DA1A41">
            <w:pPr>
              <w:tabs>
                <w:tab w:val="left" w:pos="0"/>
              </w:tabs>
              <w:spacing w:line="240" w:lineRule="auto"/>
              <w:jc w:val="center"/>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bCs/>
                <w:color w:val="auto"/>
                <w:sz w:val="24"/>
                <w:szCs w:val="24"/>
                <w:lang w:val="en-US" w:eastAsia="zh-CN"/>
              </w:rPr>
              <w:t>地理位置</w:t>
            </w:r>
          </w:p>
        </w:tc>
        <w:tc>
          <w:tcPr>
            <w:tcW w:w="7215" w:type="dxa"/>
            <w:shd w:val="clear" w:color="auto" w:fill="FFFFFF" w:themeFill="background1"/>
            <w:tcMar>
              <w:top w:w="100" w:type="dxa"/>
              <w:left w:w="120" w:type="dxa"/>
              <w:bottom w:w="100" w:type="dxa"/>
              <w:right w:w="120" w:type="dxa"/>
            </w:tcMar>
            <w:vAlign w:val="center"/>
          </w:tcPr>
          <w:p w14:paraId="16297EA9">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山西省临汾市襄汾县陶寺乡陶寺村附近，位于临汾盆地</w:t>
            </w:r>
          </w:p>
        </w:tc>
      </w:tr>
      <w:tr w14:paraId="2FC7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924" w:type="dxa"/>
            <w:shd w:val="clear" w:color="auto" w:fill="FFFFFF" w:themeFill="background1"/>
            <w:tcMar>
              <w:top w:w="100" w:type="dxa"/>
              <w:left w:w="120" w:type="dxa"/>
              <w:bottom w:w="100" w:type="dxa"/>
              <w:right w:w="120" w:type="dxa"/>
            </w:tcMar>
            <w:vAlign w:val="center"/>
          </w:tcPr>
          <w:p w14:paraId="1E30E577">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7215" w:type="dxa"/>
            <w:shd w:val="clear" w:color="auto" w:fill="FFFFFF" w:themeFill="background1"/>
            <w:tcMar>
              <w:top w:w="100" w:type="dxa"/>
              <w:left w:w="120" w:type="dxa"/>
              <w:bottom w:w="100" w:type="dxa"/>
              <w:right w:w="120" w:type="dxa"/>
            </w:tcMar>
            <w:vAlign w:val="center"/>
          </w:tcPr>
          <w:p w14:paraId="2ECBF820">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陶寺文化，距今约4300—3900年，通常分早、中、晚三期</w:t>
            </w:r>
          </w:p>
        </w:tc>
      </w:tr>
      <w:tr w14:paraId="0110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924" w:type="dxa"/>
            <w:shd w:val="clear" w:color="auto" w:fill="FFFFFF" w:themeFill="background1"/>
            <w:tcMar>
              <w:top w:w="100" w:type="dxa"/>
              <w:left w:w="120" w:type="dxa"/>
              <w:bottom w:w="100" w:type="dxa"/>
              <w:right w:w="120" w:type="dxa"/>
            </w:tcMar>
            <w:vAlign w:val="center"/>
          </w:tcPr>
          <w:p w14:paraId="6F7F36D6">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7215" w:type="dxa"/>
            <w:shd w:val="clear" w:color="auto" w:fill="FFFFFF" w:themeFill="background1"/>
            <w:tcMar>
              <w:top w:w="100" w:type="dxa"/>
              <w:left w:w="120" w:type="dxa"/>
              <w:bottom w:w="100" w:type="dxa"/>
              <w:right w:w="120" w:type="dxa"/>
            </w:tcMar>
            <w:vAlign w:val="center"/>
          </w:tcPr>
          <w:p w14:paraId="68D9707F">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大型都邑遗址和区域政治中心</w:t>
            </w:r>
          </w:p>
        </w:tc>
      </w:tr>
      <w:tr w14:paraId="0B0E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924" w:type="dxa"/>
            <w:shd w:val="clear" w:color="auto" w:fill="FFFFFF" w:themeFill="background1"/>
            <w:tcMar>
              <w:top w:w="100" w:type="dxa"/>
              <w:left w:w="120" w:type="dxa"/>
              <w:bottom w:w="100" w:type="dxa"/>
              <w:right w:w="120" w:type="dxa"/>
            </w:tcMar>
            <w:vAlign w:val="center"/>
          </w:tcPr>
          <w:p w14:paraId="71C04691">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遗址规模</w:t>
            </w:r>
          </w:p>
        </w:tc>
        <w:tc>
          <w:tcPr>
            <w:tcW w:w="7215" w:type="dxa"/>
            <w:shd w:val="clear" w:color="auto" w:fill="FFFFFF" w:themeFill="background1"/>
            <w:tcMar>
              <w:top w:w="100" w:type="dxa"/>
              <w:left w:w="120" w:type="dxa"/>
              <w:bottom w:w="100" w:type="dxa"/>
              <w:right w:w="120" w:type="dxa"/>
            </w:tcMar>
            <w:vAlign w:val="center"/>
          </w:tcPr>
          <w:p w14:paraId="1A59D352">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已确认城址面积约280万平方米，</w:t>
            </w:r>
            <w:r>
              <w:rPr>
                <w:rFonts w:hint="eastAsia" w:ascii="微软雅黑" w:hAnsi="微软雅黑" w:eastAsia="微软雅黑" w:cs="微软雅黑"/>
                <w:color w:val="auto"/>
                <w:sz w:val="24"/>
                <w:szCs w:val="24"/>
                <w:lang w:val="en-US" w:eastAsia="zh-CN"/>
              </w:rPr>
              <w:t>完整</w:t>
            </w:r>
            <w:r>
              <w:rPr>
                <w:rFonts w:hint="eastAsia" w:ascii="微软雅黑" w:hAnsi="微软雅黑" w:eastAsia="微软雅黑" w:cs="微软雅黑"/>
                <w:color w:val="auto"/>
                <w:sz w:val="24"/>
                <w:szCs w:val="24"/>
              </w:rPr>
              <w:t>遗址总体范围更大</w:t>
            </w:r>
          </w:p>
        </w:tc>
      </w:tr>
      <w:tr w14:paraId="1A34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1924" w:type="dxa"/>
            <w:shd w:val="clear" w:color="auto" w:fill="FFFFFF" w:themeFill="background1"/>
            <w:tcMar>
              <w:top w:w="100" w:type="dxa"/>
              <w:left w:w="120" w:type="dxa"/>
              <w:bottom w:w="100" w:type="dxa"/>
              <w:right w:w="120" w:type="dxa"/>
            </w:tcMar>
            <w:vAlign w:val="center"/>
          </w:tcPr>
          <w:p w14:paraId="48F73E7E">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发现与发掘</w:t>
            </w:r>
          </w:p>
        </w:tc>
        <w:tc>
          <w:tcPr>
            <w:tcW w:w="7215" w:type="dxa"/>
            <w:shd w:val="clear" w:color="auto" w:fill="FFFFFF" w:themeFill="background1"/>
            <w:tcMar>
              <w:top w:w="100" w:type="dxa"/>
              <w:left w:w="120" w:type="dxa"/>
              <w:bottom w:w="100" w:type="dxa"/>
              <w:right w:w="120" w:type="dxa"/>
            </w:tcMar>
            <w:vAlign w:val="center"/>
          </w:tcPr>
          <w:p w14:paraId="69C87037">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20世纪50年代发现；1978—1985年首次大规模发掘；1999年以来持续开展新一轮考古工作</w:t>
            </w:r>
          </w:p>
        </w:tc>
      </w:tr>
      <w:tr w14:paraId="49EB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1924" w:type="dxa"/>
            <w:shd w:val="clear" w:color="auto" w:fill="FFFFFF" w:themeFill="background1"/>
            <w:tcMar>
              <w:top w:w="100" w:type="dxa"/>
              <w:left w:w="120" w:type="dxa"/>
              <w:bottom w:w="100" w:type="dxa"/>
              <w:right w:w="120" w:type="dxa"/>
            </w:tcMar>
            <w:vAlign w:val="center"/>
          </w:tcPr>
          <w:p w14:paraId="2D9B7B18">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主要单位</w:t>
            </w:r>
          </w:p>
        </w:tc>
        <w:tc>
          <w:tcPr>
            <w:tcW w:w="7215" w:type="dxa"/>
            <w:shd w:val="clear" w:color="auto" w:fill="FFFFFF" w:themeFill="background1"/>
            <w:tcMar>
              <w:top w:w="100" w:type="dxa"/>
              <w:left w:w="120" w:type="dxa"/>
              <w:bottom w:w="100" w:type="dxa"/>
              <w:right w:w="120" w:type="dxa"/>
            </w:tcMar>
            <w:vAlign w:val="center"/>
          </w:tcPr>
          <w:p w14:paraId="3DF7428A">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中国社会科学院考古研究所、山西省考古研究院、临汾市及襄汾县相关机构</w:t>
            </w:r>
          </w:p>
        </w:tc>
      </w:tr>
      <w:tr w14:paraId="447F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924" w:type="dxa"/>
            <w:shd w:val="clear" w:color="auto" w:fill="FFFFFF" w:themeFill="background1"/>
            <w:tcMar>
              <w:top w:w="100" w:type="dxa"/>
              <w:left w:w="120" w:type="dxa"/>
              <w:bottom w:w="100" w:type="dxa"/>
              <w:right w:w="120" w:type="dxa"/>
            </w:tcMar>
            <w:vAlign w:val="center"/>
          </w:tcPr>
          <w:p w14:paraId="535C5198">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探源身份</w:t>
            </w:r>
          </w:p>
        </w:tc>
        <w:tc>
          <w:tcPr>
            <w:tcW w:w="7215" w:type="dxa"/>
            <w:shd w:val="clear" w:color="auto" w:fill="FFFFFF" w:themeFill="background1"/>
            <w:tcMar>
              <w:top w:w="100" w:type="dxa"/>
              <w:left w:w="120" w:type="dxa"/>
              <w:bottom w:w="100" w:type="dxa"/>
              <w:right w:w="120" w:type="dxa"/>
            </w:tcMar>
            <w:vAlign w:val="center"/>
          </w:tcPr>
          <w:p w14:paraId="0BAF285D">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中华文明探源工程依托的四大都邑性遗址之一</w:t>
            </w:r>
          </w:p>
        </w:tc>
      </w:tr>
    </w:tbl>
    <w:p w14:paraId="5DBD67E9">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rPr>
        <w:t>三、主要考古发现</w:t>
      </w:r>
    </w:p>
    <w:p w14:paraId="3F58EAFC">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大规模城址与功能分区：</w:t>
      </w:r>
      <w:r>
        <w:rPr>
          <w:rFonts w:hint="eastAsia" w:ascii="微软雅黑" w:hAnsi="微软雅黑" w:eastAsia="微软雅黑" w:cs="微软雅黑"/>
          <w:color w:val="auto"/>
          <w:sz w:val="24"/>
          <w:szCs w:val="24"/>
        </w:rPr>
        <w:t>城内已辨认宫城、贵族居住区、普通居民区、仓储区、手工业区和墓地等，反映成熟的都邑规划与社会管理。</w:t>
      </w:r>
    </w:p>
    <w:p w14:paraId="0CD4C3D4">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宫城、城门与大型建筑：</w:t>
      </w:r>
      <w:r>
        <w:rPr>
          <w:rFonts w:hint="eastAsia" w:ascii="微软雅黑" w:hAnsi="微软雅黑" w:eastAsia="微软雅黑" w:cs="微软雅黑"/>
          <w:color w:val="auto"/>
          <w:sz w:val="24"/>
          <w:szCs w:val="24"/>
        </w:rPr>
        <w:t>宫城墙、门址和大型夯土建筑基址显示统治中心的空间区隔与高等级建筑营造。</w:t>
      </w:r>
    </w:p>
    <w:p w14:paraId="719DC72A">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王族墓地与等级制度：</w:t>
      </w:r>
      <w:r>
        <w:rPr>
          <w:rFonts w:hint="eastAsia" w:ascii="微软雅黑" w:hAnsi="微软雅黑" w:eastAsia="微软雅黑" w:cs="微软雅黑"/>
          <w:color w:val="auto"/>
          <w:sz w:val="24"/>
          <w:szCs w:val="24"/>
        </w:rPr>
        <w:t>大型墓葬与普通墓葬在规模、葬具和随葬品方面差异显著，构成研究社会阶层和权力结构的重要证据。</w:t>
      </w:r>
    </w:p>
    <w:p w14:paraId="60AF1FF0">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礼乐器与高等级遗物：</w:t>
      </w:r>
      <w:r>
        <w:rPr>
          <w:rFonts w:hint="eastAsia" w:ascii="微软雅黑" w:hAnsi="微软雅黑" w:eastAsia="微软雅黑" w:cs="微软雅黑"/>
          <w:color w:val="auto"/>
          <w:sz w:val="24"/>
          <w:szCs w:val="24"/>
        </w:rPr>
        <w:t>彩绘蟠龙纹陶盘、鼍鼓、石磬、玉器、漆器和朱书陶器等，呈现礼制、乐制、身份表达与精神世界。</w:t>
      </w:r>
    </w:p>
    <w:p w14:paraId="7019CFB2">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观象台与圭尺研究：</w:t>
      </w:r>
      <w:r>
        <w:rPr>
          <w:rFonts w:hint="eastAsia" w:ascii="微软雅黑" w:hAnsi="微软雅黑" w:eastAsia="微软雅黑" w:cs="微软雅黑"/>
          <w:color w:val="auto"/>
          <w:sz w:val="24"/>
          <w:szCs w:val="24"/>
        </w:rPr>
        <w:t>遗址东南部观象祭祀设施及相关测影研究，为探讨史前观象授时、历法和都邑宇宙观提供独特材料。</w:t>
      </w:r>
    </w:p>
    <w:p w14:paraId="73F3E513">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手工业与早期冶金：</w:t>
      </w:r>
      <w:r>
        <w:rPr>
          <w:rFonts w:hint="eastAsia" w:ascii="微软雅黑" w:hAnsi="微软雅黑" w:eastAsia="微软雅黑" w:cs="微软雅黑"/>
          <w:color w:val="auto"/>
          <w:sz w:val="24"/>
          <w:szCs w:val="24"/>
        </w:rPr>
        <w:t>制陶、石器、玉器及铜器相关遗物反映专业化生产和技术创新，为后续青铜文明的发展提供前史线索。</w:t>
      </w:r>
    </w:p>
    <w:p w14:paraId="255B554E">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7606118D">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早期国家实证：</w:t>
      </w:r>
      <w:r>
        <w:rPr>
          <w:rFonts w:hint="eastAsia" w:ascii="微软雅黑" w:hAnsi="微软雅黑" w:eastAsia="微软雅黑" w:cs="微软雅黑"/>
          <w:color w:val="auto"/>
          <w:sz w:val="24"/>
          <w:szCs w:val="24"/>
        </w:rPr>
        <w:t>城址、宫城、社会等级、公共工程与礼制系统共同表明陶寺早中期聚落已初步具备早期国家特征。</w:t>
      </w:r>
    </w:p>
    <w:p w14:paraId="72756BF0">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都邑制度：</w:t>
      </w:r>
      <w:r>
        <w:rPr>
          <w:rFonts w:hint="eastAsia" w:ascii="微软雅黑" w:hAnsi="微软雅黑" w:eastAsia="微软雅黑" w:cs="微软雅黑"/>
          <w:color w:val="auto"/>
          <w:sz w:val="24"/>
          <w:szCs w:val="24"/>
        </w:rPr>
        <w:t>功能分区、宫城和大型公共空间使陶寺成为研究中国早期都城规划与政治中心形成的核心案例。</w:t>
      </w:r>
    </w:p>
    <w:p w14:paraId="7F45858E">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礼乐文明：</w:t>
      </w:r>
      <w:r>
        <w:rPr>
          <w:rFonts w:hint="eastAsia" w:ascii="微软雅黑" w:hAnsi="微软雅黑" w:eastAsia="微软雅黑" w:cs="微软雅黑"/>
          <w:color w:val="auto"/>
          <w:sz w:val="24"/>
          <w:szCs w:val="24"/>
        </w:rPr>
        <w:t>墓葬组合、礼器与乐器反映权力和身份通过礼仪制度被组织和表达。</w:t>
      </w:r>
    </w:p>
    <w:p w14:paraId="494B5DE5">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时间与秩序观念：</w:t>
      </w:r>
      <w:r>
        <w:rPr>
          <w:rFonts w:hint="eastAsia" w:ascii="微软雅黑" w:hAnsi="微软雅黑" w:eastAsia="微软雅黑" w:cs="微软雅黑"/>
          <w:color w:val="auto"/>
          <w:sz w:val="24"/>
          <w:szCs w:val="24"/>
        </w:rPr>
        <w:t>观象授时设施把农业生产、礼仪活动和政治秩序联系起来，体现早期国家对时间和空间的整合。</w:t>
      </w:r>
    </w:p>
    <w:p w14:paraId="2F4B74B5">
      <w:pPr>
        <w:pStyle w:val="5"/>
        <w:numPr>
          <w:ilvl w:val="0"/>
          <w:numId w:val="2"/>
        </w:numPr>
        <w:tabs>
          <w:tab w:val="left" w:pos="0"/>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多元一体关键节点：</w:t>
      </w:r>
      <w:r>
        <w:rPr>
          <w:rFonts w:hint="eastAsia" w:ascii="微软雅黑" w:hAnsi="微软雅黑" w:eastAsia="微软雅黑" w:cs="微软雅黑"/>
          <w:color w:val="auto"/>
          <w:sz w:val="24"/>
          <w:szCs w:val="24"/>
        </w:rPr>
        <w:t>陶寺位于黄河中游，在吸收不同区域文化因素的同时形成自身都邑传统，是理解区域交流与文明汇聚的重要节点。</w:t>
      </w:r>
    </w:p>
    <w:p w14:paraId="2359548F">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7"/>
        <w:gridCol w:w="7342"/>
      </w:tblGrid>
      <w:tr w14:paraId="358A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57" w:type="dxa"/>
            <w:shd w:val="clear" w:color="auto" w:fill="FFFFFF" w:themeFill="background1"/>
            <w:tcMar>
              <w:top w:w="100" w:type="dxa"/>
              <w:left w:w="120" w:type="dxa"/>
              <w:bottom w:w="100" w:type="dxa"/>
              <w:right w:w="120" w:type="dxa"/>
            </w:tcMar>
            <w:vAlign w:val="center"/>
          </w:tcPr>
          <w:p w14:paraId="017B940A">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相关</w:t>
            </w:r>
            <w:r>
              <w:rPr>
                <w:rFonts w:hint="eastAsia" w:ascii="微软雅黑" w:hAnsi="微软雅黑" w:eastAsia="微软雅黑" w:cs="微软雅黑"/>
                <w:b/>
                <w:color w:val="auto"/>
                <w:sz w:val="24"/>
                <w:szCs w:val="24"/>
              </w:rPr>
              <w:t>问题</w:t>
            </w:r>
          </w:p>
        </w:tc>
        <w:tc>
          <w:tcPr>
            <w:tcW w:w="7342" w:type="dxa"/>
            <w:shd w:val="clear" w:color="auto" w:fill="FFFFFF" w:themeFill="background1"/>
            <w:tcMar>
              <w:top w:w="100" w:type="dxa"/>
              <w:left w:w="120" w:type="dxa"/>
              <w:bottom w:w="100" w:type="dxa"/>
              <w:right w:w="120" w:type="dxa"/>
            </w:tcMar>
            <w:vAlign w:val="center"/>
          </w:tcPr>
          <w:p w14:paraId="2111BAF2">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距今四千多年前黄河中游是否已经出现早期国家？都邑、王权、礼制和区域管理如何形成？</w:t>
            </w:r>
          </w:p>
        </w:tc>
      </w:tr>
      <w:tr w14:paraId="06E3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1957" w:type="dxa"/>
            <w:shd w:val="clear" w:color="auto" w:fill="FFFFFF" w:themeFill="background1"/>
            <w:tcMar>
              <w:top w:w="100" w:type="dxa"/>
              <w:left w:w="120" w:type="dxa"/>
              <w:bottom w:w="100" w:type="dxa"/>
              <w:right w:w="120" w:type="dxa"/>
            </w:tcMar>
            <w:vAlign w:val="center"/>
          </w:tcPr>
          <w:p w14:paraId="4BB4BD60">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342" w:type="dxa"/>
            <w:shd w:val="clear" w:color="auto" w:fill="FFFFFF" w:themeFill="background1"/>
            <w:tcMar>
              <w:top w:w="100" w:type="dxa"/>
              <w:left w:w="120" w:type="dxa"/>
              <w:bottom w:w="100" w:type="dxa"/>
              <w:right w:w="120" w:type="dxa"/>
            </w:tcMar>
            <w:vAlign w:val="center"/>
          </w:tcPr>
          <w:p w14:paraId="3DBC6523">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280万平方米城址、宫城与功能分区、大型墓葬、礼乐器、仓储作坊和观象设施构成综合证据。</w:t>
            </w:r>
          </w:p>
        </w:tc>
      </w:tr>
      <w:tr w14:paraId="6CEE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jc w:val="center"/>
        </w:trPr>
        <w:tc>
          <w:tcPr>
            <w:tcW w:w="1957" w:type="dxa"/>
            <w:shd w:val="clear" w:color="auto" w:fill="FFFFFF" w:themeFill="background1"/>
            <w:tcMar>
              <w:top w:w="100" w:type="dxa"/>
              <w:left w:w="120" w:type="dxa"/>
              <w:bottom w:w="100" w:type="dxa"/>
              <w:right w:w="120" w:type="dxa"/>
            </w:tcMar>
            <w:vAlign w:val="center"/>
          </w:tcPr>
          <w:p w14:paraId="24E515A3">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342" w:type="dxa"/>
            <w:shd w:val="clear" w:color="auto" w:fill="FFFFFF" w:themeFill="background1"/>
            <w:tcMar>
              <w:top w:w="100" w:type="dxa"/>
              <w:left w:w="120" w:type="dxa"/>
              <w:bottom w:w="100" w:type="dxa"/>
              <w:right w:w="120" w:type="dxa"/>
            </w:tcMar>
            <w:vAlign w:val="center"/>
          </w:tcPr>
          <w:p w14:paraId="28D9762A">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探源工程研究认为陶寺早、中期聚落已经初步具备早期国家特征，为实证中华五千多年文明史和多元一体格局形成提供支撑。</w:t>
            </w:r>
          </w:p>
        </w:tc>
      </w:tr>
    </w:tbl>
    <w:p w14:paraId="5F23E473">
      <w:pPr>
        <w:tabs>
          <w:tab w:val="left" w:pos="0"/>
        </w:tabs>
        <w:spacing w:after="0"/>
        <w:rPr>
          <w:rFonts w:hint="eastAsia" w:ascii="微软雅黑" w:hAnsi="微软雅黑" w:eastAsia="微软雅黑" w:cs="微软雅黑"/>
          <w:color w:val="auto"/>
        </w:rPr>
      </w:pPr>
    </w:p>
    <w:p w14:paraId="1CCB78A0">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104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8242"/>
      </w:tblGrid>
      <w:tr w14:paraId="6FD5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2197" w:type="dxa"/>
            <w:shd w:val="clear" w:color="auto" w:fill="FFFFFF" w:themeFill="background1"/>
            <w:tcMar>
              <w:top w:w="100" w:type="dxa"/>
              <w:left w:w="120" w:type="dxa"/>
              <w:bottom w:w="100" w:type="dxa"/>
              <w:right w:w="120" w:type="dxa"/>
            </w:tcMar>
            <w:vAlign w:val="center"/>
          </w:tcPr>
          <w:p w14:paraId="7750A7AA">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遗址博物馆</w:t>
            </w:r>
          </w:p>
        </w:tc>
        <w:tc>
          <w:tcPr>
            <w:tcW w:w="8242" w:type="dxa"/>
            <w:shd w:val="clear" w:color="auto" w:fill="FFFFFF" w:themeFill="background1"/>
            <w:tcMar>
              <w:top w:w="100" w:type="dxa"/>
              <w:left w:w="120" w:type="dxa"/>
              <w:bottom w:w="100" w:type="dxa"/>
              <w:right w:w="120" w:type="dxa"/>
            </w:tcMar>
            <w:vAlign w:val="center"/>
          </w:tcPr>
          <w:p w14:paraId="6236F5E6">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陶寺遗址博物馆于2024年11月12日正式开放，展出陶器、玉器等文物230件，</w:t>
            </w:r>
            <w:r>
              <w:rPr>
                <w:rFonts w:hint="eastAsia" w:ascii="微软雅黑" w:hAnsi="微软雅黑" w:eastAsia="微软雅黑" w:cs="微软雅黑"/>
                <w:color w:val="auto"/>
                <w:sz w:val="24"/>
                <w:szCs w:val="24"/>
                <w:lang w:val="en-US" w:eastAsia="zh-CN"/>
              </w:rPr>
              <w:t>方式为</w:t>
            </w:r>
            <w:r>
              <w:rPr>
                <w:rFonts w:hint="eastAsia" w:ascii="微软雅黑" w:hAnsi="微软雅黑" w:eastAsia="微软雅黑" w:cs="微软雅黑"/>
                <w:color w:val="auto"/>
                <w:sz w:val="24"/>
                <w:szCs w:val="24"/>
              </w:rPr>
              <w:t>实名预约购票参观。</w:t>
            </w:r>
          </w:p>
        </w:tc>
      </w:tr>
      <w:tr w14:paraId="33C7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2197" w:type="dxa"/>
            <w:shd w:val="clear" w:color="auto" w:fill="FFFFFF" w:themeFill="background1"/>
            <w:tcMar>
              <w:top w:w="100" w:type="dxa"/>
              <w:left w:w="120" w:type="dxa"/>
              <w:bottom w:w="100" w:type="dxa"/>
              <w:right w:w="120" w:type="dxa"/>
            </w:tcMar>
            <w:vAlign w:val="center"/>
          </w:tcPr>
          <w:p w14:paraId="56F1220E">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国家考古遗址公园</w:t>
            </w:r>
          </w:p>
        </w:tc>
        <w:tc>
          <w:tcPr>
            <w:tcW w:w="8242" w:type="dxa"/>
            <w:shd w:val="clear" w:color="auto" w:fill="FFFFFF" w:themeFill="background1"/>
            <w:tcMar>
              <w:top w:w="100" w:type="dxa"/>
              <w:left w:w="120" w:type="dxa"/>
              <w:bottom w:w="100" w:type="dxa"/>
              <w:right w:w="120" w:type="dxa"/>
            </w:tcMar>
            <w:vAlign w:val="center"/>
          </w:tcPr>
          <w:p w14:paraId="75227051">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陶寺国家考古遗址公园于2025年正式挂牌，标志着保护展示进入新阶段。</w:t>
            </w:r>
          </w:p>
        </w:tc>
      </w:tr>
      <w:tr w14:paraId="3B86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197" w:type="dxa"/>
            <w:shd w:val="clear" w:color="auto" w:fill="FFFFFF" w:themeFill="background1"/>
            <w:tcMar>
              <w:top w:w="100" w:type="dxa"/>
              <w:left w:w="120" w:type="dxa"/>
              <w:bottom w:w="100" w:type="dxa"/>
              <w:right w:w="120" w:type="dxa"/>
            </w:tcMar>
            <w:vAlign w:val="center"/>
          </w:tcPr>
          <w:p w14:paraId="1C700A6D">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8242" w:type="dxa"/>
            <w:shd w:val="clear" w:color="auto" w:fill="FFFFFF" w:themeFill="background1"/>
            <w:tcMar>
              <w:top w:w="100" w:type="dxa"/>
              <w:left w:w="120" w:type="dxa"/>
              <w:bottom w:w="100" w:type="dxa"/>
              <w:right w:w="120" w:type="dxa"/>
            </w:tcMar>
            <w:vAlign w:val="center"/>
          </w:tcPr>
          <w:p w14:paraId="21B53172">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公众参观以博物馆和遗址公园开放区域为主，考古工作区和遗迹本体的进入范围应以现场管理为准。</w:t>
            </w:r>
          </w:p>
        </w:tc>
      </w:tr>
      <w:tr w14:paraId="4F6F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jc w:val="center"/>
        </w:trPr>
        <w:tc>
          <w:tcPr>
            <w:tcW w:w="2197" w:type="dxa"/>
            <w:shd w:val="clear" w:color="auto" w:fill="FFFFFF" w:themeFill="background1"/>
            <w:tcMar>
              <w:top w:w="100" w:type="dxa"/>
              <w:left w:w="120" w:type="dxa"/>
              <w:bottom w:w="100" w:type="dxa"/>
              <w:right w:w="120" w:type="dxa"/>
            </w:tcMar>
            <w:vAlign w:val="center"/>
          </w:tcPr>
          <w:p w14:paraId="702F3A63">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展示内容</w:t>
            </w:r>
          </w:p>
        </w:tc>
        <w:tc>
          <w:tcPr>
            <w:tcW w:w="8242" w:type="dxa"/>
            <w:shd w:val="clear" w:color="auto" w:fill="FFFFFF" w:themeFill="background1"/>
            <w:tcMar>
              <w:top w:w="100" w:type="dxa"/>
              <w:left w:w="120" w:type="dxa"/>
              <w:bottom w:w="100" w:type="dxa"/>
              <w:right w:w="120" w:type="dxa"/>
            </w:tcMar>
            <w:vAlign w:val="center"/>
          </w:tcPr>
          <w:p w14:paraId="1BCABB3F">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博物馆设置基本陈列、陶寺考古专题和沉浸式数字展，集中展示城址、礼制、早期国家和考古历程。</w:t>
            </w:r>
          </w:p>
        </w:tc>
      </w:tr>
      <w:tr w14:paraId="3FA0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2197" w:type="dxa"/>
            <w:shd w:val="clear" w:color="auto" w:fill="FFFFFF" w:themeFill="background1"/>
            <w:tcMar>
              <w:top w:w="100" w:type="dxa"/>
              <w:left w:w="120" w:type="dxa"/>
              <w:bottom w:w="100" w:type="dxa"/>
              <w:right w:w="120" w:type="dxa"/>
            </w:tcMar>
            <w:vAlign w:val="center"/>
          </w:tcPr>
          <w:p w14:paraId="0576E6B1">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文旅转化</w:t>
            </w:r>
          </w:p>
        </w:tc>
        <w:tc>
          <w:tcPr>
            <w:tcW w:w="8242" w:type="dxa"/>
            <w:shd w:val="clear" w:color="auto" w:fill="FFFFFF" w:themeFill="background1"/>
            <w:tcMar>
              <w:top w:w="100" w:type="dxa"/>
              <w:left w:w="120" w:type="dxa"/>
              <w:bottom w:w="100" w:type="dxa"/>
              <w:right w:w="120" w:type="dxa"/>
            </w:tcMar>
            <w:vAlign w:val="center"/>
          </w:tcPr>
          <w:p w14:paraId="3230FFAD">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当地已开发文创、研学和实景演出等内容</w:t>
            </w:r>
          </w:p>
        </w:tc>
      </w:tr>
      <w:tr w14:paraId="2D21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jc w:val="center"/>
        </w:trPr>
        <w:tc>
          <w:tcPr>
            <w:tcW w:w="2197" w:type="dxa"/>
            <w:shd w:val="clear" w:color="auto" w:fill="FFFFFF" w:themeFill="background1"/>
            <w:tcMar>
              <w:top w:w="100" w:type="dxa"/>
              <w:left w:w="120" w:type="dxa"/>
              <w:bottom w:w="100" w:type="dxa"/>
              <w:right w:w="120" w:type="dxa"/>
            </w:tcMar>
            <w:vAlign w:val="center"/>
          </w:tcPr>
          <w:p w14:paraId="01BF00DD">
            <w:pPr>
              <w:tabs>
                <w:tab w:val="left" w:pos="0"/>
              </w:tabs>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当前状态</w:t>
            </w:r>
          </w:p>
        </w:tc>
        <w:tc>
          <w:tcPr>
            <w:tcW w:w="8242" w:type="dxa"/>
            <w:shd w:val="clear" w:color="auto" w:fill="FFFFFF" w:themeFill="background1"/>
            <w:tcMar>
              <w:top w:w="100" w:type="dxa"/>
              <w:left w:w="120" w:type="dxa"/>
              <w:bottom w:w="100" w:type="dxa"/>
              <w:right w:w="120" w:type="dxa"/>
            </w:tcMar>
            <w:vAlign w:val="center"/>
          </w:tcPr>
          <w:p w14:paraId="7E5CDF65">
            <w:pPr>
              <w:tabs>
                <w:tab w:val="left" w:pos="0"/>
              </w:tabs>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博物馆与遗址公园常态运营，同时继续开展考古发掘、多学科研究和遗址保护。</w:t>
            </w:r>
          </w:p>
        </w:tc>
      </w:tr>
    </w:tbl>
    <w:p w14:paraId="711F2212">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7B50CA13">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文化中国行｜陶寺遗址博物馆蕴含“文化自信”的中国密码</w:t>
      </w:r>
    </w:p>
    <w:p w14:paraId="54E07A7E">
      <w:p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"https://big5.cctv.com/gate/big5/news.cctv.com/2024/11/11/ARTIG7hec4AG5cZfACWTjR2y241111.shtml"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https://big5.cctv.com/gate/big5/news.cctv.com/2024/11/11/ARTIG7hec4AG5cZfACWTjR2y241111.shtml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0240F587">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可用内容：涉及博物馆展陈、观象台复原、圭尺、礼乐器及陶寺文明意义。</w:t>
      </w:r>
    </w:p>
    <w:p w14:paraId="6F61B589">
      <w:pPr>
        <w:numPr>
          <w:ilvl w:val="0"/>
          <w:numId w:val="7"/>
        </w:num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高江涛《探源视野下的陶寺博物馆》</w:t>
      </w:r>
    </w:p>
    <w:p w14:paraId="36BAE008">
      <w:pPr>
        <w:numPr>
          <w:numId w:val="0"/>
        </w:numPr>
        <w:tabs>
          <w:tab w:val="left" w:pos="0"/>
        </w:tabs>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"https://big5.cctv.com/gate/big5/yangbo.cctv.cn/2023/04/13/VIDET5Fhz05Kay93VPT4sBgL230413.shtml"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https://big5.cctv.com/gate/big5/yangbo.cctv.cn/2023/04/13/VIDET5Fhz05Kay93VPT4sBgL230413.shtml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19846D3E">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可用内容：从探源工程和遗址博物馆角度解释陶寺展示逻辑。</w:t>
      </w:r>
    </w:p>
    <w:p w14:paraId="41E11FD3">
      <w:pPr>
        <w:numPr>
          <w:ilvl w:val="0"/>
          <w:numId w:val="7"/>
        </w:numPr>
        <w:tabs>
          <w:tab w:val="left" w:pos="0"/>
        </w:tabs>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走吧！我带你好好看一看伟大的陶寺古国！</w:t>
      </w:r>
    </w:p>
    <w:p w14:paraId="29CDDB81">
      <w:pPr>
        <w:numPr>
          <w:numId w:val="0"/>
        </w:numPr>
        <w:tabs>
          <w:tab w:val="left" w:pos="0"/>
        </w:tabs>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"https://yangbo.cctv.cn/2024/01/22/ARTIWHoEtYuqk0MiE5al8QMn240122.shtml"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https://yangbo.cctv.cn/2024/01/22/ARTIWHoEtYuqk0MiE5al8QMn240122.shtml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E4D613C">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可用内容：展示“何以文明”数字展中的角色化和场景化设计。</w:t>
      </w:r>
    </w:p>
    <w:p w14:paraId="04A0C8CD">
      <w:pPr>
        <w:numPr>
          <w:ilvl w:val="0"/>
          <w:numId w:val="6"/>
        </w:numPr>
        <w:tabs>
          <w:tab w:val="left" w:pos="0"/>
        </w:tabs>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探源中华文明｜山西陶寺遗址：寻找最初的中国</w:t>
      </w:r>
      <w:r>
        <w:rPr>
          <w:rFonts w:hint="eastAsia" w:ascii="微软雅黑" w:hAnsi="微软雅黑" w:eastAsia="微软雅黑" w:cs="微软雅黑"/>
          <w:b/>
          <w:color w:val="auto"/>
          <w:sz w:val="24"/>
          <w:szCs w:val="24"/>
          <w:lang w:eastAsia="zh-CN"/>
        </w:rPr>
        <w:t>、</w:t>
      </w:r>
      <w:r>
        <w:rPr>
          <w:rFonts w:hint="eastAsia" w:ascii="微软雅黑" w:hAnsi="微软雅黑" w:eastAsia="微软雅黑" w:cs="微软雅黑"/>
          <w:b/>
          <w:color w:val="auto"/>
          <w:sz w:val="24"/>
          <w:szCs w:val="24"/>
        </w:rPr>
        <w:t>《文化十分》</w:t>
      </w:r>
    </w:p>
    <w:p w14:paraId="72C4A034">
      <w:pPr>
        <w:numPr>
          <w:numId w:val="0"/>
        </w:numPr>
        <w:tabs>
          <w:tab w:val="left" w:pos="0"/>
        </w:tabs>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"https://tv.cctv.com/2022/07/26/VIDEs4Ix6ZwhVuwvv77nIeqG220726.shtml"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https://tv.cctv.com/2022/07/26/VIDEs4Ix6ZwhVuwvv77nIeqG220726.shtml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084D8569">
      <w:pPr>
        <w:tabs>
          <w:tab w:val="left" w:pos="0"/>
        </w:tabs>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可用内容：介绍遗址整体价值、城址、观象台和早期国家研究。</w:t>
      </w:r>
    </w:p>
    <w:p w14:paraId="02C29FEC">
      <w:pPr>
        <w:pStyle w:val="3"/>
        <w:keepNext/>
        <w:tabs>
          <w:tab w:val="left" w:pos="0"/>
        </w:tabs>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八、相关</w:t>
      </w:r>
      <w:r>
        <w:rPr>
          <w:rFonts w:hint="eastAsia" w:ascii="微软雅黑" w:hAnsi="微软雅黑" w:eastAsia="微软雅黑" w:cs="微软雅黑"/>
          <w:color w:val="auto"/>
        </w:rPr>
        <w:t>文化与当代转化</w:t>
      </w:r>
    </w:p>
    <w:p w14:paraId="79A8484B">
      <w:pPr>
        <w:tabs>
          <w:tab w:val="left" w:pos="0"/>
        </w:tabs>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239770" cy="3239770"/>
            <wp:effectExtent l="0" t="0" r="1143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3240000" cy="3240000"/>
                    </a:xfrm>
                    <a:prstGeom prst="rect">
                      <a:avLst/>
                    </a:prstGeom>
                  </pic:spPr>
                </pic:pic>
              </a:graphicData>
            </a:graphic>
          </wp:inline>
        </w:drawing>
      </w:r>
    </w:p>
    <w:p w14:paraId="477D9ADC">
      <w:pPr>
        <w:pStyle w:val="12"/>
        <w:tabs>
          <w:tab w:val="left" w:pos="0"/>
        </w:tabs>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图：晋南威风锣鼓表演。</w:t>
      </w:r>
    </w:p>
    <w:p w14:paraId="2FFD9342">
      <w:pPr>
        <w:pStyle w:val="4"/>
        <w:keepNext/>
        <w:tabs>
          <w:tab w:val="left" w:pos="0"/>
        </w:tabs>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186BC3FA">
      <w:pPr>
        <w:tabs>
          <w:tab w:val="left" w:pos="0"/>
        </w:tabs>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晋南威风锣鼓 </w:t>
      </w:r>
      <w:r>
        <w:rPr>
          <w:rFonts w:hint="eastAsia" w:ascii="微软雅黑" w:hAnsi="微软雅黑" w:eastAsia="微软雅黑" w:cs="微软雅黑"/>
          <w:color w:val="auto"/>
          <w:sz w:val="24"/>
          <w:szCs w:val="24"/>
        </w:rPr>
        <w:t>国家级非遗，具有强烈的集体仪式感和公共庆典属性，是晋南代表性声音</w:t>
      </w:r>
      <w:r>
        <w:rPr>
          <w:rFonts w:hint="eastAsia" w:ascii="微软雅黑" w:hAnsi="微软雅黑" w:eastAsia="微软雅黑" w:cs="微软雅黑"/>
          <w:color w:val="auto"/>
          <w:sz w:val="24"/>
          <w:szCs w:val="24"/>
          <w:lang w:val="en-US" w:eastAsia="zh-CN"/>
        </w:rPr>
        <w:t>符</w:t>
      </w:r>
      <w:r>
        <w:rPr>
          <w:rFonts w:hint="eastAsia" w:ascii="微软雅黑" w:hAnsi="微软雅黑" w:eastAsia="微软雅黑" w:cs="微软雅黑"/>
          <w:color w:val="auto"/>
          <w:sz w:val="24"/>
          <w:szCs w:val="24"/>
        </w:rPr>
        <w:t>号。</w:t>
      </w:r>
    </w:p>
    <w:p w14:paraId="526C11C3">
      <w:pPr>
        <w:tabs>
          <w:tab w:val="left" w:pos="0"/>
        </w:tabs>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晋作家具制作技艺  </w:t>
      </w:r>
      <w:r>
        <w:rPr>
          <w:rFonts w:hint="eastAsia" w:ascii="微软雅黑" w:hAnsi="微软雅黑" w:eastAsia="微软雅黑" w:cs="微软雅黑"/>
          <w:color w:val="auto"/>
          <w:sz w:val="24"/>
          <w:szCs w:val="24"/>
        </w:rPr>
        <w:t>襄汾是晋作家具的重要发展地，体现木作结构、雕刻和传统工艺。</w:t>
      </w:r>
    </w:p>
    <w:p w14:paraId="7269F8E1">
      <w:pPr>
        <w:tabs>
          <w:tab w:val="left" w:pos="0"/>
        </w:tabs>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襄汾传统建筑砖雕工艺</w:t>
      </w:r>
      <w:r>
        <w:rPr>
          <w:rFonts w:hint="eastAsia" w:ascii="微软雅黑" w:hAnsi="微软雅黑" w:eastAsia="微软雅黑" w:cs="微软雅黑"/>
          <w:b/>
          <w:color w:val="auto"/>
          <w:sz w:val="24"/>
          <w:szCs w:val="24"/>
          <w:lang w:val="en-US" w:eastAsia="zh-CN"/>
        </w:rPr>
        <w:t xml:space="preserve">  </w:t>
      </w:r>
      <w:r>
        <w:rPr>
          <w:rFonts w:hint="eastAsia" w:ascii="微软雅黑" w:hAnsi="微软雅黑" w:eastAsia="微软雅黑" w:cs="微软雅黑"/>
          <w:color w:val="auto"/>
          <w:sz w:val="24"/>
          <w:szCs w:val="24"/>
        </w:rPr>
        <w:t>属于襄汾地方传统建筑装饰技艺，适合表现地方营造文化。</w:t>
      </w:r>
    </w:p>
    <w:p w14:paraId="5AA7C9FB">
      <w:pPr>
        <w:tabs>
          <w:tab w:val="left" w:pos="0"/>
        </w:tabs>
        <w:spacing w:after="0"/>
        <w:rPr>
          <w:rFonts w:hint="eastAsia" w:ascii="微软雅黑" w:hAnsi="微软雅黑" w:eastAsia="微软雅黑" w:cs="微软雅黑"/>
          <w:color w:val="auto"/>
        </w:rPr>
      </w:pPr>
    </w:p>
    <w:p w14:paraId="6993E0AC">
      <w:pPr>
        <w:pStyle w:val="2"/>
        <w:pageBreakBefore/>
        <w:rPr>
          <w:rFonts w:hint="eastAsia" w:ascii="微软雅黑" w:hAnsi="微软雅黑" w:eastAsia="微软雅黑" w:cs="微软雅黑"/>
          <w:b w:val="0"/>
          <w:bCs w:val="0"/>
          <w:color w:val="auto"/>
          <w:sz w:val="24"/>
          <w:szCs w:val="24"/>
          <w:lang w:eastAsia="zh-CN"/>
        </w:rPr>
      </w:pPr>
      <w:r>
        <w:rPr>
          <w:rFonts w:hint="eastAsia" w:ascii="微软雅黑" w:hAnsi="微软雅黑" w:eastAsia="微软雅黑" w:cs="微软雅黑"/>
          <w:color w:val="C00000"/>
        </w:rPr>
        <w:t>9. 石峁遗址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石峁遗址以面积逾四百万平方米的多重石城、皇城台宫城性质建筑、复杂城门防御体系、高等级墓地、石雕壁画与礼仪遗存，展示河套地区在距今四千年前已经形成早期城市和国家形态。</w:t>
      </w:r>
      <w:r>
        <w:rPr>
          <w:rFonts w:hint="eastAsia" w:ascii="微软雅黑" w:hAnsi="微软雅黑" w:eastAsia="微软雅黑" w:cs="微软雅黑"/>
          <w:b w:val="0"/>
          <w:bCs w:val="0"/>
          <w:color w:val="auto"/>
          <w:sz w:val="24"/>
          <w:szCs w:val="24"/>
          <w:lang w:eastAsia="zh-CN"/>
        </w:rPr>
        <w:t>）</w:t>
      </w:r>
    </w:p>
    <w:p w14:paraId="37A86560">
      <w:pPr>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陕西神木｜距今约4300—3800年｜超大型石城｜河套地区早期王都</w:t>
      </w:r>
    </w:p>
    <w:p w14:paraId="064D0D4E">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282DE645">
      <w:pPr>
        <w:jc w:val="center"/>
        <w:rPr>
          <w:rFonts w:hint="eastAsia" w:ascii="微软雅黑" w:hAnsi="微软雅黑" w:eastAsia="微软雅黑" w:cs="微软雅黑"/>
          <w:color w:val="auto"/>
        </w:rPr>
      </w:pPr>
    </w:p>
    <w:p w14:paraId="6F54FE77">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022215" cy="2745105"/>
            <wp:effectExtent l="0" t="0" r="6985"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rcRect l="2980" t="4809" r="2753" b="3602"/>
                    <a:stretch>
                      <a:fillRect/>
                    </a:stretch>
                  </pic:blipFill>
                  <pic:spPr>
                    <a:xfrm>
                      <a:off x="0" y="0"/>
                      <a:ext cx="5022215" cy="2745105"/>
                    </a:xfrm>
                    <a:prstGeom prst="rect">
                      <a:avLst/>
                    </a:prstGeom>
                  </pic:spPr>
                </pic:pic>
              </a:graphicData>
            </a:graphic>
          </wp:inline>
        </w:drawing>
      </w:r>
    </w:p>
    <w:p w14:paraId="36B5A5D4">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石峁遗址石砌遗迹｜来源：国家文物局</w:t>
      </w:r>
    </w:p>
    <w:p w14:paraId="4A106BCB">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10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8353"/>
      </w:tblGrid>
      <w:tr w14:paraId="7823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2226" w:type="dxa"/>
            <w:shd w:val="clear" w:color="auto" w:fill="FFFFFF" w:themeFill="background1"/>
            <w:tcMar>
              <w:top w:w="100" w:type="dxa"/>
              <w:left w:w="120" w:type="dxa"/>
              <w:bottom w:w="100" w:type="dxa"/>
              <w:right w:w="120" w:type="dxa"/>
            </w:tcMar>
            <w:vAlign w:val="center"/>
          </w:tcPr>
          <w:p w14:paraId="1258B626">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8353" w:type="dxa"/>
            <w:shd w:val="clear" w:color="auto" w:fill="FFFFFF" w:themeFill="background1"/>
            <w:tcMar>
              <w:top w:w="100" w:type="dxa"/>
              <w:left w:w="120" w:type="dxa"/>
              <w:bottom w:w="100" w:type="dxa"/>
              <w:right w:w="120" w:type="dxa"/>
            </w:tcMar>
            <w:vAlign w:val="center"/>
          </w:tcPr>
          <w:p w14:paraId="3E9C9C8D">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石峁遗址</w:t>
            </w:r>
          </w:p>
        </w:tc>
      </w:tr>
      <w:tr w14:paraId="4708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6" w:hRule="atLeast"/>
          <w:jc w:val="center"/>
        </w:trPr>
        <w:tc>
          <w:tcPr>
            <w:tcW w:w="2226" w:type="dxa"/>
            <w:shd w:val="clear" w:color="auto" w:fill="FFFFFF" w:themeFill="background1"/>
            <w:tcMar>
              <w:top w:w="100" w:type="dxa"/>
              <w:left w:w="120" w:type="dxa"/>
              <w:bottom w:w="100" w:type="dxa"/>
              <w:right w:w="120" w:type="dxa"/>
            </w:tcMar>
            <w:vAlign w:val="center"/>
          </w:tcPr>
          <w:p w14:paraId="6069E34F">
            <w:pPr>
              <w:spacing w:line="240" w:lineRule="auto"/>
              <w:jc w:val="center"/>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bCs/>
                <w:color w:val="auto"/>
                <w:sz w:val="24"/>
                <w:szCs w:val="24"/>
                <w:lang w:val="en-US" w:eastAsia="zh-CN"/>
              </w:rPr>
              <w:t>地理位置</w:t>
            </w:r>
          </w:p>
        </w:tc>
        <w:tc>
          <w:tcPr>
            <w:tcW w:w="8353" w:type="dxa"/>
            <w:shd w:val="clear" w:color="auto" w:fill="FFFFFF" w:themeFill="background1"/>
            <w:tcMar>
              <w:top w:w="100" w:type="dxa"/>
              <w:left w:w="120" w:type="dxa"/>
              <w:bottom w:w="100" w:type="dxa"/>
              <w:right w:w="120" w:type="dxa"/>
            </w:tcMar>
            <w:vAlign w:val="center"/>
          </w:tcPr>
          <w:p w14:paraId="639FE7ED">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陕西省榆林市神木市高家堡镇石峁村一带，地处黄土高原北部与河套地区南缘</w:t>
            </w:r>
          </w:p>
        </w:tc>
      </w:tr>
      <w:tr w14:paraId="5A9C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2226" w:type="dxa"/>
            <w:shd w:val="clear" w:color="auto" w:fill="FFFFFF" w:themeFill="background1"/>
            <w:tcMar>
              <w:top w:w="100" w:type="dxa"/>
              <w:left w:w="120" w:type="dxa"/>
              <w:bottom w:w="100" w:type="dxa"/>
              <w:right w:w="120" w:type="dxa"/>
            </w:tcMar>
            <w:vAlign w:val="center"/>
          </w:tcPr>
          <w:p w14:paraId="657E58FD">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8353" w:type="dxa"/>
            <w:shd w:val="clear" w:color="auto" w:fill="FFFFFF" w:themeFill="background1"/>
            <w:tcMar>
              <w:top w:w="100" w:type="dxa"/>
              <w:left w:w="120" w:type="dxa"/>
              <w:bottom w:w="100" w:type="dxa"/>
              <w:right w:w="120" w:type="dxa"/>
            </w:tcMar>
            <w:vAlign w:val="center"/>
          </w:tcPr>
          <w:p w14:paraId="4803C64F">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龙山时代晚期至夏代早期，距今约4300—3800年</w:t>
            </w:r>
          </w:p>
        </w:tc>
      </w:tr>
      <w:tr w14:paraId="7FA0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26" w:type="dxa"/>
            <w:shd w:val="clear" w:color="auto" w:fill="FFFFFF" w:themeFill="background1"/>
            <w:tcMar>
              <w:top w:w="100" w:type="dxa"/>
              <w:left w:w="120" w:type="dxa"/>
              <w:bottom w:w="100" w:type="dxa"/>
              <w:right w:w="120" w:type="dxa"/>
            </w:tcMar>
            <w:vAlign w:val="center"/>
          </w:tcPr>
          <w:p w14:paraId="094B9B28">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8353" w:type="dxa"/>
            <w:shd w:val="clear" w:color="auto" w:fill="FFFFFF" w:themeFill="background1"/>
            <w:tcMar>
              <w:top w:w="100" w:type="dxa"/>
              <w:left w:w="120" w:type="dxa"/>
              <w:bottom w:w="100" w:type="dxa"/>
              <w:right w:w="120" w:type="dxa"/>
            </w:tcMar>
            <w:vAlign w:val="center"/>
          </w:tcPr>
          <w:p w14:paraId="5D15DDE0">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超大型石砌城址和区域政治中心</w:t>
            </w:r>
          </w:p>
        </w:tc>
      </w:tr>
      <w:tr w14:paraId="62F7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226" w:type="dxa"/>
            <w:shd w:val="clear" w:color="auto" w:fill="FFFFFF" w:themeFill="background1"/>
            <w:tcMar>
              <w:top w:w="100" w:type="dxa"/>
              <w:left w:w="120" w:type="dxa"/>
              <w:bottom w:w="100" w:type="dxa"/>
              <w:right w:w="120" w:type="dxa"/>
            </w:tcMar>
            <w:vAlign w:val="center"/>
          </w:tcPr>
          <w:p w14:paraId="2A584A86">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遗址规模</w:t>
            </w:r>
          </w:p>
        </w:tc>
        <w:tc>
          <w:tcPr>
            <w:tcW w:w="8353" w:type="dxa"/>
            <w:shd w:val="clear" w:color="auto" w:fill="FFFFFF" w:themeFill="background1"/>
            <w:tcMar>
              <w:top w:w="100" w:type="dxa"/>
              <w:left w:w="120" w:type="dxa"/>
              <w:bottom w:w="100" w:type="dxa"/>
              <w:right w:w="120" w:type="dxa"/>
            </w:tcMar>
            <w:vAlign w:val="center"/>
          </w:tcPr>
          <w:p w14:paraId="709E1F19">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面积约425万平方米，由皇城台、内城和外城构成</w:t>
            </w:r>
          </w:p>
        </w:tc>
      </w:tr>
      <w:tr w14:paraId="4171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jc w:val="center"/>
        </w:trPr>
        <w:tc>
          <w:tcPr>
            <w:tcW w:w="2226" w:type="dxa"/>
            <w:shd w:val="clear" w:color="auto" w:fill="FFFFFF" w:themeFill="background1"/>
            <w:tcMar>
              <w:top w:w="100" w:type="dxa"/>
              <w:left w:w="120" w:type="dxa"/>
              <w:bottom w:w="100" w:type="dxa"/>
              <w:right w:w="120" w:type="dxa"/>
            </w:tcMar>
            <w:vAlign w:val="center"/>
          </w:tcPr>
          <w:p w14:paraId="306A537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发现与发掘</w:t>
            </w:r>
          </w:p>
        </w:tc>
        <w:tc>
          <w:tcPr>
            <w:tcW w:w="8353" w:type="dxa"/>
            <w:shd w:val="clear" w:color="auto" w:fill="FFFFFF" w:themeFill="background1"/>
            <w:tcMar>
              <w:top w:w="100" w:type="dxa"/>
              <w:left w:w="120" w:type="dxa"/>
              <w:bottom w:w="100" w:type="dxa"/>
              <w:right w:w="120" w:type="dxa"/>
            </w:tcMar>
            <w:vAlign w:val="center"/>
          </w:tcPr>
          <w:p w14:paraId="65BCBC63">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1976年文物普查发现；2011年起重新调查，2012年以来系统考古发掘</w:t>
            </w:r>
          </w:p>
        </w:tc>
      </w:tr>
      <w:tr w14:paraId="4F89B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2226" w:type="dxa"/>
            <w:shd w:val="clear" w:color="auto" w:fill="FFFFFF" w:themeFill="background1"/>
            <w:tcMar>
              <w:top w:w="100" w:type="dxa"/>
              <w:left w:w="120" w:type="dxa"/>
              <w:bottom w:w="100" w:type="dxa"/>
              <w:right w:w="120" w:type="dxa"/>
            </w:tcMar>
            <w:vAlign w:val="center"/>
          </w:tcPr>
          <w:p w14:paraId="3061AF3E">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主要单位</w:t>
            </w:r>
          </w:p>
        </w:tc>
        <w:tc>
          <w:tcPr>
            <w:tcW w:w="8353" w:type="dxa"/>
            <w:shd w:val="clear" w:color="auto" w:fill="FFFFFF" w:themeFill="background1"/>
            <w:tcMar>
              <w:top w:w="100" w:type="dxa"/>
              <w:left w:w="120" w:type="dxa"/>
              <w:bottom w:w="100" w:type="dxa"/>
              <w:right w:w="120" w:type="dxa"/>
            </w:tcMar>
            <w:vAlign w:val="center"/>
          </w:tcPr>
          <w:p w14:paraId="4BE7184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陕西省考古研究院、榆林市和神木市相关机构，并有多学科科研单位参与</w:t>
            </w:r>
          </w:p>
        </w:tc>
      </w:tr>
      <w:tr w14:paraId="2CFA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26" w:type="dxa"/>
            <w:shd w:val="clear" w:color="auto" w:fill="FFFFFF" w:themeFill="background1"/>
            <w:tcMar>
              <w:top w:w="100" w:type="dxa"/>
              <w:left w:w="120" w:type="dxa"/>
              <w:bottom w:w="100" w:type="dxa"/>
              <w:right w:w="120" w:type="dxa"/>
            </w:tcMar>
            <w:vAlign w:val="center"/>
          </w:tcPr>
          <w:p w14:paraId="75C2C08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探源身份</w:t>
            </w:r>
          </w:p>
        </w:tc>
        <w:tc>
          <w:tcPr>
            <w:tcW w:w="8353" w:type="dxa"/>
            <w:shd w:val="clear" w:color="auto" w:fill="FFFFFF" w:themeFill="background1"/>
            <w:tcMar>
              <w:top w:w="100" w:type="dxa"/>
              <w:left w:w="120" w:type="dxa"/>
              <w:bottom w:w="100" w:type="dxa"/>
              <w:right w:w="120" w:type="dxa"/>
            </w:tcMar>
            <w:vAlign w:val="center"/>
          </w:tcPr>
          <w:p w14:paraId="6942ED68">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国家“十四五”考古工作专项规划明确列入中华文明探源核心遗址工作重心</w:t>
            </w:r>
          </w:p>
        </w:tc>
      </w:tr>
    </w:tbl>
    <w:p w14:paraId="324F3EAB">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三、主要考古发现</w:t>
      </w:r>
    </w:p>
    <w:p w14:paraId="2C67DB4F">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皇城台—内城—外城三重结构：</w:t>
      </w:r>
      <w:r>
        <w:rPr>
          <w:rFonts w:hint="eastAsia" w:ascii="微软雅黑" w:hAnsi="微软雅黑" w:eastAsia="微软雅黑" w:cs="微软雅黑"/>
          <w:color w:val="auto"/>
          <w:sz w:val="24"/>
          <w:szCs w:val="24"/>
        </w:rPr>
        <w:t>皇城台位于核心位置，内外城层层拱卫，形成等级清晰、规模宏大的都邑空间。</w:t>
      </w:r>
    </w:p>
    <w:p w14:paraId="49972765">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外城东门与防御体系：</w:t>
      </w:r>
      <w:r>
        <w:rPr>
          <w:rFonts w:hint="eastAsia" w:ascii="微软雅黑" w:hAnsi="微软雅黑" w:eastAsia="微软雅黑" w:cs="微软雅黑"/>
          <w:color w:val="auto"/>
          <w:sz w:val="24"/>
          <w:szCs w:val="24"/>
        </w:rPr>
        <w:t>城门、瓮城式设施、墩台、马面和城墙等构成复杂防御系统，体现高水平工程设计和资源组织能力。</w:t>
      </w:r>
    </w:p>
    <w:p w14:paraId="5EFF53BC">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皇城台大型台基与高等级建筑：</w:t>
      </w:r>
      <w:r>
        <w:rPr>
          <w:rFonts w:hint="eastAsia" w:ascii="微软雅黑" w:hAnsi="微软雅黑" w:eastAsia="微软雅黑" w:cs="微软雅黑"/>
          <w:color w:val="auto"/>
          <w:sz w:val="24"/>
          <w:szCs w:val="24"/>
        </w:rPr>
        <w:t>大台基面积约1.6万平方米，周边发现包石护墙、石雕、大型建筑和手工业遗迹，具备宫城核心特征。</w:t>
      </w:r>
    </w:p>
    <w:p w14:paraId="6D1048D2">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石雕、壁画与精神信仰：</w:t>
      </w:r>
      <w:r>
        <w:rPr>
          <w:rFonts w:hint="eastAsia" w:ascii="微软雅黑" w:hAnsi="微软雅黑" w:eastAsia="微软雅黑" w:cs="微软雅黑"/>
          <w:color w:val="auto"/>
          <w:sz w:val="24"/>
          <w:szCs w:val="24"/>
        </w:rPr>
        <w:t>神面、动物和几何题材石雕，以及彩绘壁画，反映独特的礼仪艺术、宗教观念和权力象征。</w:t>
      </w:r>
    </w:p>
    <w:p w14:paraId="528FBABB">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祭祀遗迹与人头骨坑：</w:t>
      </w:r>
      <w:r>
        <w:rPr>
          <w:rFonts w:hint="eastAsia" w:ascii="微软雅黑" w:hAnsi="微软雅黑" w:eastAsia="微软雅黑" w:cs="微软雅黑"/>
          <w:color w:val="auto"/>
          <w:sz w:val="24"/>
          <w:szCs w:val="24"/>
        </w:rPr>
        <w:t>城门及皇城台等地点发现祭祀相关遗存，为理解战争、祭祀和王权仪式提供材料。</w:t>
      </w:r>
    </w:p>
    <w:p w14:paraId="7ACFDD50">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皇城台高等级墓地：</w:t>
      </w:r>
      <w:r>
        <w:rPr>
          <w:rFonts w:hint="eastAsia" w:ascii="微软雅黑" w:hAnsi="微软雅黑" w:eastAsia="微软雅黑" w:cs="微软雅黑"/>
          <w:color w:val="auto"/>
          <w:sz w:val="24"/>
          <w:szCs w:val="24"/>
        </w:rPr>
        <w:t>最新研究已发掘百余座墓葬，等级差异明显，并发现殉人、殉狗、木棺、壁龛、玉器和彩绘陶明器。</w:t>
      </w:r>
    </w:p>
    <w:p w14:paraId="48D50917">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玉器与跨区域交流：</w:t>
      </w:r>
      <w:r>
        <w:rPr>
          <w:rFonts w:hint="eastAsia" w:ascii="微软雅黑" w:hAnsi="微软雅黑" w:eastAsia="微软雅黑" w:cs="微软雅黑"/>
          <w:color w:val="auto"/>
          <w:sz w:val="24"/>
          <w:szCs w:val="24"/>
        </w:rPr>
        <w:t>出土玉器及文化因素与良渚、陶寺、齐家等区域存在可比较联系，显示河套地区并非封闭发展。</w:t>
      </w:r>
    </w:p>
    <w:p w14:paraId="27CEB1E4">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10EC2633">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早期城市与国家形态：</w:t>
      </w:r>
      <w:r>
        <w:rPr>
          <w:rFonts w:hint="eastAsia" w:ascii="微软雅黑" w:hAnsi="微软雅黑" w:eastAsia="微软雅黑" w:cs="微软雅黑"/>
          <w:color w:val="auto"/>
          <w:sz w:val="24"/>
          <w:szCs w:val="24"/>
        </w:rPr>
        <w:t>巨大城址、宫城性质核心、等级墓地和公共工程说明石峁已经形成高度复杂的政治与社会组织。</w:t>
      </w:r>
    </w:p>
    <w:p w14:paraId="05B662B5">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北方文明中心：</w:t>
      </w:r>
      <w:r>
        <w:rPr>
          <w:rFonts w:hint="eastAsia" w:ascii="微软雅黑" w:hAnsi="微软雅黑" w:eastAsia="微软雅黑" w:cs="微软雅黑"/>
          <w:color w:val="auto"/>
          <w:sz w:val="24"/>
          <w:szCs w:val="24"/>
        </w:rPr>
        <w:t>石峁改变了过去将北方地区视为文明边缘的认识，显示河套地区是中华文明形成的重要中心之一。</w:t>
      </w:r>
    </w:p>
    <w:p w14:paraId="42E10709">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石城工程传统：</w:t>
      </w:r>
      <w:r>
        <w:rPr>
          <w:rFonts w:hint="eastAsia" w:ascii="微软雅黑" w:hAnsi="微软雅黑" w:eastAsia="微软雅黑" w:cs="微软雅黑"/>
          <w:color w:val="auto"/>
          <w:sz w:val="24"/>
          <w:szCs w:val="24"/>
        </w:rPr>
        <w:t>石砌城墙、门址和高台建筑体现适应北方环境的独特建筑体系和大型工程能力。</w:t>
      </w:r>
    </w:p>
    <w:p w14:paraId="2680499F">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礼仪艺术与权力象征：</w:t>
      </w:r>
      <w:r>
        <w:rPr>
          <w:rFonts w:hint="eastAsia" w:ascii="微软雅黑" w:hAnsi="微软雅黑" w:eastAsia="微软雅黑" w:cs="微软雅黑"/>
          <w:color w:val="auto"/>
          <w:sz w:val="24"/>
          <w:szCs w:val="24"/>
        </w:rPr>
        <w:t>石雕、玉器、壁画、祭祀与墓葬共同展示统治集团的精神信仰和身份秩序。</w:t>
      </w:r>
    </w:p>
    <w:p w14:paraId="7D29D1A9">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交流融合：</w:t>
      </w:r>
      <w:r>
        <w:rPr>
          <w:rFonts w:hint="eastAsia" w:ascii="微软雅黑" w:hAnsi="微软雅黑" w:eastAsia="微软雅黑" w:cs="微软雅黑"/>
          <w:color w:val="auto"/>
          <w:sz w:val="24"/>
          <w:szCs w:val="24"/>
        </w:rPr>
        <w:t>石峁吸收并重组不同区域的技术和文化因素，是理解中华文明多元互动与融合机制的重要案例。</w:t>
      </w:r>
    </w:p>
    <w:p w14:paraId="1270E33D">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7389"/>
      </w:tblGrid>
      <w:tr w14:paraId="478B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1970" w:type="dxa"/>
            <w:shd w:val="clear" w:color="auto" w:fill="FFFFFF" w:themeFill="background1"/>
            <w:tcMar>
              <w:top w:w="100" w:type="dxa"/>
              <w:left w:w="120" w:type="dxa"/>
              <w:bottom w:w="100" w:type="dxa"/>
              <w:right w:w="120" w:type="dxa"/>
            </w:tcMar>
            <w:vAlign w:val="center"/>
          </w:tcPr>
          <w:p w14:paraId="172A6D2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研究问题</w:t>
            </w:r>
          </w:p>
        </w:tc>
        <w:tc>
          <w:tcPr>
            <w:tcW w:w="7389" w:type="dxa"/>
            <w:shd w:val="clear" w:color="auto" w:fill="FFFFFF" w:themeFill="background1"/>
            <w:tcMar>
              <w:top w:w="100" w:type="dxa"/>
              <w:left w:w="120" w:type="dxa"/>
              <w:bottom w:w="100" w:type="dxa"/>
              <w:right w:w="120" w:type="dxa"/>
            </w:tcMar>
            <w:vAlign w:val="center"/>
          </w:tcPr>
          <w:p w14:paraId="660F1501">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河套地区为何能在距今四千年前形成超大型城市？北方区域在中华文明和早期国家形成中扮演什么角色？</w:t>
            </w:r>
          </w:p>
        </w:tc>
      </w:tr>
      <w:tr w14:paraId="7B29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1970" w:type="dxa"/>
            <w:shd w:val="clear" w:color="auto" w:fill="FFFFFF" w:themeFill="background1"/>
            <w:tcMar>
              <w:top w:w="100" w:type="dxa"/>
              <w:left w:w="120" w:type="dxa"/>
              <w:bottom w:w="100" w:type="dxa"/>
              <w:right w:w="120" w:type="dxa"/>
            </w:tcMar>
            <w:vAlign w:val="center"/>
          </w:tcPr>
          <w:p w14:paraId="244F04DD">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389" w:type="dxa"/>
            <w:shd w:val="clear" w:color="auto" w:fill="FFFFFF" w:themeFill="background1"/>
            <w:tcMar>
              <w:top w:w="100" w:type="dxa"/>
              <w:left w:w="120" w:type="dxa"/>
              <w:bottom w:w="100" w:type="dxa"/>
              <w:right w:w="120" w:type="dxa"/>
            </w:tcMar>
            <w:vAlign w:val="center"/>
          </w:tcPr>
          <w:p w14:paraId="6A54E201">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多重石城、皇城台、城门防御、大型建筑、礼仪艺术、高等级墓地和人群研究构成系统证据。</w:t>
            </w:r>
          </w:p>
        </w:tc>
      </w:tr>
      <w:tr w14:paraId="3108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jc w:val="center"/>
        </w:trPr>
        <w:tc>
          <w:tcPr>
            <w:tcW w:w="1970" w:type="dxa"/>
            <w:shd w:val="clear" w:color="auto" w:fill="FFFFFF" w:themeFill="background1"/>
            <w:tcMar>
              <w:top w:w="100" w:type="dxa"/>
              <w:left w:w="120" w:type="dxa"/>
              <w:bottom w:w="100" w:type="dxa"/>
              <w:right w:w="120" w:type="dxa"/>
            </w:tcMar>
            <w:vAlign w:val="center"/>
          </w:tcPr>
          <w:p w14:paraId="3AD0F1BC">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389" w:type="dxa"/>
            <w:shd w:val="clear" w:color="auto" w:fill="FFFFFF" w:themeFill="background1"/>
            <w:tcMar>
              <w:top w:w="100" w:type="dxa"/>
              <w:left w:w="120" w:type="dxa"/>
              <w:bottom w:w="100" w:type="dxa"/>
              <w:right w:w="120" w:type="dxa"/>
            </w:tcMar>
            <w:vAlign w:val="center"/>
          </w:tcPr>
          <w:p w14:paraId="57162D8A">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石峁证明中华文明形成存在多个区域中心，河套地区与黄河中游、长江下游等区域长期交流并形成具有自身特点的早期国家。</w:t>
            </w:r>
          </w:p>
        </w:tc>
      </w:tr>
    </w:tbl>
    <w:p w14:paraId="6357A3E7">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104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8114"/>
      </w:tblGrid>
      <w:tr w14:paraId="54FC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2365" w:type="dxa"/>
            <w:shd w:val="clear" w:color="auto" w:fill="FFFFFF" w:themeFill="background1"/>
            <w:tcMar>
              <w:top w:w="100" w:type="dxa"/>
              <w:left w:w="120" w:type="dxa"/>
              <w:bottom w:w="100" w:type="dxa"/>
              <w:right w:w="120" w:type="dxa"/>
            </w:tcMar>
            <w:vAlign w:val="center"/>
          </w:tcPr>
          <w:p w14:paraId="44E9C7B1">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国家考古遗址公园</w:t>
            </w:r>
          </w:p>
        </w:tc>
        <w:tc>
          <w:tcPr>
            <w:tcW w:w="8114" w:type="dxa"/>
            <w:shd w:val="clear" w:color="auto" w:fill="FFFFFF" w:themeFill="background1"/>
            <w:tcMar>
              <w:top w:w="100" w:type="dxa"/>
              <w:left w:w="120" w:type="dxa"/>
              <w:bottom w:w="100" w:type="dxa"/>
              <w:right w:w="120" w:type="dxa"/>
            </w:tcMar>
            <w:vAlign w:val="center"/>
          </w:tcPr>
          <w:p w14:paraId="3F200795">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石峁国家考古遗址公园于2023年揭牌，属于第四批国家考古遗址公园。</w:t>
            </w:r>
          </w:p>
        </w:tc>
      </w:tr>
      <w:tr w14:paraId="6F82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2365" w:type="dxa"/>
            <w:shd w:val="clear" w:color="auto" w:fill="FFFFFF" w:themeFill="background1"/>
            <w:tcMar>
              <w:top w:w="100" w:type="dxa"/>
              <w:left w:w="120" w:type="dxa"/>
              <w:bottom w:w="100" w:type="dxa"/>
              <w:right w:w="120" w:type="dxa"/>
            </w:tcMar>
            <w:vAlign w:val="center"/>
          </w:tcPr>
          <w:p w14:paraId="5267E93B">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石峁博物馆</w:t>
            </w:r>
          </w:p>
        </w:tc>
        <w:tc>
          <w:tcPr>
            <w:tcW w:w="8114" w:type="dxa"/>
            <w:shd w:val="clear" w:color="auto" w:fill="FFFFFF" w:themeFill="background1"/>
            <w:tcMar>
              <w:top w:w="100" w:type="dxa"/>
              <w:left w:w="120" w:type="dxa"/>
              <w:bottom w:w="100" w:type="dxa"/>
              <w:right w:w="120" w:type="dxa"/>
            </w:tcMar>
            <w:vAlign w:val="center"/>
          </w:tcPr>
          <w:p w14:paraId="0E75AB6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2023年11月29日正式开馆，基本陈列“中华古国·文明王都”展出688件文物。</w:t>
            </w:r>
          </w:p>
        </w:tc>
      </w:tr>
      <w:tr w14:paraId="0B12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2365" w:type="dxa"/>
            <w:shd w:val="clear" w:color="auto" w:fill="FFFFFF" w:themeFill="background1"/>
            <w:tcMar>
              <w:top w:w="100" w:type="dxa"/>
              <w:left w:w="120" w:type="dxa"/>
              <w:bottom w:w="100" w:type="dxa"/>
              <w:right w:w="120" w:type="dxa"/>
            </w:tcMar>
            <w:vAlign w:val="center"/>
          </w:tcPr>
          <w:p w14:paraId="19142475">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8114" w:type="dxa"/>
            <w:shd w:val="clear" w:color="auto" w:fill="FFFFFF" w:themeFill="background1"/>
            <w:tcMar>
              <w:top w:w="100" w:type="dxa"/>
              <w:left w:w="120" w:type="dxa"/>
              <w:bottom w:w="100" w:type="dxa"/>
              <w:right w:w="120" w:type="dxa"/>
            </w:tcMar>
            <w:vAlign w:val="center"/>
          </w:tcPr>
          <w:p w14:paraId="367206D8">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遗址公园具备公众参观条件</w:t>
            </w:r>
            <w:r>
              <w:rPr>
                <w:rFonts w:hint="eastAsia" w:ascii="微软雅黑" w:hAnsi="微软雅黑" w:eastAsia="微软雅黑" w:cs="微软雅黑"/>
                <w:color w:val="auto"/>
                <w:sz w:val="24"/>
                <w:szCs w:val="24"/>
                <w:lang w:eastAsia="zh-CN"/>
              </w:rPr>
              <w:t>、</w:t>
            </w:r>
            <w:r>
              <w:rPr>
                <w:rFonts w:hint="eastAsia" w:ascii="微软雅黑" w:hAnsi="微软雅黑" w:eastAsia="微软雅黑" w:cs="微软雅黑"/>
                <w:color w:val="auto"/>
                <w:sz w:val="24"/>
                <w:szCs w:val="24"/>
              </w:rPr>
              <w:t>皇城台等核心考古区的具体开放范围以现场公告为准。</w:t>
            </w:r>
          </w:p>
        </w:tc>
      </w:tr>
      <w:tr w14:paraId="69F0A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2365" w:type="dxa"/>
            <w:shd w:val="clear" w:color="auto" w:fill="FFFFFF" w:themeFill="background1"/>
            <w:tcMar>
              <w:top w:w="100" w:type="dxa"/>
              <w:left w:w="120" w:type="dxa"/>
              <w:bottom w:w="100" w:type="dxa"/>
              <w:right w:w="120" w:type="dxa"/>
            </w:tcMar>
            <w:vAlign w:val="center"/>
          </w:tcPr>
          <w:p w14:paraId="66BE7A7D">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景区建设</w:t>
            </w:r>
          </w:p>
        </w:tc>
        <w:tc>
          <w:tcPr>
            <w:tcW w:w="8114" w:type="dxa"/>
            <w:shd w:val="clear" w:color="auto" w:fill="FFFFFF" w:themeFill="background1"/>
            <w:tcMar>
              <w:top w:w="100" w:type="dxa"/>
              <w:left w:w="120" w:type="dxa"/>
              <w:bottom w:w="100" w:type="dxa"/>
              <w:right w:w="120" w:type="dxa"/>
            </w:tcMar>
            <w:vAlign w:val="center"/>
          </w:tcPr>
          <w:p w14:paraId="2C8EA00C">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石峁遗址文化旅游区持续推进文旅设施与服务提升，相关等级景区创建工作正在进行。</w:t>
            </w:r>
          </w:p>
        </w:tc>
      </w:tr>
      <w:tr w14:paraId="535F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65" w:type="dxa"/>
            <w:shd w:val="clear" w:color="auto" w:fill="FFFFFF" w:themeFill="background1"/>
            <w:tcMar>
              <w:top w:w="100" w:type="dxa"/>
              <w:left w:w="120" w:type="dxa"/>
              <w:bottom w:w="100" w:type="dxa"/>
              <w:right w:w="120" w:type="dxa"/>
            </w:tcMar>
            <w:vAlign w:val="center"/>
          </w:tcPr>
          <w:p w14:paraId="0A71D19E">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申遗状态</w:t>
            </w:r>
          </w:p>
        </w:tc>
        <w:tc>
          <w:tcPr>
            <w:tcW w:w="8114" w:type="dxa"/>
            <w:shd w:val="clear" w:color="auto" w:fill="FFFFFF" w:themeFill="background1"/>
            <w:tcMar>
              <w:top w:w="100" w:type="dxa"/>
              <w:left w:w="120" w:type="dxa"/>
              <w:bottom w:w="100" w:type="dxa"/>
              <w:right w:w="120" w:type="dxa"/>
            </w:tcMar>
            <w:vAlign w:val="center"/>
          </w:tcPr>
          <w:p w14:paraId="3164F8CC">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石峁已进入更新后的《中国世界文化遗产预备名单》，世界文化遗产申报工作持续推进。</w:t>
            </w:r>
          </w:p>
        </w:tc>
      </w:tr>
      <w:tr w14:paraId="3ED7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65" w:type="dxa"/>
            <w:shd w:val="clear" w:color="auto" w:fill="FFFFFF" w:themeFill="background1"/>
            <w:tcMar>
              <w:top w:w="100" w:type="dxa"/>
              <w:left w:w="120" w:type="dxa"/>
              <w:bottom w:w="100" w:type="dxa"/>
              <w:right w:w="120" w:type="dxa"/>
            </w:tcMar>
            <w:vAlign w:val="center"/>
          </w:tcPr>
          <w:p w14:paraId="6F23728D">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当前状态</w:t>
            </w:r>
          </w:p>
        </w:tc>
        <w:tc>
          <w:tcPr>
            <w:tcW w:w="8114" w:type="dxa"/>
            <w:shd w:val="clear" w:color="auto" w:fill="FFFFFF" w:themeFill="background1"/>
            <w:tcMar>
              <w:top w:w="100" w:type="dxa"/>
              <w:left w:w="120" w:type="dxa"/>
              <w:bottom w:w="100" w:type="dxa"/>
              <w:right w:w="120" w:type="dxa"/>
            </w:tcMar>
            <w:vAlign w:val="center"/>
          </w:tcPr>
          <w:p w14:paraId="43AF67E3">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考古发掘、古DNA等科技研究、遗址本体保护、博物馆运营、遗址公园建设与申遗工作同步开展。</w:t>
            </w:r>
          </w:p>
        </w:tc>
      </w:tr>
    </w:tbl>
    <w:p w14:paraId="76598D56">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1487625E">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《探索·发现》石峁遗址（上、下）</w:t>
      </w:r>
    </w:p>
    <w:p w14:paraId="5530BE7F">
      <w:pPr>
        <w:spacing w:before="140" w:after="60"/>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"https://tv.cctv.cn/2020/07/13/VIDEl2SGEnvKlXqJvtQbQ7F5200713.shtml"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https://tv.cctv.cn/2020/07/13/VIDEl2SGEnvKlXqJvtQbQ7F5200713.shtml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30A64E16">
      <w:pPr>
        <w:spacing w:before="140" w:after="60"/>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bdr w:val="single" w:color="auto" w:sz="12" w:space="0"/>
          <w:shd w:val="clear" w:fill="FFFFFF"/>
        </w:rPr>
        <w:instrText xml:space="preserve"> HYPERLINK "https://tv.cctv.com/2020/07/14/VIDE1dREZu9cZDQeE0q0xdoo200714.shtml" \t "https://chat.deepseek.com/a/chat/s/_blank" </w:instrText>
      </w:r>
      <w:r>
        <w:rPr>
          <w:rFonts w:hint="eastAsia" w:ascii="微软雅黑" w:hAnsi="微软雅黑" w:eastAsia="微软雅黑" w:cs="微软雅黑"/>
          <w:i w:val="0"/>
          <w:iCs w:val="0"/>
          <w:caps w:val="0"/>
          <w:spacing w:val="0"/>
          <w:sz w:val="24"/>
          <w:szCs w:val="24"/>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shd w:val="clear" w:fill="FFFFFF"/>
        </w:rPr>
        <w:t>https://tv.cctv.com/2020/07/14/VIDE1dREZu9cZDQeE0q0xdoo200714.shtml</w:t>
      </w:r>
      <w:r>
        <w:rPr>
          <w:rFonts w:hint="eastAsia" w:ascii="微软雅黑" w:hAnsi="微软雅黑" w:eastAsia="微软雅黑" w:cs="微软雅黑"/>
          <w:i w:val="0"/>
          <w:iCs w:val="0"/>
          <w:caps w:val="0"/>
          <w:spacing w:val="0"/>
          <w:sz w:val="24"/>
          <w:szCs w:val="24"/>
          <w:bdr w:val="single" w:color="auto" w:sz="12" w:space="0"/>
          <w:shd w:val="clear" w:fill="FFFFFF"/>
        </w:rPr>
        <w:fldChar w:fldCharType="end"/>
      </w:r>
    </w:p>
    <w:p w14:paraId="1CC58C07">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可用内容：系统介绍石峁城址规模、皇城台、城防、石雕、祭祀和考古过程。</w:t>
      </w:r>
    </w:p>
    <w:p w14:paraId="52E9EBF9">
      <w:pPr>
        <w:numPr>
          <w:ilvl w:val="0"/>
          <w:numId w:val="8"/>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《探索发现》考古探奇之石峁古城（上）</w:t>
      </w:r>
    </w:p>
    <w:p w14:paraId="5A097CD7">
      <w:pPr>
        <w:numPr>
          <w:numId w:val="0"/>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"https://tv.cctv.com/2015/09/15/VIDE1442304545309391.shtml"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https://tv.cctv.com/2015/09/15/VIDE1442304545309391.shtml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F18CD58">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可用内容：介绍皇城台、内城、外城及遗址学术意义。</w:t>
      </w:r>
    </w:p>
    <w:p w14:paraId="6719031C">
      <w:pPr>
        <w:numPr>
          <w:ilvl w:val="0"/>
          <w:numId w:val="8"/>
        </w:numPr>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走进古文明：石峁的十件核心文物</w:t>
      </w:r>
    </w:p>
    <w:p w14:paraId="3518B09F">
      <w:pPr>
        <w:numPr>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"https://yangbo.cctv.com/2023/09/21/ARTIKAmNZ06Wx8V97nj5mI5A230921.shtml"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https://yangbo.cctv.com/2023/09/21/ARTIKAmNZ06Wx8V97nj5mI5A230921.shtml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5EAB160B">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可用内容：介绍双人面石雕、陶鹰、口簧等重点遗物和数字展场景。</w:t>
      </w:r>
    </w:p>
    <w:p w14:paraId="0663DB5C">
      <w:pPr>
        <w:numPr>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val="en-US" w:eastAsia="zh-CN"/>
        </w:rPr>
        <w:t>4.</w:t>
      </w:r>
      <w:bookmarkStart w:id="0" w:name="_GoBack"/>
      <w:bookmarkEnd w:id="0"/>
      <w:r>
        <w:rPr>
          <w:rFonts w:hint="eastAsia" w:ascii="微软雅黑" w:hAnsi="微软雅黑" w:eastAsia="微软雅黑" w:cs="微软雅黑"/>
          <w:b/>
          <w:color w:val="auto"/>
          <w:sz w:val="24"/>
          <w:szCs w:val="24"/>
        </w:rPr>
        <w:t>陕西石峁遗址皇城台发现大型人面石雕</w:t>
      </w:r>
    </w:p>
    <w:p w14:paraId="28D1506C">
      <w:pPr>
        <w:numPr>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"https://weibo.com/tv/show/1034:4800188460761189"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https://weibo.com/tv/show/1034:4800188460761189</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0F854B2D">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可用内容：介绍皇城台石雕的发现位置及其可能反映的精神信仰。</w:t>
      </w:r>
    </w:p>
    <w:p w14:paraId="0D44BCFC">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八、相关</w:t>
      </w:r>
      <w:r>
        <w:rPr>
          <w:rFonts w:hint="eastAsia" w:ascii="微软雅黑" w:hAnsi="微软雅黑" w:eastAsia="微软雅黑" w:cs="微软雅黑"/>
          <w:color w:val="auto"/>
        </w:rPr>
        <w:t>文化与当代转化</w:t>
      </w:r>
    </w:p>
    <w:p w14:paraId="19AFCE81">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239770" cy="3239770"/>
            <wp:effectExtent l="0" t="0" r="11430"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3240000" cy="3240000"/>
                    </a:xfrm>
                    <a:prstGeom prst="rect">
                      <a:avLst/>
                    </a:prstGeom>
                  </pic:spPr>
                </pic:pic>
              </a:graphicData>
            </a:graphic>
          </wp:inline>
        </w:drawing>
      </w:r>
    </w:p>
    <w:p w14:paraId="20E8E1EF">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图：二人台《花落花开》剧照。来源：中国文化报</w:t>
      </w:r>
    </w:p>
    <w:p w14:paraId="69B32FE0">
      <w:pPr>
        <w:pStyle w:val="4"/>
        <w:keepNext/>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3B36E42C">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神木二人台  </w:t>
      </w:r>
      <w:r>
        <w:rPr>
          <w:rFonts w:hint="eastAsia" w:ascii="微软雅黑" w:hAnsi="微软雅黑" w:eastAsia="微软雅黑" w:cs="微软雅黑"/>
          <w:color w:val="auto"/>
          <w:sz w:val="24"/>
          <w:szCs w:val="24"/>
        </w:rPr>
        <w:t>省级非遗，流行于神木、府谷一带，以地方民歌为基础，具有浓厚的黄土高原生活气息。</w:t>
      </w:r>
    </w:p>
    <w:p w14:paraId="251A8F8E">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陕北民歌  </w:t>
      </w:r>
      <w:r>
        <w:rPr>
          <w:rFonts w:hint="eastAsia" w:ascii="微软雅黑" w:hAnsi="微软雅黑" w:eastAsia="微软雅黑" w:cs="微软雅黑"/>
          <w:color w:val="auto"/>
          <w:sz w:val="24"/>
          <w:szCs w:val="24"/>
        </w:rPr>
        <w:t>国家级非遗体系中的代表性地域音乐，能够形成石峁所在地的声音环境和情感氛围。</w:t>
      </w:r>
    </w:p>
    <w:p w14:paraId="35823420">
      <w:pPr>
        <w:spacing w:before="120" w:after="40"/>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rPr>
        <w:t xml:space="preserve">神木面花或神木剪纸  </w:t>
      </w:r>
      <w:r>
        <w:rPr>
          <w:rFonts w:hint="eastAsia" w:ascii="微软雅黑" w:hAnsi="微软雅黑" w:eastAsia="微软雅黑" w:cs="微软雅黑"/>
          <w:color w:val="auto"/>
          <w:sz w:val="24"/>
          <w:szCs w:val="24"/>
        </w:rPr>
        <w:t>属于神木地方民间美术与节俗资源</w:t>
      </w:r>
      <w:r>
        <w:rPr>
          <w:rFonts w:hint="eastAsia" w:ascii="微软雅黑" w:hAnsi="微软雅黑" w:eastAsia="微软雅黑" w:cs="微软雅黑"/>
          <w:color w:val="auto"/>
          <w:sz w:val="24"/>
          <w:szCs w:val="24"/>
          <w:lang w:eastAsia="zh-CN"/>
        </w:rPr>
        <w:t>。</w:t>
      </w:r>
    </w:p>
    <w:p w14:paraId="38616575">
      <w:pPr>
        <w:pStyle w:val="2"/>
        <w:pageBreakBefore/>
        <w:rPr>
          <w:rFonts w:hint="eastAsia" w:ascii="微软雅黑" w:hAnsi="微软雅黑" w:eastAsia="微软雅黑" w:cs="微软雅黑"/>
          <w:b w:val="0"/>
          <w:bCs w:val="0"/>
          <w:color w:val="auto"/>
          <w:sz w:val="24"/>
          <w:szCs w:val="24"/>
          <w:lang w:eastAsia="zh-CN"/>
        </w:rPr>
      </w:pPr>
      <w:r>
        <w:rPr>
          <w:rFonts w:hint="eastAsia" w:ascii="微软雅黑" w:hAnsi="微软雅黑" w:eastAsia="微软雅黑" w:cs="微软雅黑"/>
          <w:color w:val="C00000"/>
        </w:rPr>
        <w:t>10. 碧村遗址</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碧村遗址以双重石城、复杂瓮城式门址和黄河交通节点位置，展示晋陕高原龙山时代晚期区域中心的防御、交通控制与政治组织，是理解石峁文化圈及黄河两岸文明互动的重要遗址。</w:t>
      </w:r>
      <w:r>
        <w:rPr>
          <w:rFonts w:hint="eastAsia" w:ascii="微软雅黑" w:hAnsi="微软雅黑" w:eastAsia="微软雅黑" w:cs="微软雅黑"/>
          <w:b w:val="0"/>
          <w:bCs w:val="0"/>
          <w:color w:val="auto"/>
          <w:sz w:val="24"/>
          <w:szCs w:val="24"/>
          <w:lang w:eastAsia="zh-CN"/>
        </w:rPr>
        <w:t>）</w:t>
      </w:r>
    </w:p>
    <w:p w14:paraId="6982F5A9">
      <w:pPr>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山西吕梁兴县｜龙山时代晚期｜距今约4200—3800年｜大型石城聚落</w:t>
      </w:r>
    </w:p>
    <w:p w14:paraId="6EC7660E">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63FC57DF">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3767455"/>
            <wp:effectExtent l="0" t="0" r="635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5328000" cy="3767657"/>
                    </a:xfrm>
                    <a:prstGeom prst="rect">
                      <a:avLst/>
                    </a:prstGeom>
                  </pic:spPr>
                </pic:pic>
              </a:graphicData>
            </a:graphic>
          </wp:inline>
        </w:drawing>
      </w:r>
    </w:p>
    <w:p w14:paraId="159D0110">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碧村遗址核心区域石砌建筑群航拍｜来源：中国新闻网</w:t>
      </w:r>
    </w:p>
    <w:p w14:paraId="3B4998C5">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3546475"/>
            <wp:effectExtent l="0" t="0" r="635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328000" cy="3546926"/>
                    </a:xfrm>
                    <a:prstGeom prst="rect">
                      <a:avLst/>
                    </a:prstGeom>
                  </pic:spPr>
                </pic:pic>
              </a:graphicData>
            </a:graphic>
          </wp:inline>
        </w:drawing>
      </w:r>
    </w:p>
    <w:p w14:paraId="7E2F45F0">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碧村遗址石砌墩台及城防建筑遗迹｜来源：中国新闻网</w:t>
      </w:r>
    </w:p>
    <w:p w14:paraId="558C38FA">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7373"/>
      </w:tblGrid>
      <w:tr w14:paraId="14F3C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5" w:hRule="atLeast"/>
          <w:jc w:val="center"/>
        </w:trPr>
        <w:tc>
          <w:tcPr>
            <w:tcW w:w="1966" w:type="dxa"/>
            <w:shd w:val="clear" w:color="auto" w:fill="FFFFFF" w:themeFill="background1"/>
            <w:tcMar>
              <w:top w:w="100" w:type="dxa"/>
              <w:left w:w="120" w:type="dxa"/>
              <w:bottom w:w="100" w:type="dxa"/>
              <w:right w:w="120" w:type="dxa"/>
            </w:tcMar>
            <w:vAlign w:val="center"/>
          </w:tcPr>
          <w:p w14:paraId="2F383628">
            <w:pPr>
              <w:spacing w:line="240" w:lineRule="auto"/>
              <w:jc w:val="cente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lang w:val="en-US" w:eastAsia="zh-CN"/>
              </w:rPr>
              <w:t>遗址名称</w:t>
            </w:r>
          </w:p>
        </w:tc>
        <w:tc>
          <w:tcPr>
            <w:tcW w:w="7373" w:type="dxa"/>
            <w:shd w:val="clear" w:color="auto" w:fill="FFFFFF" w:themeFill="background1"/>
            <w:tcMar>
              <w:top w:w="100" w:type="dxa"/>
              <w:left w:w="120" w:type="dxa"/>
              <w:bottom w:w="100" w:type="dxa"/>
              <w:right w:w="120" w:type="dxa"/>
            </w:tcMar>
            <w:vAlign w:val="center"/>
          </w:tcPr>
          <w:p w14:paraId="648EC464">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碧村遗址</w:t>
            </w:r>
          </w:p>
        </w:tc>
      </w:tr>
      <w:tr w14:paraId="0ACA1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966" w:type="dxa"/>
            <w:shd w:val="clear" w:color="auto" w:fill="FFFFFF" w:themeFill="background1"/>
            <w:tcMar>
              <w:top w:w="100" w:type="dxa"/>
              <w:left w:w="120" w:type="dxa"/>
              <w:bottom w:w="100" w:type="dxa"/>
              <w:right w:w="120" w:type="dxa"/>
            </w:tcMar>
            <w:vAlign w:val="center"/>
          </w:tcPr>
          <w:p w14:paraId="799E089C">
            <w:pPr>
              <w:spacing w:line="240" w:lineRule="auto"/>
              <w:jc w:val="center"/>
              <w:rPr>
                <w:rFonts w:hint="eastAsia" w:ascii="微软雅黑" w:hAnsi="微软雅黑" w:eastAsia="微软雅黑" w:cs="微软雅黑"/>
                <w:color w:val="auto"/>
                <w:sz w:val="24"/>
                <w:szCs w:val="24"/>
                <w:lang w:val="en-US" w:eastAsia="zh-CN"/>
              </w:rPr>
            </w:pPr>
            <w:r>
              <w:rPr>
                <w:rFonts w:hint="eastAsia" w:ascii="微软雅黑" w:hAnsi="微软雅黑" w:eastAsia="微软雅黑" w:cs="微软雅黑"/>
                <w:b/>
                <w:bCs/>
                <w:color w:val="auto"/>
                <w:sz w:val="24"/>
                <w:szCs w:val="24"/>
                <w:lang w:val="en-US" w:eastAsia="zh-CN"/>
              </w:rPr>
              <w:t>地理位置</w:t>
            </w:r>
          </w:p>
        </w:tc>
        <w:tc>
          <w:tcPr>
            <w:tcW w:w="7373" w:type="dxa"/>
            <w:shd w:val="clear" w:color="auto" w:fill="FFFFFF" w:themeFill="background1"/>
            <w:tcMar>
              <w:top w:w="100" w:type="dxa"/>
              <w:left w:w="120" w:type="dxa"/>
              <w:bottom w:w="100" w:type="dxa"/>
              <w:right w:w="120" w:type="dxa"/>
            </w:tcMar>
            <w:vAlign w:val="center"/>
          </w:tcPr>
          <w:p w14:paraId="66DBF0FC">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山西省吕梁市兴县高家村镇碧村村北，黄河东岸</w:t>
            </w:r>
          </w:p>
        </w:tc>
      </w:tr>
      <w:tr w14:paraId="3305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966" w:type="dxa"/>
            <w:shd w:val="clear" w:color="auto" w:fill="FFFFFF" w:themeFill="background1"/>
            <w:tcMar>
              <w:top w:w="100" w:type="dxa"/>
              <w:left w:w="120" w:type="dxa"/>
              <w:bottom w:w="100" w:type="dxa"/>
              <w:right w:w="120" w:type="dxa"/>
            </w:tcMar>
            <w:vAlign w:val="center"/>
          </w:tcPr>
          <w:p w14:paraId="6EEE7D5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7373" w:type="dxa"/>
            <w:shd w:val="clear" w:color="auto" w:fill="FFFFFF" w:themeFill="background1"/>
            <w:tcMar>
              <w:top w:w="100" w:type="dxa"/>
              <w:left w:w="120" w:type="dxa"/>
              <w:bottom w:w="100" w:type="dxa"/>
              <w:right w:w="120" w:type="dxa"/>
            </w:tcMar>
            <w:vAlign w:val="center"/>
          </w:tcPr>
          <w:p w14:paraId="17A266E4">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龙山时代晚期，距今约4200—3800年</w:t>
            </w:r>
          </w:p>
        </w:tc>
      </w:tr>
      <w:tr w14:paraId="6DF7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966" w:type="dxa"/>
            <w:shd w:val="clear" w:color="auto" w:fill="FFFFFF" w:themeFill="background1"/>
            <w:tcMar>
              <w:top w:w="100" w:type="dxa"/>
              <w:left w:w="120" w:type="dxa"/>
              <w:bottom w:w="100" w:type="dxa"/>
              <w:right w:w="120" w:type="dxa"/>
            </w:tcMar>
            <w:vAlign w:val="center"/>
          </w:tcPr>
          <w:p w14:paraId="6765A967">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7373" w:type="dxa"/>
            <w:shd w:val="clear" w:color="auto" w:fill="FFFFFF" w:themeFill="background1"/>
            <w:tcMar>
              <w:top w:w="100" w:type="dxa"/>
              <w:left w:w="120" w:type="dxa"/>
              <w:bottom w:w="100" w:type="dxa"/>
              <w:right w:w="120" w:type="dxa"/>
            </w:tcMar>
            <w:vAlign w:val="center"/>
          </w:tcPr>
          <w:p w14:paraId="7F15BB40">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大型石城聚落和区域中心</w:t>
            </w:r>
          </w:p>
        </w:tc>
      </w:tr>
      <w:tr w14:paraId="5012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966" w:type="dxa"/>
            <w:shd w:val="clear" w:color="auto" w:fill="FFFFFF" w:themeFill="background1"/>
            <w:tcMar>
              <w:top w:w="100" w:type="dxa"/>
              <w:left w:w="120" w:type="dxa"/>
              <w:bottom w:w="100" w:type="dxa"/>
              <w:right w:w="120" w:type="dxa"/>
            </w:tcMar>
            <w:vAlign w:val="center"/>
          </w:tcPr>
          <w:p w14:paraId="0E3B6467">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遗址规模</w:t>
            </w:r>
          </w:p>
        </w:tc>
        <w:tc>
          <w:tcPr>
            <w:tcW w:w="7373" w:type="dxa"/>
            <w:shd w:val="clear" w:color="auto" w:fill="FFFFFF" w:themeFill="background1"/>
            <w:tcMar>
              <w:top w:w="100" w:type="dxa"/>
              <w:left w:w="120" w:type="dxa"/>
              <w:bottom w:w="100" w:type="dxa"/>
              <w:right w:w="120" w:type="dxa"/>
            </w:tcMar>
            <w:vAlign w:val="center"/>
          </w:tcPr>
          <w:p w14:paraId="1C37DCDF">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城内面积约75万平方米</w:t>
            </w:r>
          </w:p>
        </w:tc>
      </w:tr>
      <w:tr w14:paraId="6143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966" w:type="dxa"/>
            <w:shd w:val="clear" w:color="auto" w:fill="FFFFFF" w:themeFill="background1"/>
            <w:tcMar>
              <w:top w:w="100" w:type="dxa"/>
              <w:left w:w="120" w:type="dxa"/>
              <w:bottom w:w="100" w:type="dxa"/>
              <w:right w:w="120" w:type="dxa"/>
            </w:tcMar>
            <w:vAlign w:val="center"/>
          </w:tcPr>
          <w:p w14:paraId="6146DC5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重要结构</w:t>
            </w:r>
          </w:p>
        </w:tc>
        <w:tc>
          <w:tcPr>
            <w:tcW w:w="7373" w:type="dxa"/>
            <w:shd w:val="clear" w:color="auto" w:fill="FFFFFF" w:themeFill="background1"/>
            <w:tcMar>
              <w:top w:w="100" w:type="dxa"/>
              <w:left w:w="120" w:type="dxa"/>
              <w:bottom w:w="100" w:type="dxa"/>
              <w:right w:w="120" w:type="dxa"/>
            </w:tcMar>
            <w:vAlign w:val="center"/>
          </w:tcPr>
          <w:p w14:paraId="088FCBAD">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双重城垣、瓮城式门址、核心建筑区、石砌房址及墓地</w:t>
            </w:r>
          </w:p>
        </w:tc>
      </w:tr>
      <w:tr w14:paraId="3DA3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1966" w:type="dxa"/>
            <w:shd w:val="clear" w:color="auto" w:fill="FFFFFF" w:themeFill="background1"/>
            <w:tcMar>
              <w:top w:w="100" w:type="dxa"/>
              <w:left w:w="120" w:type="dxa"/>
              <w:bottom w:w="100" w:type="dxa"/>
              <w:right w:w="120" w:type="dxa"/>
            </w:tcMar>
            <w:vAlign w:val="center"/>
          </w:tcPr>
          <w:p w14:paraId="011CB535">
            <w:pPr>
              <w:spacing w:line="240" w:lineRule="auto"/>
              <w:jc w:val="cente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rPr>
              <w:t>考古</w:t>
            </w:r>
            <w:r>
              <w:rPr>
                <w:rFonts w:hint="eastAsia" w:ascii="微软雅黑" w:hAnsi="微软雅黑" w:eastAsia="微软雅黑" w:cs="微软雅黑"/>
                <w:b/>
                <w:color w:val="auto"/>
                <w:sz w:val="24"/>
                <w:szCs w:val="24"/>
                <w:lang w:val="en-US" w:eastAsia="zh-CN"/>
              </w:rPr>
              <w:t>成果</w:t>
            </w:r>
          </w:p>
        </w:tc>
        <w:tc>
          <w:tcPr>
            <w:tcW w:w="7373" w:type="dxa"/>
            <w:shd w:val="clear" w:color="auto" w:fill="FFFFFF" w:themeFill="background1"/>
            <w:tcMar>
              <w:top w:w="100" w:type="dxa"/>
              <w:left w:w="120" w:type="dxa"/>
              <w:bottom w:w="100" w:type="dxa"/>
              <w:right w:w="120" w:type="dxa"/>
            </w:tcMar>
            <w:vAlign w:val="center"/>
          </w:tcPr>
          <w:p w14:paraId="32BEE957">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入选2022年度全国十大考古新发现</w:t>
            </w:r>
          </w:p>
        </w:tc>
      </w:tr>
      <w:tr w14:paraId="7471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1966" w:type="dxa"/>
            <w:shd w:val="clear" w:color="auto" w:fill="FFFFFF" w:themeFill="background1"/>
            <w:tcMar>
              <w:top w:w="100" w:type="dxa"/>
              <w:left w:w="120" w:type="dxa"/>
              <w:bottom w:w="100" w:type="dxa"/>
              <w:right w:w="120" w:type="dxa"/>
            </w:tcMar>
            <w:vAlign w:val="center"/>
          </w:tcPr>
          <w:p w14:paraId="2D4EACD1">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当前工作</w:t>
            </w:r>
          </w:p>
        </w:tc>
        <w:tc>
          <w:tcPr>
            <w:tcW w:w="7373" w:type="dxa"/>
            <w:shd w:val="clear" w:color="auto" w:fill="FFFFFF" w:themeFill="background1"/>
            <w:tcMar>
              <w:top w:w="100" w:type="dxa"/>
              <w:left w:w="120" w:type="dxa"/>
              <w:bottom w:w="100" w:type="dxa"/>
              <w:right w:w="120" w:type="dxa"/>
            </w:tcMar>
            <w:vAlign w:val="center"/>
          </w:tcPr>
          <w:p w14:paraId="25A7EE91">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在探源工程和“考古中国”框架下持续发掘、测年与区域调查</w:t>
            </w:r>
          </w:p>
        </w:tc>
      </w:tr>
    </w:tbl>
    <w:p w14:paraId="1EC32453">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三、主要考古发现</w:t>
      </w:r>
    </w:p>
    <w:p w14:paraId="10784F9A">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双重城垣：</w:t>
      </w:r>
      <w:r>
        <w:rPr>
          <w:rFonts w:hint="eastAsia" w:ascii="微软雅黑" w:hAnsi="微软雅黑" w:eastAsia="微软雅黑" w:cs="微软雅黑"/>
          <w:color w:val="auto"/>
          <w:sz w:val="24"/>
          <w:szCs w:val="24"/>
        </w:rPr>
        <w:t>石砌城墙形成内外防御体系，显示城址规划和公共工程能力。</w:t>
      </w:r>
    </w:p>
    <w:p w14:paraId="05266012">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瓮城式门址：</w:t>
      </w:r>
      <w:r>
        <w:rPr>
          <w:rFonts w:hint="eastAsia" w:ascii="微软雅黑" w:hAnsi="微软雅黑" w:eastAsia="微软雅黑" w:cs="微软雅黑"/>
          <w:color w:val="auto"/>
          <w:sz w:val="24"/>
          <w:szCs w:val="24"/>
        </w:rPr>
        <w:t>门址结构复杂、通道曲折，体现成熟的防御理念和出入管理。</w:t>
      </w:r>
    </w:p>
    <w:p w14:paraId="256208FD">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核心建筑区：</w:t>
      </w:r>
      <w:r>
        <w:rPr>
          <w:rFonts w:hint="eastAsia" w:ascii="微软雅黑" w:hAnsi="微软雅黑" w:eastAsia="微软雅黑" w:cs="微软雅黑"/>
          <w:color w:val="auto"/>
          <w:sz w:val="24"/>
          <w:szCs w:val="24"/>
        </w:rPr>
        <w:t>城内台地发现大型建筑及高等级活动空间，反映聚落内部层级。</w:t>
      </w:r>
    </w:p>
    <w:p w14:paraId="160F0040">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石砌房址和生活遗存：</w:t>
      </w:r>
      <w:r>
        <w:rPr>
          <w:rFonts w:hint="eastAsia" w:ascii="微软雅黑" w:hAnsi="微软雅黑" w:eastAsia="微软雅黑" w:cs="微软雅黑"/>
          <w:color w:val="auto"/>
          <w:sz w:val="24"/>
          <w:szCs w:val="24"/>
        </w:rPr>
        <w:t>大量石构建筑、灰坑和器物展示晋西北高原的定居生活。</w:t>
      </w:r>
    </w:p>
    <w:p w14:paraId="02B23D55">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墓地与身份差异：</w:t>
      </w:r>
      <w:r>
        <w:rPr>
          <w:rFonts w:hint="eastAsia" w:ascii="微软雅黑" w:hAnsi="微软雅黑" w:eastAsia="微软雅黑" w:cs="微软雅黑"/>
          <w:color w:val="auto"/>
          <w:sz w:val="24"/>
          <w:szCs w:val="24"/>
        </w:rPr>
        <w:t>墓葬和随葬品为讨论社会等级及石城居民结构提供材料。</w:t>
      </w:r>
    </w:p>
    <w:p w14:paraId="6E864EDB">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黄河通道位置：</w:t>
      </w:r>
      <w:r>
        <w:rPr>
          <w:rFonts w:hint="eastAsia" w:ascii="微软雅黑" w:hAnsi="微软雅黑" w:eastAsia="微软雅黑" w:cs="微软雅黑"/>
          <w:color w:val="auto"/>
          <w:sz w:val="24"/>
          <w:szCs w:val="24"/>
        </w:rPr>
        <w:t>遗址占据蔚汾河入黄河口附近要地，具有联系河套、陕北与晋中的交通意义。</w:t>
      </w:r>
    </w:p>
    <w:p w14:paraId="027E494B">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7644E5CF">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北方石城体系：</w:t>
      </w:r>
      <w:r>
        <w:rPr>
          <w:rFonts w:hint="eastAsia" w:ascii="微软雅黑" w:hAnsi="微软雅黑" w:eastAsia="微软雅黑" w:cs="微软雅黑"/>
          <w:color w:val="auto"/>
          <w:sz w:val="24"/>
          <w:szCs w:val="24"/>
        </w:rPr>
        <w:t>碧村是晋陕高原规模大、保存较好的史前石城之一。</w:t>
      </w:r>
    </w:p>
    <w:p w14:paraId="4674428D">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城门与防御技术：</w:t>
      </w:r>
      <w:r>
        <w:rPr>
          <w:rFonts w:hint="eastAsia" w:ascii="微软雅黑" w:hAnsi="微软雅黑" w:eastAsia="微软雅黑" w:cs="微软雅黑"/>
          <w:color w:val="auto"/>
          <w:sz w:val="24"/>
          <w:szCs w:val="24"/>
        </w:rPr>
        <w:t>复杂门址为研究中国史前城防和城市管理提供实例。</w:t>
      </w:r>
    </w:p>
    <w:p w14:paraId="28586058">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区域政治格局：</w:t>
      </w:r>
      <w:r>
        <w:rPr>
          <w:rFonts w:hint="eastAsia" w:ascii="微软雅黑" w:hAnsi="微软雅黑" w:eastAsia="微软雅黑" w:cs="微软雅黑"/>
          <w:color w:val="auto"/>
          <w:sz w:val="24"/>
          <w:szCs w:val="24"/>
        </w:rPr>
        <w:t>碧村与石峁及黄河两岸石城共同反映多层级区域中心网络。</w:t>
      </w:r>
    </w:p>
    <w:p w14:paraId="4C7EF2DB">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交流与交通：</w:t>
      </w:r>
      <w:r>
        <w:rPr>
          <w:rFonts w:hint="eastAsia" w:ascii="微软雅黑" w:hAnsi="微软雅黑" w:eastAsia="微软雅黑" w:cs="微软雅黑"/>
          <w:color w:val="auto"/>
          <w:sz w:val="24"/>
          <w:szCs w:val="24"/>
        </w:rPr>
        <w:t>其位置说明黄河不仅是自然屏障，也是人群、技术和资源流动通道。</w:t>
      </w:r>
    </w:p>
    <w:p w14:paraId="715817EB">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科技考古价值：</w:t>
      </w:r>
      <w:r>
        <w:rPr>
          <w:rFonts w:hint="eastAsia" w:ascii="微软雅黑" w:hAnsi="微软雅黑" w:eastAsia="微软雅黑" w:cs="微软雅黑"/>
          <w:color w:val="auto"/>
          <w:sz w:val="24"/>
          <w:szCs w:val="24"/>
        </w:rPr>
        <w:t>测年、植物、动物和材料研究有助于重建石城年代、生产与环境。</w:t>
      </w:r>
    </w:p>
    <w:p w14:paraId="1EA7A349">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7294"/>
      </w:tblGrid>
      <w:tr w14:paraId="5FDB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1945" w:type="dxa"/>
            <w:shd w:val="clear" w:color="auto" w:fill="FFFFFF" w:themeFill="background1"/>
            <w:tcMar>
              <w:top w:w="100" w:type="dxa"/>
              <w:left w:w="120" w:type="dxa"/>
              <w:bottom w:w="100" w:type="dxa"/>
              <w:right w:w="120" w:type="dxa"/>
            </w:tcMar>
            <w:vAlign w:val="center"/>
          </w:tcPr>
          <w:p w14:paraId="48F9DE7F">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研究问题</w:t>
            </w:r>
          </w:p>
        </w:tc>
        <w:tc>
          <w:tcPr>
            <w:tcW w:w="7294" w:type="dxa"/>
            <w:shd w:val="clear" w:color="auto" w:fill="FFFFFF" w:themeFill="background1"/>
            <w:tcMar>
              <w:top w:w="100" w:type="dxa"/>
              <w:left w:w="120" w:type="dxa"/>
              <w:bottom w:w="100" w:type="dxa"/>
              <w:right w:w="120" w:type="dxa"/>
            </w:tcMar>
            <w:vAlign w:val="center"/>
          </w:tcPr>
          <w:p w14:paraId="79D40C39">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晋陕高原石城为何集中出现？这些石城之间存在怎样的等级、交通和政治联系？</w:t>
            </w:r>
          </w:p>
        </w:tc>
      </w:tr>
      <w:tr w14:paraId="5213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1945" w:type="dxa"/>
            <w:shd w:val="clear" w:color="auto" w:fill="FFFFFF" w:themeFill="background1"/>
            <w:tcMar>
              <w:top w:w="100" w:type="dxa"/>
              <w:left w:w="120" w:type="dxa"/>
              <w:bottom w:w="100" w:type="dxa"/>
              <w:right w:w="120" w:type="dxa"/>
            </w:tcMar>
            <w:vAlign w:val="center"/>
          </w:tcPr>
          <w:p w14:paraId="75C26AE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7294" w:type="dxa"/>
            <w:shd w:val="clear" w:color="auto" w:fill="FFFFFF" w:themeFill="background1"/>
            <w:tcMar>
              <w:top w:w="100" w:type="dxa"/>
              <w:left w:w="120" w:type="dxa"/>
              <w:bottom w:w="100" w:type="dxa"/>
              <w:right w:w="120" w:type="dxa"/>
            </w:tcMar>
            <w:vAlign w:val="center"/>
          </w:tcPr>
          <w:p w14:paraId="550FFFF5">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双重城垣、复杂门址、核心建筑区、墓地和多学科测年构成区域文明研究证据。</w:t>
            </w:r>
          </w:p>
        </w:tc>
      </w:tr>
      <w:tr w14:paraId="26F6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1945" w:type="dxa"/>
            <w:shd w:val="clear" w:color="auto" w:fill="FFFFFF" w:themeFill="background1"/>
            <w:tcMar>
              <w:top w:w="100" w:type="dxa"/>
              <w:left w:w="120" w:type="dxa"/>
              <w:bottom w:w="100" w:type="dxa"/>
              <w:right w:w="120" w:type="dxa"/>
            </w:tcMar>
            <w:vAlign w:val="center"/>
          </w:tcPr>
          <w:p w14:paraId="298739CC">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7294" w:type="dxa"/>
            <w:shd w:val="clear" w:color="auto" w:fill="FFFFFF" w:themeFill="background1"/>
            <w:tcMar>
              <w:top w:w="100" w:type="dxa"/>
              <w:left w:w="120" w:type="dxa"/>
              <w:bottom w:w="100" w:type="dxa"/>
              <w:right w:w="120" w:type="dxa"/>
            </w:tcMar>
            <w:vAlign w:val="center"/>
          </w:tcPr>
          <w:p w14:paraId="19A2548E">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碧村揭示河套及晋陕高原是中华文明形成中的重要区域中心，并为研究北方石城社会和多元一体格局提供关键材料。</w:t>
            </w:r>
          </w:p>
        </w:tc>
      </w:tr>
    </w:tbl>
    <w:p w14:paraId="7DFD2FD2">
      <w:pPr>
        <w:spacing w:after="0"/>
        <w:rPr>
          <w:rFonts w:hint="eastAsia" w:ascii="微软雅黑" w:hAnsi="微软雅黑" w:eastAsia="微软雅黑" w:cs="微软雅黑"/>
          <w:color w:val="auto"/>
        </w:rPr>
      </w:pPr>
    </w:p>
    <w:p w14:paraId="1646F0E4">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100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7973"/>
      </w:tblGrid>
      <w:tr w14:paraId="11EC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2126" w:type="dxa"/>
            <w:shd w:val="clear" w:color="auto" w:fill="FFFFFF" w:themeFill="background1"/>
            <w:tcMar>
              <w:top w:w="100" w:type="dxa"/>
              <w:left w:w="120" w:type="dxa"/>
              <w:bottom w:w="100" w:type="dxa"/>
              <w:right w:w="120" w:type="dxa"/>
            </w:tcMar>
            <w:vAlign w:val="center"/>
          </w:tcPr>
          <w:p w14:paraId="7AC49D4D">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7973" w:type="dxa"/>
            <w:shd w:val="clear" w:color="auto" w:fill="FFFFFF" w:themeFill="background1"/>
            <w:tcMar>
              <w:top w:w="100" w:type="dxa"/>
              <w:left w:w="120" w:type="dxa"/>
              <w:bottom w:w="100" w:type="dxa"/>
              <w:right w:w="120" w:type="dxa"/>
            </w:tcMar>
            <w:vAlign w:val="center"/>
          </w:tcPr>
          <w:p w14:paraId="393E32B3">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目前仍以考古发掘和保护研究为主</w:t>
            </w:r>
          </w:p>
        </w:tc>
      </w:tr>
      <w:tr w14:paraId="6975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2126" w:type="dxa"/>
            <w:shd w:val="clear" w:color="auto" w:fill="FFFFFF" w:themeFill="background1"/>
            <w:tcMar>
              <w:top w:w="100" w:type="dxa"/>
              <w:left w:w="120" w:type="dxa"/>
              <w:bottom w:w="100" w:type="dxa"/>
              <w:right w:w="120" w:type="dxa"/>
            </w:tcMar>
            <w:vAlign w:val="center"/>
          </w:tcPr>
          <w:p w14:paraId="4DD8365E">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公众参观</w:t>
            </w:r>
          </w:p>
        </w:tc>
        <w:tc>
          <w:tcPr>
            <w:tcW w:w="7973" w:type="dxa"/>
            <w:shd w:val="clear" w:color="auto" w:fill="FFFFFF" w:themeFill="background1"/>
            <w:tcMar>
              <w:top w:w="100" w:type="dxa"/>
              <w:left w:w="120" w:type="dxa"/>
              <w:bottom w:w="100" w:type="dxa"/>
              <w:right w:w="120" w:type="dxa"/>
            </w:tcMar>
            <w:vAlign w:val="center"/>
          </w:tcPr>
          <w:p w14:paraId="53AFA4A3">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通过文化和自然遗产日连线、公众考古和成果展览等方式向社会传播。</w:t>
            </w:r>
          </w:p>
        </w:tc>
      </w:tr>
      <w:tr w14:paraId="1C80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2126" w:type="dxa"/>
            <w:shd w:val="clear" w:color="auto" w:fill="FFFFFF" w:themeFill="background1"/>
            <w:tcMar>
              <w:top w:w="100" w:type="dxa"/>
              <w:left w:w="120" w:type="dxa"/>
              <w:bottom w:w="100" w:type="dxa"/>
              <w:right w:w="120" w:type="dxa"/>
            </w:tcMar>
            <w:vAlign w:val="center"/>
          </w:tcPr>
          <w:p w14:paraId="04FA212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博物馆/遗址公园</w:t>
            </w:r>
          </w:p>
        </w:tc>
        <w:tc>
          <w:tcPr>
            <w:tcW w:w="7973" w:type="dxa"/>
            <w:shd w:val="clear" w:color="auto" w:fill="FFFFFF" w:themeFill="background1"/>
            <w:tcMar>
              <w:top w:w="100" w:type="dxa"/>
              <w:left w:w="120" w:type="dxa"/>
              <w:bottom w:w="100" w:type="dxa"/>
              <w:right w:w="120" w:type="dxa"/>
            </w:tcMar>
            <w:vAlign w:val="center"/>
          </w:tcPr>
          <w:p w14:paraId="7C37D8A0">
            <w:pPr>
              <w:spacing w:line="240" w:lineRule="auto"/>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lang w:val="en-US" w:eastAsia="zh-CN"/>
              </w:rPr>
              <w:t>未开设</w:t>
            </w:r>
          </w:p>
        </w:tc>
      </w:tr>
    </w:tbl>
    <w:p w14:paraId="6A4EFE28">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、相关</w:t>
      </w:r>
      <w:r>
        <w:rPr>
          <w:rFonts w:hint="eastAsia" w:ascii="微软雅黑" w:hAnsi="微软雅黑" w:eastAsia="微软雅黑" w:cs="微软雅黑"/>
          <w:color w:val="auto"/>
          <w:lang w:val="en-US" w:eastAsia="zh-CN"/>
        </w:rPr>
        <w:t>学习</w:t>
      </w:r>
      <w:r>
        <w:rPr>
          <w:rFonts w:hint="eastAsia" w:ascii="微软雅黑" w:hAnsi="微软雅黑" w:eastAsia="微软雅黑" w:cs="微软雅黑"/>
          <w:color w:val="auto"/>
        </w:rPr>
        <w:t>资料</w:t>
      </w:r>
    </w:p>
    <w:p w14:paraId="5B876EC7">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山西兴县碧村遗址发现约4000年前石城防御体系</w:t>
      </w:r>
    </w:p>
    <w:p w14:paraId="1FD75298">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bdr w:val="single" w:color="auto" w:sz="12" w:space="0"/>
          <w:shd w:val="clear" w:fill="FFFFFF"/>
        </w:rPr>
        <w:instrText xml:space="preserve"> HYPERLINK "http://tv.cctv.com/2022/12/27/VIDErWfS4X1lKLHaGZGvYUk8221227.shtml" \t "https://chat.deepseek.com/a/chat/s/_blank" </w:instrText>
      </w:r>
      <w:r>
        <w:rPr>
          <w:rFonts w:hint="eastAsia" w:ascii="微软雅黑" w:hAnsi="微软雅黑" w:eastAsia="微软雅黑" w:cs="微软雅黑"/>
          <w:i w:val="0"/>
          <w:iCs w:val="0"/>
          <w:caps w:val="0"/>
          <w:spacing w:val="0"/>
          <w:sz w:val="24"/>
          <w:szCs w:val="24"/>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shd w:val="clear" w:fill="FFFFFF"/>
        </w:rPr>
        <w:t>http://tv.cctv.com/2022/12/27/VIDErWfS4X1lKLHaGZGvYUk8221227.shtml</w:t>
      </w:r>
      <w:r>
        <w:rPr>
          <w:rFonts w:hint="eastAsia" w:ascii="微软雅黑" w:hAnsi="微软雅黑" w:eastAsia="微软雅黑" w:cs="微软雅黑"/>
          <w:i w:val="0"/>
          <w:iCs w:val="0"/>
          <w:caps w:val="0"/>
          <w:spacing w:val="0"/>
          <w:sz w:val="24"/>
          <w:szCs w:val="24"/>
          <w:bdr w:val="single" w:color="auto" w:sz="12" w:space="0"/>
          <w:shd w:val="clear" w:fill="FFFFFF"/>
        </w:rPr>
        <w:fldChar w:fldCharType="end"/>
      </w:r>
    </w:p>
    <w:p w14:paraId="16A5BED5">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可用内容：介绍外城门、双重瓮城、石砌墩台以及遗址作为黄河关口城市的判断。</w:t>
      </w:r>
    </w:p>
    <w:p w14:paraId="124454F8">
      <w:pPr>
        <w:numPr>
          <w:ilvl w:val="0"/>
          <w:numId w:val="9"/>
        </w:num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揭开黄河岸边史前聚落形态变迁</w:t>
      </w:r>
    </w:p>
    <w:p w14:paraId="5FA0CF8C">
      <w:pPr>
        <w:pStyle w:val="6"/>
        <w:keepNext w:val="0"/>
        <w:keepLines w:val="0"/>
        <w:widowControl/>
        <w:suppressLineNumbers w:val="0"/>
        <w:spacing w:before="0" w:beforeAutospacing="0" w:after="0" w:afterAutospacing="0"/>
        <w:ind w:left="0" w:right="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"http://big5.cctv.com/gate/big5/culture-travel.cctv.com/2022/08/10/ARTIJJOt39sg4DiS1sh6DCL8220810.shtml"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http://big5.cctv.com/gate/big5/culture-travel.cctv.com/2022/08/10/ARTIJJOt39sg4DiS1sh6DCL8220810.shtml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6466A2C9">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可用内容：从黄河岸边石城聚落和区域互动角度介绍碧村遗址及晋陕地区史前社会。</w:t>
      </w:r>
    </w:p>
    <w:p w14:paraId="78FA16CD">
      <w:pPr>
        <w:spacing w:before="140" w:after="6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3. 山西兴县碧村遗址入选2022年度全国十大考古新发现</w:t>
      </w:r>
    </w:p>
    <w:p w14:paraId="5A821F9D">
      <w:pPr>
        <w:spacing w:after="60" w:line="300" w:lineRule="auto"/>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"http://tv.cctv.com/2022/12/27/VIDErWfS4X1lKLHaGZGvYUk8221227.shtml"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http://tv.cctv.com/2022/12/27/VIDErWfS4X1lKLHaGZGvYUk8221227.shtml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6DB9421F">
      <w:pPr>
        <w:pStyle w:val="6"/>
        <w:keepNext w:val="0"/>
        <w:keepLines w:val="0"/>
        <w:widowControl/>
        <w:suppressLineNumbers w:val="0"/>
        <w:spacing w:before="0" w:beforeAutospacing="0" w:after="0" w:afterAutospacing="0"/>
        <w:ind w:left="0" w:right="0"/>
        <w:rPr>
          <w:rFonts w:hint="eastAsia" w:ascii="微软雅黑" w:hAnsi="微软雅黑" w:eastAsia="微软雅黑" w:cs="微软雅黑"/>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"https://yangbo.cctv.com/2022/09/19/ARTI9lwvhYvhHUpYjwUc8Q8E220919.shtml"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https://yangbo.cctv.com/2022/09/19/ARTI9lwvhYvhHUpYjwUc8Q8E220919.shtml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6D74B6EA">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可用内容：概括碧村遗址双重城墙、瓮城式门址、中轴布局和石砌建筑群。</w:t>
      </w:r>
    </w:p>
    <w:p w14:paraId="355E6BEF">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八、相关</w:t>
      </w:r>
      <w:r>
        <w:rPr>
          <w:rFonts w:hint="eastAsia" w:ascii="微软雅黑" w:hAnsi="微软雅黑" w:eastAsia="微软雅黑" w:cs="微软雅黑"/>
          <w:color w:val="auto"/>
        </w:rPr>
        <w:t>文化与当代转化</w:t>
      </w:r>
    </w:p>
    <w:p w14:paraId="595C8642">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239770" cy="3239770"/>
            <wp:effectExtent l="0" t="0" r="1143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lum bright="-6000"/>
                    </a:blip>
                    <a:stretch>
                      <a:fillRect/>
                    </a:stretch>
                  </pic:blipFill>
                  <pic:spPr>
                    <a:xfrm>
                      <a:off x="0" y="0"/>
                      <a:ext cx="3240000" cy="3240000"/>
                    </a:xfrm>
                    <a:prstGeom prst="rect">
                      <a:avLst/>
                    </a:prstGeom>
                  </pic:spPr>
                </pic:pic>
              </a:graphicData>
            </a:graphic>
          </wp:inline>
        </w:drawing>
      </w:r>
    </w:p>
    <w:p w14:paraId="46B99924">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图：临县伞头秧歌表演。来源：新浪网</w:t>
      </w:r>
    </w:p>
    <w:p w14:paraId="7216A5BB">
      <w:pPr>
        <w:pStyle w:val="4"/>
        <w:keepNext/>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6801D6CE">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吕梁民歌  </w:t>
      </w:r>
      <w:r>
        <w:rPr>
          <w:rFonts w:hint="eastAsia" w:ascii="微软雅黑" w:hAnsi="微软雅黑" w:eastAsia="微软雅黑" w:cs="微软雅黑"/>
          <w:color w:val="auto"/>
          <w:sz w:val="24"/>
          <w:szCs w:val="24"/>
        </w:rPr>
        <w:t>吕梁民歌是晋西黄土高原生活、劳动和情感的重要声音表达，兴县也处在这一文化生态中。</w:t>
      </w:r>
    </w:p>
    <w:p w14:paraId="08136615">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临县伞头秧歌  </w:t>
      </w:r>
      <w:r>
        <w:rPr>
          <w:rFonts w:hint="eastAsia" w:ascii="微软雅黑" w:hAnsi="微软雅黑" w:eastAsia="微软雅黑" w:cs="微软雅黑"/>
          <w:color w:val="auto"/>
          <w:sz w:val="24"/>
          <w:szCs w:val="24"/>
        </w:rPr>
        <w:t>国家级非遗，流传于晋西吕梁山区及黄河两岸，具有大型集体歌舞和即兴演唱特点。</w:t>
      </w:r>
    </w:p>
    <w:p w14:paraId="59900570">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临县大唢呐  </w:t>
      </w:r>
      <w:r>
        <w:rPr>
          <w:rFonts w:hint="eastAsia" w:ascii="微软雅黑" w:hAnsi="微软雅黑" w:eastAsia="微软雅黑" w:cs="微软雅黑"/>
          <w:color w:val="auto"/>
          <w:sz w:val="24"/>
          <w:szCs w:val="24"/>
        </w:rPr>
        <w:t>晋西黄河区域典型吹打乐，音色高亢，适合营造节庆和沿黄文化氛围。</w:t>
      </w:r>
    </w:p>
    <w:p w14:paraId="5FC0148F">
      <w:pPr>
        <w:pStyle w:val="2"/>
        <w:pageBreakBefore/>
        <w:rPr>
          <w:rFonts w:hint="eastAsia" w:ascii="微软雅黑" w:hAnsi="微软雅黑" w:eastAsia="微软雅黑" w:cs="微软雅黑"/>
          <w:b w:val="0"/>
          <w:bCs w:val="0"/>
          <w:color w:val="auto"/>
          <w:sz w:val="24"/>
          <w:szCs w:val="24"/>
          <w:lang w:eastAsia="zh-CN"/>
        </w:rPr>
      </w:pPr>
      <w:r>
        <w:rPr>
          <w:rFonts w:hint="eastAsia" w:ascii="微软雅黑" w:hAnsi="微软雅黑" w:eastAsia="微软雅黑" w:cs="微软雅黑"/>
          <w:color w:val="C00000"/>
        </w:rPr>
        <w:t>11. 柳湾遗址（柳湾墓地）</w:t>
      </w:r>
      <w:r>
        <w:rPr>
          <w:rFonts w:hint="eastAsia" w:ascii="微软雅黑" w:hAnsi="微软雅黑" w:eastAsia="微软雅黑" w:cs="微软雅黑"/>
          <w:b w:val="0"/>
          <w:bCs w:val="0"/>
          <w:color w:val="auto"/>
          <w:sz w:val="24"/>
          <w:szCs w:val="24"/>
          <w:lang w:eastAsia="zh-CN"/>
        </w:rPr>
        <w:t>（</w:t>
      </w:r>
      <w:r>
        <w:rPr>
          <w:rFonts w:hint="eastAsia" w:ascii="微软雅黑" w:hAnsi="微软雅黑" w:eastAsia="微软雅黑" w:cs="微软雅黑"/>
          <w:b w:val="0"/>
          <w:bCs w:val="0"/>
          <w:color w:val="auto"/>
          <w:sz w:val="24"/>
          <w:szCs w:val="24"/>
        </w:rPr>
        <w:t>柳湾墓地以1700余座墓葬、跨越多个文化时期的连续序列和数量巨大的彩陶，展示黄河上游史前社会的家族组织、丧葬习俗、社会差异、农业生活与跨区域文化交流。</w:t>
      </w:r>
      <w:r>
        <w:rPr>
          <w:rFonts w:hint="eastAsia" w:ascii="微软雅黑" w:hAnsi="微软雅黑" w:eastAsia="微软雅黑" w:cs="微软雅黑"/>
          <w:b w:val="0"/>
          <w:bCs w:val="0"/>
          <w:color w:val="auto"/>
          <w:sz w:val="24"/>
          <w:szCs w:val="24"/>
          <w:lang w:eastAsia="zh-CN"/>
        </w:rPr>
        <w:t>）</w:t>
      </w:r>
    </w:p>
    <w:p w14:paraId="737E88D4">
      <w:pPr>
        <w:jc w:val="center"/>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青海海东乐都｜马家窑文化至青铜时代早期｜大型公共墓地与彩陶遗存</w:t>
      </w:r>
    </w:p>
    <w:p w14:paraId="7D0DBE63">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一、相关</w:t>
      </w:r>
      <w:r>
        <w:rPr>
          <w:rFonts w:hint="eastAsia" w:ascii="微软雅黑" w:hAnsi="微软雅黑" w:eastAsia="微软雅黑" w:cs="微软雅黑"/>
          <w:color w:val="auto"/>
        </w:rPr>
        <w:t>图片</w:t>
      </w:r>
    </w:p>
    <w:p w14:paraId="1B99FC94">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3551555"/>
            <wp:effectExtent l="0" t="0" r="635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328000" cy="3552000"/>
                    </a:xfrm>
                    <a:prstGeom prst="rect">
                      <a:avLst/>
                    </a:prstGeom>
                  </pic:spPr>
                </pic:pic>
              </a:graphicData>
            </a:graphic>
          </wp:inline>
        </w:drawing>
      </w:r>
    </w:p>
    <w:p w14:paraId="26936FA1">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青海柳湾彩陶｜来源：中国新闻网</w:t>
      </w:r>
    </w:p>
    <w:p w14:paraId="46E25042">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5327650" cy="3551555"/>
            <wp:effectExtent l="0" t="0" r="635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328000" cy="3552000"/>
                    </a:xfrm>
                    <a:prstGeom prst="rect">
                      <a:avLst/>
                    </a:prstGeom>
                  </pic:spPr>
                </pic:pic>
              </a:graphicData>
            </a:graphic>
          </wp:inline>
        </w:drawing>
      </w:r>
    </w:p>
    <w:p w14:paraId="04CB3155">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青海柳湾彩陶博｜来源：中国新闻网</w:t>
      </w:r>
    </w:p>
    <w:p w14:paraId="02DF550C">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二</w:t>
      </w:r>
      <w:r>
        <w:rPr>
          <w:rFonts w:hint="eastAsia" w:ascii="微软雅黑" w:hAnsi="微软雅黑" w:eastAsia="微软雅黑" w:cs="微软雅黑"/>
          <w:color w:val="auto"/>
        </w:rPr>
        <w:t>、基础信息</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0F1F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Mar>
              <w:top w:w="100" w:type="dxa"/>
              <w:left w:w="120" w:type="dxa"/>
              <w:bottom w:w="100" w:type="dxa"/>
              <w:right w:w="120" w:type="dxa"/>
            </w:tcMar>
            <w:vAlign w:val="center"/>
          </w:tcPr>
          <w:p w14:paraId="6528E37E">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遗址</w:t>
            </w:r>
            <w:r>
              <w:rPr>
                <w:rFonts w:hint="eastAsia" w:ascii="微软雅黑" w:hAnsi="微软雅黑" w:eastAsia="微软雅黑" w:cs="微软雅黑"/>
                <w:b/>
                <w:color w:val="auto"/>
                <w:sz w:val="24"/>
                <w:szCs w:val="24"/>
              </w:rPr>
              <w:t>名称</w:t>
            </w:r>
          </w:p>
        </w:tc>
        <w:tc>
          <w:tcPr>
            <w:tcW w:w="6803" w:type="dxa"/>
            <w:shd w:val="clear" w:color="auto" w:fill="FFFFFF" w:themeFill="background1"/>
            <w:tcMar>
              <w:top w:w="100" w:type="dxa"/>
              <w:left w:w="120" w:type="dxa"/>
              <w:bottom w:w="100" w:type="dxa"/>
              <w:right w:w="120" w:type="dxa"/>
            </w:tcMar>
            <w:vAlign w:val="center"/>
          </w:tcPr>
          <w:p w14:paraId="06218F77">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柳湾遗址（通常以“柳湾墓地”称述）</w:t>
            </w:r>
          </w:p>
        </w:tc>
      </w:tr>
      <w:tr w14:paraId="69B6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Mar>
              <w:top w:w="100" w:type="dxa"/>
              <w:left w:w="120" w:type="dxa"/>
              <w:bottom w:w="100" w:type="dxa"/>
              <w:right w:w="120" w:type="dxa"/>
            </w:tcMar>
            <w:vAlign w:val="center"/>
          </w:tcPr>
          <w:p w14:paraId="2D23F53C">
            <w:pPr>
              <w:spacing w:line="240" w:lineRule="auto"/>
              <w:jc w:val="center"/>
              <w:rPr>
                <w:rFonts w:hint="default" w:ascii="微软雅黑" w:hAnsi="微软雅黑" w:eastAsia="微软雅黑" w:cs="微软雅黑"/>
                <w:color w:val="auto"/>
                <w:sz w:val="24"/>
                <w:szCs w:val="24"/>
                <w:lang w:val="en-US" w:eastAsia="zh-CN"/>
              </w:rPr>
            </w:pPr>
            <w:r>
              <w:rPr>
                <w:rFonts w:hint="eastAsia" w:ascii="微软雅黑" w:hAnsi="微软雅黑" w:eastAsia="微软雅黑" w:cs="微软雅黑"/>
                <w:b/>
                <w:bCs/>
                <w:color w:val="auto"/>
                <w:sz w:val="24"/>
                <w:szCs w:val="24"/>
                <w:lang w:val="en-US" w:eastAsia="zh-CN"/>
              </w:rPr>
              <w:t>地理位置</w:t>
            </w:r>
          </w:p>
        </w:tc>
        <w:tc>
          <w:tcPr>
            <w:tcW w:w="6803" w:type="dxa"/>
            <w:shd w:val="clear" w:color="auto" w:fill="FFFFFF" w:themeFill="background1"/>
            <w:tcMar>
              <w:top w:w="100" w:type="dxa"/>
              <w:left w:w="120" w:type="dxa"/>
              <w:bottom w:w="100" w:type="dxa"/>
              <w:right w:w="120" w:type="dxa"/>
            </w:tcMar>
            <w:vAlign w:val="center"/>
          </w:tcPr>
          <w:p w14:paraId="22BA7FA4">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青海省海东市乐都区高庙镇柳湾村</w:t>
            </w:r>
          </w:p>
        </w:tc>
      </w:tr>
      <w:tr w14:paraId="5DEB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Mar>
              <w:top w:w="100" w:type="dxa"/>
              <w:left w:w="120" w:type="dxa"/>
              <w:bottom w:w="100" w:type="dxa"/>
              <w:right w:w="120" w:type="dxa"/>
            </w:tcMar>
            <w:vAlign w:val="center"/>
          </w:tcPr>
          <w:p w14:paraId="0E07902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主要年代</w:t>
            </w:r>
          </w:p>
        </w:tc>
        <w:tc>
          <w:tcPr>
            <w:tcW w:w="6803" w:type="dxa"/>
            <w:shd w:val="clear" w:color="auto" w:fill="FFFFFF" w:themeFill="background1"/>
            <w:tcMar>
              <w:top w:w="100" w:type="dxa"/>
              <w:left w:w="120" w:type="dxa"/>
              <w:bottom w:w="100" w:type="dxa"/>
              <w:right w:w="120" w:type="dxa"/>
            </w:tcMar>
            <w:vAlign w:val="center"/>
          </w:tcPr>
          <w:p w14:paraId="7C2541BB">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新石器时代晚期至青铜时代早期</w:t>
            </w:r>
          </w:p>
        </w:tc>
      </w:tr>
      <w:tr w14:paraId="1E4AF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Mar>
              <w:top w:w="100" w:type="dxa"/>
              <w:left w:w="120" w:type="dxa"/>
              <w:bottom w:w="100" w:type="dxa"/>
              <w:right w:w="120" w:type="dxa"/>
            </w:tcMar>
            <w:vAlign w:val="center"/>
          </w:tcPr>
          <w:p w14:paraId="5A5CC166">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文化类型</w:t>
            </w:r>
          </w:p>
        </w:tc>
        <w:tc>
          <w:tcPr>
            <w:tcW w:w="6803" w:type="dxa"/>
            <w:shd w:val="clear" w:color="auto" w:fill="FFFFFF" w:themeFill="background1"/>
            <w:tcMar>
              <w:top w:w="100" w:type="dxa"/>
              <w:left w:w="120" w:type="dxa"/>
              <w:bottom w:w="100" w:type="dxa"/>
              <w:right w:w="120" w:type="dxa"/>
            </w:tcMar>
            <w:vAlign w:val="center"/>
          </w:tcPr>
          <w:p w14:paraId="0A3A74F6">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马家窑文化半山类型、马厂类型，以及齐家文化、辛店文化</w:t>
            </w:r>
          </w:p>
        </w:tc>
      </w:tr>
      <w:tr w14:paraId="35CD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Mar>
              <w:top w:w="100" w:type="dxa"/>
              <w:left w:w="120" w:type="dxa"/>
              <w:bottom w:w="100" w:type="dxa"/>
              <w:right w:w="120" w:type="dxa"/>
            </w:tcMar>
            <w:vAlign w:val="center"/>
          </w:tcPr>
          <w:p w14:paraId="6BDE8405">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遗址性质</w:t>
            </w:r>
          </w:p>
        </w:tc>
        <w:tc>
          <w:tcPr>
            <w:tcW w:w="6803" w:type="dxa"/>
            <w:shd w:val="clear" w:color="auto" w:fill="FFFFFF" w:themeFill="background1"/>
            <w:tcMar>
              <w:top w:w="100" w:type="dxa"/>
              <w:left w:w="120" w:type="dxa"/>
              <w:bottom w:w="100" w:type="dxa"/>
              <w:right w:w="120" w:type="dxa"/>
            </w:tcMar>
            <w:vAlign w:val="center"/>
          </w:tcPr>
          <w:p w14:paraId="557CD945">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大型公共墓地和史前文化遗址</w:t>
            </w:r>
          </w:p>
        </w:tc>
      </w:tr>
      <w:tr w14:paraId="610C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814" w:type="dxa"/>
            <w:shd w:val="clear" w:color="auto" w:fill="FFFFFF" w:themeFill="background1"/>
            <w:tcMar>
              <w:top w:w="100" w:type="dxa"/>
              <w:left w:w="120" w:type="dxa"/>
              <w:bottom w:w="100" w:type="dxa"/>
              <w:right w:w="120" w:type="dxa"/>
            </w:tcMar>
            <w:vAlign w:val="center"/>
          </w:tcPr>
          <w:p w14:paraId="3521E255">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考古规模</w:t>
            </w:r>
          </w:p>
        </w:tc>
        <w:tc>
          <w:tcPr>
            <w:tcW w:w="6803" w:type="dxa"/>
            <w:shd w:val="clear" w:color="auto" w:fill="FFFFFF" w:themeFill="background1"/>
            <w:tcMar>
              <w:top w:w="100" w:type="dxa"/>
              <w:left w:w="120" w:type="dxa"/>
              <w:bottom w:w="100" w:type="dxa"/>
              <w:right w:w="120" w:type="dxa"/>
            </w:tcMar>
            <w:vAlign w:val="center"/>
          </w:tcPr>
          <w:p w14:paraId="3E4E48CC">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清理墓葬1700余座，是西北地区系统发掘规模最大的史前墓地之一</w:t>
            </w:r>
          </w:p>
        </w:tc>
      </w:tr>
      <w:tr w14:paraId="4928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14" w:type="dxa"/>
            <w:shd w:val="clear" w:color="auto" w:fill="FFFFFF" w:themeFill="background1"/>
            <w:tcMar>
              <w:top w:w="100" w:type="dxa"/>
              <w:left w:w="120" w:type="dxa"/>
              <w:bottom w:w="100" w:type="dxa"/>
              <w:right w:w="120" w:type="dxa"/>
            </w:tcMar>
            <w:vAlign w:val="center"/>
          </w:tcPr>
          <w:p w14:paraId="001CA61E">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代表遗物</w:t>
            </w:r>
          </w:p>
        </w:tc>
        <w:tc>
          <w:tcPr>
            <w:tcW w:w="6803" w:type="dxa"/>
            <w:shd w:val="clear" w:color="auto" w:fill="FFFFFF" w:themeFill="background1"/>
            <w:tcMar>
              <w:top w:w="100" w:type="dxa"/>
              <w:left w:w="120" w:type="dxa"/>
              <w:bottom w:w="100" w:type="dxa"/>
              <w:right w:w="120" w:type="dxa"/>
            </w:tcMar>
            <w:vAlign w:val="center"/>
          </w:tcPr>
          <w:p w14:paraId="63FB4779">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数量巨大的彩陶、陶器符号、石骨器及其他随葬品</w:t>
            </w:r>
          </w:p>
        </w:tc>
      </w:tr>
      <w:tr w14:paraId="67DB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Mar>
              <w:top w:w="100" w:type="dxa"/>
              <w:left w:w="120" w:type="dxa"/>
              <w:bottom w:w="100" w:type="dxa"/>
              <w:right w:w="120" w:type="dxa"/>
            </w:tcMar>
            <w:vAlign w:val="center"/>
          </w:tcPr>
          <w:p w14:paraId="23280DA3">
            <w:pPr>
              <w:spacing w:line="240" w:lineRule="auto"/>
              <w:jc w:val="center"/>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b/>
                <w:color w:val="auto"/>
                <w:sz w:val="24"/>
                <w:szCs w:val="24"/>
              </w:rPr>
              <w:t>公众</w:t>
            </w:r>
            <w:r>
              <w:rPr>
                <w:rFonts w:hint="eastAsia" w:ascii="微软雅黑" w:hAnsi="微软雅黑" w:eastAsia="微软雅黑" w:cs="微软雅黑"/>
                <w:b/>
                <w:color w:val="auto"/>
                <w:sz w:val="24"/>
                <w:szCs w:val="24"/>
                <w:lang w:val="en-US" w:eastAsia="zh-CN"/>
              </w:rPr>
              <w:t>渠道</w:t>
            </w:r>
          </w:p>
        </w:tc>
        <w:tc>
          <w:tcPr>
            <w:tcW w:w="6803" w:type="dxa"/>
            <w:shd w:val="clear" w:color="auto" w:fill="FFFFFF" w:themeFill="background1"/>
            <w:tcMar>
              <w:top w:w="100" w:type="dxa"/>
              <w:left w:w="120" w:type="dxa"/>
              <w:bottom w:w="100" w:type="dxa"/>
              <w:right w:w="120" w:type="dxa"/>
            </w:tcMar>
            <w:vAlign w:val="center"/>
          </w:tcPr>
          <w:p w14:paraId="4BC16597">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青海柳湾彩陶博物馆</w:t>
            </w:r>
          </w:p>
        </w:tc>
      </w:tr>
    </w:tbl>
    <w:p w14:paraId="122978B8">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三、主要考古发现</w:t>
      </w:r>
    </w:p>
    <w:p w14:paraId="7C2960BD">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1700余座墓葬：</w:t>
      </w:r>
      <w:r>
        <w:rPr>
          <w:rFonts w:hint="eastAsia" w:ascii="微软雅黑" w:hAnsi="微软雅黑" w:eastAsia="微软雅黑" w:cs="微软雅黑"/>
          <w:color w:val="auto"/>
          <w:sz w:val="24"/>
          <w:szCs w:val="24"/>
        </w:rPr>
        <w:t>规模庞大的公共墓地为研究家族、氏族和社会组织提供系统样本。</w:t>
      </w:r>
    </w:p>
    <w:p w14:paraId="7C48473E">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多文化连续序列：</w:t>
      </w:r>
      <w:r>
        <w:rPr>
          <w:rFonts w:hint="eastAsia" w:ascii="微软雅黑" w:hAnsi="微软雅黑" w:eastAsia="微软雅黑" w:cs="微软雅黑"/>
          <w:color w:val="auto"/>
          <w:sz w:val="24"/>
          <w:szCs w:val="24"/>
        </w:rPr>
        <w:t>半山、马厂、齐家和辛店文化墓葬连续分布，展示黄河上游社会长期变化。</w:t>
      </w:r>
    </w:p>
    <w:p w14:paraId="0A04C931">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数量巨大的彩陶：</w:t>
      </w:r>
      <w:r>
        <w:rPr>
          <w:rFonts w:hint="eastAsia" w:ascii="微软雅黑" w:hAnsi="微软雅黑" w:eastAsia="微软雅黑" w:cs="微软雅黑"/>
          <w:color w:val="auto"/>
          <w:sz w:val="24"/>
          <w:szCs w:val="24"/>
        </w:rPr>
        <w:t>器形、纹样和制作技术丰富，形成黄河上游史前艺术的重要谱系。</w:t>
      </w:r>
    </w:p>
    <w:p w14:paraId="1630A214">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彩陶符号：</w:t>
      </w:r>
      <w:r>
        <w:rPr>
          <w:rFonts w:hint="eastAsia" w:ascii="微软雅黑" w:hAnsi="微软雅黑" w:eastAsia="微软雅黑" w:cs="微软雅黑"/>
          <w:color w:val="auto"/>
          <w:sz w:val="24"/>
          <w:szCs w:val="24"/>
        </w:rPr>
        <w:t>大量彩绘和刻划符号为讨论史前信息表达、群体标识和象征系统提供材料。</w:t>
      </w:r>
    </w:p>
    <w:p w14:paraId="21921927">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葬俗与社会差异：</w:t>
      </w:r>
      <w:r>
        <w:rPr>
          <w:rFonts w:hint="eastAsia" w:ascii="微软雅黑" w:hAnsi="微软雅黑" w:eastAsia="微软雅黑" w:cs="微软雅黑"/>
          <w:color w:val="auto"/>
          <w:sz w:val="24"/>
          <w:szCs w:val="24"/>
        </w:rPr>
        <w:t>墓向、葬式、葬具和随葬品组合存在变化，可观察社会结构和文化交融。</w:t>
      </w:r>
    </w:p>
    <w:p w14:paraId="768B08F3">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农业与生活图像：</w:t>
      </w:r>
      <w:r>
        <w:rPr>
          <w:rFonts w:hint="eastAsia" w:ascii="微软雅黑" w:hAnsi="微软雅黑" w:eastAsia="微软雅黑" w:cs="微软雅黑"/>
          <w:color w:val="auto"/>
          <w:sz w:val="24"/>
          <w:szCs w:val="24"/>
        </w:rPr>
        <w:t>禾苗纹、蛙纹及陶器内植物遗存为理解农业、自然观和艺术表达提供线索。</w:t>
      </w:r>
    </w:p>
    <w:p w14:paraId="01C848AE">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rPr>
        <w:t>四、核心价值</w:t>
      </w:r>
    </w:p>
    <w:p w14:paraId="75C5AB34">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大型公共墓地样本：</w:t>
      </w:r>
      <w:r>
        <w:rPr>
          <w:rFonts w:hint="eastAsia" w:ascii="微软雅黑" w:hAnsi="微软雅黑" w:eastAsia="微软雅黑" w:cs="微软雅黑"/>
          <w:color w:val="auto"/>
          <w:sz w:val="24"/>
          <w:szCs w:val="24"/>
        </w:rPr>
        <w:t>柳湾可系统研究史前社群组织、人口结构和丧葬制度。</w:t>
      </w:r>
    </w:p>
    <w:p w14:paraId="6D3D35B5">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黄河上游文化序列：</w:t>
      </w:r>
      <w:r>
        <w:rPr>
          <w:rFonts w:hint="eastAsia" w:ascii="微软雅黑" w:hAnsi="微软雅黑" w:eastAsia="微软雅黑" w:cs="微软雅黑"/>
          <w:color w:val="auto"/>
          <w:sz w:val="24"/>
          <w:szCs w:val="24"/>
        </w:rPr>
        <w:t>多种文化类型连续出现，揭示青海东部与甘肃地区史前文化演变。</w:t>
      </w:r>
    </w:p>
    <w:p w14:paraId="3AA3A308">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彩陶艺术高峰：</w:t>
      </w:r>
      <w:r>
        <w:rPr>
          <w:rFonts w:hint="eastAsia" w:ascii="微软雅黑" w:hAnsi="微软雅黑" w:eastAsia="微软雅黑" w:cs="微软雅黑"/>
          <w:color w:val="auto"/>
          <w:sz w:val="24"/>
          <w:szCs w:val="24"/>
        </w:rPr>
        <w:t>大量彩陶记录技术、审美、信仰和群体认同。</w:t>
      </w:r>
    </w:p>
    <w:p w14:paraId="2500DB0E">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文化交流：</w:t>
      </w:r>
      <w:r>
        <w:rPr>
          <w:rFonts w:hint="eastAsia" w:ascii="微软雅黑" w:hAnsi="微软雅黑" w:eastAsia="微软雅黑" w:cs="微软雅黑"/>
          <w:color w:val="auto"/>
          <w:sz w:val="24"/>
          <w:szCs w:val="24"/>
        </w:rPr>
        <w:t>器物风格和葬俗变化体现农耕文化与高原多元人群的长期互动。</w:t>
      </w:r>
    </w:p>
    <w:p w14:paraId="77531BC7">
      <w:pPr>
        <w:pStyle w:val="5"/>
        <w:numPr>
          <w:ilvl w:val="0"/>
          <w:numId w:val="2"/>
        </w:numPr>
        <w:tabs>
          <w:tab w:val="clear" w:pos="360"/>
        </w:tabs>
        <w:spacing w:after="60" w:line="300" w:lineRule="auto"/>
        <w:ind w:left="420" w:leftChars="0" w:hanging="420" w:firstLineChars="0"/>
        <w:rPr>
          <w:rFonts w:hint="eastAsia" w:ascii="微软雅黑" w:hAnsi="微软雅黑" w:eastAsia="微软雅黑" w:cs="微软雅黑"/>
          <w:color w:val="auto"/>
          <w:sz w:val="24"/>
          <w:szCs w:val="24"/>
        </w:rPr>
      </w:pPr>
      <w:r>
        <w:rPr>
          <w:rFonts w:hint="eastAsia" w:ascii="微软雅黑" w:hAnsi="微软雅黑" w:eastAsia="微软雅黑" w:cs="微软雅黑"/>
          <w:b/>
          <w:bCs/>
          <w:color w:val="auto"/>
          <w:sz w:val="24"/>
          <w:szCs w:val="24"/>
        </w:rPr>
        <w:t>公众传播优势：</w:t>
      </w:r>
      <w:r>
        <w:rPr>
          <w:rFonts w:hint="eastAsia" w:ascii="微软雅黑" w:hAnsi="微软雅黑" w:eastAsia="微软雅黑" w:cs="微软雅黑"/>
          <w:color w:val="auto"/>
          <w:sz w:val="24"/>
          <w:szCs w:val="24"/>
        </w:rPr>
        <w:t>彩陶视觉辨识度高，博物馆藏品丰富，适合数字展示和大众叙事。</w:t>
      </w:r>
    </w:p>
    <w:p w14:paraId="1439477C">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五</w:t>
      </w:r>
      <w:r>
        <w:rPr>
          <w:rFonts w:hint="eastAsia" w:ascii="微软雅黑" w:hAnsi="微软雅黑" w:eastAsia="微软雅黑" w:cs="微软雅黑"/>
          <w:color w:val="auto"/>
        </w:rPr>
        <w:t>、为什么与中华文明探源工程有关</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47D1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Mar>
              <w:top w:w="100" w:type="dxa"/>
              <w:left w:w="120" w:type="dxa"/>
              <w:bottom w:w="100" w:type="dxa"/>
              <w:right w:w="120" w:type="dxa"/>
            </w:tcMar>
            <w:vAlign w:val="center"/>
          </w:tcPr>
          <w:p w14:paraId="246A5E52">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lang w:val="en-US" w:eastAsia="zh-CN"/>
              </w:rPr>
              <w:t>相关</w:t>
            </w:r>
            <w:r>
              <w:rPr>
                <w:rFonts w:hint="eastAsia" w:ascii="微软雅黑" w:hAnsi="微软雅黑" w:eastAsia="微软雅黑" w:cs="微软雅黑"/>
                <w:b/>
                <w:color w:val="auto"/>
                <w:sz w:val="24"/>
                <w:szCs w:val="24"/>
              </w:rPr>
              <w:t>问题</w:t>
            </w:r>
          </w:p>
        </w:tc>
        <w:tc>
          <w:tcPr>
            <w:tcW w:w="6803" w:type="dxa"/>
            <w:shd w:val="clear" w:color="auto" w:fill="FFFFFF" w:themeFill="background1"/>
            <w:tcMar>
              <w:top w:w="100" w:type="dxa"/>
              <w:left w:w="120" w:type="dxa"/>
              <w:bottom w:w="100" w:type="dxa"/>
              <w:right w:w="120" w:type="dxa"/>
            </w:tcMar>
            <w:vAlign w:val="center"/>
          </w:tcPr>
          <w:p w14:paraId="7F180C01">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黄河上游史前人群如何组织家族和墓地？不同文化与人群如何交流融合？彩陶和丧葬制度如何反映社会变化？</w:t>
            </w:r>
          </w:p>
        </w:tc>
      </w:tr>
      <w:tr w14:paraId="51B2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jc w:val="center"/>
        </w:trPr>
        <w:tc>
          <w:tcPr>
            <w:tcW w:w="1814" w:type="dxa"/>
            <w:shd w:val="clear" w:color="auto" w:fill="FFFFFF" w:themeFill="background1"/>
            <w:tcMar>
              <w:top w:w="100" w:type="dxa"/>
              <w:left w:w="120" w:type="dxa"/>
              <w:bottom w:w="100" w:type="dxa"/>
              <w:right w:w="120" w:type="dxa"/>
            </w:tcMar>
            <w:vAlign w:val="center"/>
          </w:tcPr>
          <w:p w14:paraId="5A02EA96">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考古证据</w:t>
            </w:r>
          </w:p>
        </w:tc>
        <w:tc>
          <w:tcPr>
            <w:tcW w:w="6803" w:type="dxa"/>
            <w:shd w:val="clear" w:color="auto" w:fill="FFFFFF" w:themeFill="background1"/>
            <w:tcMar>
              <w:top w:w="100" w:type="dxa"/>
              <w:left w:w="120" w:type="dxa"/>
              <w:bottom w:w="100" w:type="dxa"/>
              <w:right w:w="120" w:type="dxa"/>
            </w:tcMar>
            <w:vAlign w:val="center"/>
          </w:tcPr>
          <w:p w14:paraId="4AE6B705">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1700余座墓葬、多文化序列、数量巨大的彩陶、符号和葬俗差异构成长期比较材料。</w:t>
            </w:r>
          </w:p>
        </w:tc>
      </w:tr>
      <w:tr w14:paraId="28BE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hemeFill="background1"/>
            <w:tcMar>
              <w:top w:w="100" w:type="dxa"/>
              <w:left w:w="120" w:type="dxa"/>
              <w:bottom w:w="100" w:type="dxa"/>
              <w:right w:w="120" w:type="dxa"/>
            </w:tcMar>
            <w:vAlign w:val="center"/>
          </w:tcPr>
          <w:p w14:paraId="739DAA33">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探源意义</w:t>
            </w:r>
          </w:p>
        </w:tc>
        <w:tc>
          <w:tcPr>
            <w:tcW w:w="6803" w:type="dxa"/>
            <w:shd w:val="clear" w:color="auto" w:fill="FFFFFF" w:themeFill="background1"/>
            <w:tcMar>
              <w:top w:w="100" w:type="dxa"/>
              <w:left w:w="120" w:type="dxa"/>
              <w:bottom w:w="100" w:type="dxa"/>
              <w:right w:w="120" w:type="dxa"/>
            </w:tcMar>
            <w:vAlign w:val="center"/>
          </w:tcPr>
          <w:p w14:paraId="6E76A909">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柳湾能够补充黄河上游文明起源研究中的社会组织、文化交流和象征表达维度，是区域比较的重要遗址。</w:t>
            </w:r>
          </w:p>
        </w:tc>
      </w:tr>
    </w:tbl>
    <w:p w14:paraId="6E29DF91">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六</w:t>
      </w:r>
      <w:r>
        <w:rPr>
          <w:rFonts w:hint="eastAsia" w:ascii="微软雅黑" w:hAnsi="微软雅黑" w:eastAsia="微软雅黑" w:cs="微软雅黑"/>
          <w:color w:val="auto"/>
        </w:rPr>
        <w:t>、当前保护、开放与开发状态</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6979"/>
      </w:tblGrid>
      <w:tr w14:paraId="0D0B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1860" w:type="dxa"/>
            <w:shd w:val="clear" w:color="auto" w:fill="FFFFFF" w:themeFill="background1"/>
            <w:tcMar>
              <w:top w:w="100" w:type="dxa"/>
              <w:left w:w="120" w:type="dxa"/>
              <w:bottom w:w="100" w:type="dxa"/>
              <w:right w:w="120" w:type="dxa"/>
            </w:tcMar>
            <w:vAlign w:val="center"/>
          </w:tcPr>
          <w:p w14:paraId="491447D7">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遗址本体</w:t>
            </w:r>
          </w:p>
        </w:tc>
        <w:tc>
          <w:tcPr>
            <w:tcW w:w="6979" w:type="dxa"/>
            <w:shd w:val="clear" w:color="auto" w:fill="FFFFFF" w:themeFill="background1"/>
            <w:tcMar>
              <w:top w:w="100" w:type="dxa"/>
              <w:left w:w="120" w:type="dxa"/>
              <w:bottom w:w="100" w:type="dxa"/>
              <w:right w:w="120" w:type="dxa"/>
            </w:tcMar>
            <w:vAlign w:val="center"/>
          </w:tcPr>
          <w:p w14:paraId="1FE5297B">
            <w:pPr>
              <w:spacing w:line="240" w:lineRule="auto"/>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lang w:val="en-US" w:eastAsia="zh-CN"/>
              </w:rPr>
              <w:t>暂不明确</w:t>
            </w:r>
          </w:p>
        </w:tc>
      </w:tr>
      <w:tr w14:paraId="1F0B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jc w:val="center"/>
        </w:trPr>
        <w:tc>
          <w:tcPr>
            <w:tcW w:w="1860" w:type="dxa"/>
            <w:shd w:val="clear" w:color="auto" w:fill="FFFFFF" w:themeFill="background1"/>
            <w:tcMar>
              <w:top w:w="100" w:type="dxa"/>
              <w:left w:w="120" w:type="dxa"/>
              <w:bottom w:w="100" w:type="dxa"/>
              <w:right w:w="120" w:type="dxa"/>
            </w:tcMar>
            <w:vAlign w:val="center"/>
          </w:tcPr>
          <w:p w14:paraId="22028914">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博物馆</w:t>
            </w:r>
          </w:p>
        </w:tc>
        <w:tc>
          <w:tcPr>
            <w:tcW w:w="6979" w:type="dxa"/>
            <w:shd w:val="clear" w:color="auto" w:fill="FFFFFF" w:themeFill="background1"/>
            <w:tcMar>
              <w:top w:w="100" w:type="dxa"/>
              <w:left w:w="120" w:type="dxa"/>
              <w:bottom w:w="100" w:type="dxa"/>
              <w:right w:w="120" w:type="dxa"/>
            </w:tcMar>
            <w:vAlign w:val="center"/>
          </w:tcPr>
          <w:p w14:paraId="01CFBDC9">
            <w:pPr>
              <w:spacing w:line="24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青海柳湾彩陶博物馆常态开放，是公众了解柳湾遗址和彩陶文化的主要场所。</w:t>
            </w:r>
          </w:p>
        </w:tc>
      </w:tr>
      <w:tr w14:paraId="68129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1860" w:type="dxa"/>
            <w:shd w:val="clear" w:color="auto" w:fill="FFFFFF" w:themeFill="background1"/>
            <w:tcMar>
              <w:top w:w="100" w:type="dxa"/>
              <w:left w:w="120" w:type="dxa"/>
              <w:bottom w:w="100" w:type="dxa"/>
              <w:right w:w="120" w:type="dxa"/>
            </w:tcMar>
            <w:vAlign w:val="center"/>
          </w:tcPr>
          <w:p w14:paraId="419F6B44">
            <w:pPr>
              <w:spacing w:line="240" w:lineRule="auto"/>
              <w:jc w:val="center"/>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景区判断</w:t>
            </w:r>
          </w:p>
        </w:tc>
        <w:tc>
          <w:tcPr>
            <w:tcW w:w="6979" w:type="dxa"/>
            <w:shd w:val="clear" w:color="auto" w:fill="FFFFFF" w:themeFill="background1"/>
            <w:tcMar>
              <w:top w:w="100" w:type="dxa"/>
              <w:left w:w="120" w:type="dxa"/>
              <w:bottom w:w="100" w:type="dxa"/>
              <w:right w:w="120" w:type="dxa"/>
            </w:tcMar>
            <w:vAlign w:val="center"/>
          </w:tcPr>
          <w:p w14:paraId="59789EFD">
            <w:pPr>
              <w:spacing w:line="240" w:lineRule="auto"/>
              <w:rPr>
                <w:rFonts w:hint="eastAsia" w:ascii="微软雅黑" w:hAnsi="微软雅黑" w:eastAsia="微软雅黑" w:cs="微软雅黑"/>
                <w:color w:val="auto"/>
                <w:sz w:val="24"/>
                <w:szCs w:val="24"/>
                <w:lang w:eastAsia="zh-CN"/>
              </w:rPr>
            </w:pPr>
            <w:r>
              <w:rPr>
                <w:rFonts w:hint="eastAsia" w:ascii="微软雅黑" w:hAnsi="微软雅黑" w:eastAsia="微软雅黑" w:cs="微软雅黑"/>
                <w:color w:val="auto"/>
                <w:sz w:val="24"/>
                <w:szCs w:val="24"/>
              </w:rPr>
              <w:t>未</w:t>
            </w:r>
            <w:r>
              <w:rPr>
                <w:rFonts w:hint="eastAsia" w:ascii="微软雅黑" w:hAnsi="微软雅黑" w:eastAsia="微软雅黑" w:cs="微软雅黑"/>
                <w:color w:val="auto"/>
                <w:sz w:val="24"/>
                <w:szCs w:val="24"/>
                <w:lang w:val="en-US" w:eastAsia="zh-CN"/>
              </w:rPr>
              <w:t>开设</w:t>
            </w:r>
          </w:p>
        </w:tc>
      </w:tr>
    </w:tbl>
    <w:p w14:paraId="62F35B90">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七</w:t>
      </w:r>
      <w:r>
        <w:rPr>
          <w:rFonts w:hint="eastAsia" w:ascii="微软雅黑" w:hAnsi="微软雅黑" w:eastAsia="微软雅黑" w:cs="微软雅黑"/>
          <w:color w:val="auto"/>
        </w:rPr>
        <w:t>、</w:t>
      </w:r>
      <w:r>
        <w:rPr>
          <w:rFonts w:hint="eastAsia" w:ascii="微软雅黑" w:hAnsi="微软雅黑" w:eastAsia="微软雅黑" w:cs="微软雅黑"/>
          <w:color w:val="auto"/>
          <w:lang w:val="en-US" w:eastAsia="zh-CN"/>
        </w:rPr>
        <w:t>相关学习</w:t>
      </w:r>
      <w:r>
        <w:rPr>
          <w:rFonts w:hint="eastAsia" w:ascii="微软雅黑" w:hAnsi="微软雅黑" w:eastAsia="微软雅黑" w:cs="微软雅黑"/>
          <w:color w:val="auto"/>
        </w:rPr>
        <w:t>资料</w:t>
      </w:r>
    </w:p>
    <w:p w14:paraId="732644D3">
      <w:pPr>
        <w:spacing w:before="140" w:after="6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1. 《探索·发现》柳湾遗址</w:t>
      </w:r>
    </w:p>
    <w:p w14:paraId="5A2B0641">
      <w:pPr>
        <w:spacing w:before="140" w:after="60"/>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"https://tv.cctv.com/2021/01/09/VIDEoUWEUCX02gE1G9ydTmpW210109.shtml"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https://tv.cctv.com/2021/01/09/VIDEoUWEUCX02gE1G9ydTmpW210109.shtml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7FD4E6EC">
      <w:pPr>
        <w:spacing w:before="140" w:after="60"/>
        <w:rPr>
          <w:rFonts w:hint="eastAsia" w:ascii="微软雅黑" w:hAnsi="微软雅黑" w:eastAsia="微软雅黑" w:cs="微软雅黑"/>
          <w:i w:val="0"/>
          <w:iCs w:val="0"/>
          <w:caps w:val="0"/>
          <w:spacing w:val="0"/>
          <w:sz w:val="24"/>
          <w:szCs w:val="24"/>
          <w:u w:val="none"/>
          <w:bdr w:val="single" w:color="auto" w:sz="12" w:space="0"/>
          <w:shd w:val="clear" w:fill="FFFFFF"/>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"https://tv.cctv.com/2022/09/01/VIDEkSYHTq8HfXhnyBSlhUwB220901.shtml"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https://tv.cctv.com/2022/09/01/VIDEkSYHTq8HfXhnyBSlhUwB220901.shtml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1E8B1AE9">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可用内容：介绍柳湾墓地的发现、发掘过程、墓葬数量、彩陶组合及不同文化类型之间的关系。</w:t>
      </w:r>
    </w:p>
    <w:p w14:paraId="6B977CDB">
      <w:pPr>
        <w:numPr>
          <w:ilvl w:val="0"/>
          <w:numId w:val="10"/>
        </w:numPr>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《柳湾彩陶之谜》</w:t>
      </w:r>
    </w:p>
    <w:p w14:paraId="0E21502B">
      <w:pPr>
        <w:numPr>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"http://big5.cctv.com/gate/big5/www.cctv.cn/program/zbzg/topic/geography/C15417/20060310/101845.shtml"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http://big5.cctv.com/gate/big5/www.cctv.cn/program/zbzg/topic/geography/C15417/20060310/101845.shtml</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5AB8A1BE">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可用内容：围绕柳湾彩陶、墓葬和新发现展开，包含考古现场、器物观察和专家解释。</w:t>
      </w:r>
    </w:p>
    <w:p w14:paraId="44AF5AE7">
      <w:pPr>
        <w:numPr>
          <w:ilvl w:val="0"/>
          <w:numId w:val="11"/>
        </w:numPr>
        <w:spacing w:before="140" w:after="60"/>
        <w:ind w:left="0" w:leftChars="0" w:firstLine="0" w:firstLineChars="0"/>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rPr>
        <w:t>《国家宝藏》第四季柳湾彩陶相关内容</w:t>
      </w:r>
    </w:p>
    <w:p w14:paraId="289AFCB8">
      <w:pPr>
        <w:numPr>
          <w:numId w:val="0"/>
        </w:numPr>
        <w:spacing w:before="140" w:after="60"/>
        <w:ind w:leftChars="0"/>
        <w:rPr>
          <w:rFonts w:hint="eastAsia" w:ascii="微软雅黑" w:hAnsi="微软雅黑" w:eastAsia="微软雅黑" w:cs="微软雅黑"/>
          <w:b/>
          <w:color w:val="auto"/>
          <w:sz w:val="24"/>
          <w:szCs w:val="24"/>
        </w:rPr>
      </w:pP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begin"/>
      </w:r>
      <w:r>
        <w:rPr>
          <w:rFonts w:hint="eastAsia" w:ascii="微软雅黑" w:hAnsi="微软雅黑" w:eastAsia="微软雅黑" w:cs="微软雅黑"/>
          <w:i w:val="0"/>
          <w:iCs w:val="0"/>
          <w:caps w:val="0"/>
          <w:spacing w:val="0"/>
          <w:sz w:val="24"/>
          <w:szCs w:val="24"/>
          <w:u w:val="none"/>
          <w:bdr w:val="single" w:color="auto" w:sz="12" w:space="0"/>
          <w:shd w:val="clear" w:fill="FFFFFF"/>
        </w:rPr>
        <w:instrText xml:space="preserve"> HYPERLINK "https://m.gmw.cn/2024-08/06/content_1303786414.htm" \t "https://chat.deepseek.com/a/chat/s/_blank" </w:instrTex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separate"/>
      </w:r>
      <w:r>
        <w:rPr>
          <w:rStyle w:val="10"/>
          <w:rFonts w:hint="eastAsia" w:ascii="微软雅黑" w:hAnsi="微软雅黑" w:eastAsia="微软雅黑" w:cs="微软雅黑"/>
          <w:i w:val="0"/>
          <w:iCs w:val="0"/>
          <w:caps w:val="0"/>
          <w:spacing w:val="0"/>
          <w:sz w:val="24"/>
          <w:szCs w:val="24"/>
          <w:u w:val="none"/>
          <w:shd w:val="clear" w:fill="FFFFFF"/>
        </w:rPr>
        <w:t>https://m.gmw.cn/2024-08/06/content_1303786414.htm</w:t>
      </w:r>
      <w:r>
        <w:rPr>
          <w:rFonts w:hint="eastAsia" w:ascii="微软雅黑" w:hAnsi="微软雅黑" w:eastAsia="微软雅黑" w:cs="微软雅黑"/>
          <w:i w:val="0"/>
          <w:iCs w:val="0"/>
          <w:caps w:val="0"/>
          <w:spacing w:val="0"/>
          <w:sz w:val="24"/>
          <w:szCs w:val="24"/>
          <w:u w:val="none"/>
          <w:bdr w:val="single" w:color="auto" w:sz="12" w:space="0"/>
          <w:shd w:val="clear" w:fill="FFFFFF"/>
        </w:rPr>
        <w:fldChar w:fldCharType="end"/>
      </w:r>
    </w:p>
    <w:p w14:paraId="2AC001BD">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可用内容：文艺化叙事介绍柳湾彩陶及陶器符号，强化器物纹样、审美和文化交流的表达。</w:t>
      </w:r>
    </w:p>
    <w:p w14:paraId="5C2A1C61">
      <w:pPr>
        <w:pStyle w:val="3"/>
        <w:keepNext/>
        <w:rPr>
          <w:rFonts w:hint="eastAsia" w:ascii="微软雅黑" w:hAnsi="微软雅黑" w:eastAsia="微软雅黑" w:cs="微软雅黑"/>
          <w:color w:val="auto"/>
        </w:rPr>
      </w:pPr>
      <w:r>
        <w:rPr>
          <w:rFonts w:hint="eastAsia" w:ascii="微软雅黑" w:hAnsi="微软雅黑" w:eastAsia="微软雅黑" w:cs="微软雅黑"/>
          <w:color w:val="auto"/>
          <w:lang w:val="en-US" w:eastAsia="zh-CN"/>
        </w:rPr>
        <w:t>八、相关</w:t>
      </w:r>
      <w:r>
        <w:rPr>
          <w:rFonts w:hint="eastAsia" w:ascii="微软雅黑" w:hAnsi="微软雅黑" w:eastAsia="微软雅黑" w:cs="微软雅黑"/>
          <w:color w:val="auto"/>
        </w:rPr>
        <w:t>文化与当代转化</w:t>
      </w:r>
    </w:p>
    <w:p w14:paraId="5ED07635">
      <w:pPr>
        <w:jc w:val="center"/>
        <w:rPr>
          <w:rFonts w:hint="eastAsia" w:ascii="微软雅黑" w:hAnsi="微软雅黑" w:eastAsia="微软雅黑" w:cs="微软雅黑"/>
          <w:color w:val="auto"/>
        </w:rPr>
      </w:pPr>
      <w:r>
        <w:rPr>
          <w:rFonts w:hint="eastAsia" w:ascii="微软雅黑" w:hAnsi="微软雅黑" w:eastAsia="微软雅黑" w:cs="微软雅黑"/>
          <w:color w:val="auto"/>
        </w:rPr>
        <w:drawing>
          <wp:inline distT="0" distB="0" distL="114300" distR="114300">
            <wp:extent cx="3239770" cy="3239770"/>
            <wp:effectExtent l="0" t="0" r="11430"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3240000" cy="3240000"/>
                    </a:xfrm>
                    <a:prstGeom prst="rect">
                      <a:avLst/>
                    </a:prstGeom>
                  </pic:spPr>
                </pic:pic>
              </a:graphicData>
            </a:graphic>
          </wp:inline>
        </w:drawing>
      </w:r>
    </w:p>
    <w:p w14:paraId="453D8C6D">
      <w:pPr>
        <w:pStyle w:val="12"/>
        <w:spacing w:after="160"/>
        <w:jc w:val="center"/>
        <w:rPr>
          <w:rFonts w:hint="eastAsia" w:ascii="微软雅黑" w:hAnsi="微软雅黑" w:eastAsia="微软雅黑" w:cs="微软雅黑"/>
          <w:color w:val="auto"/>
        </w:rPr>
      </w:pPr>
      <w:r>
        <w:rPr>
          <w:rFonts w:hint="eastAsia" w:ascii="微软雅黑" w:hAnsi="微软雅黑" w:eastAsia="微软雅黑" w:cs="微软雅黑"/>
          <w:color w:val="auto"/>
          <w:sz w:val="17"/>
        </w:rPr>
        <w:t>图：青海乐都九曲黄河灯俗。来源：中新网。</w:t>
      </w:r>
    </w:p>
    <w:p w14:paraId="44BEF47A">
      <w:pPr>
        <w:pStyle w:val="4"/>
        <w:keepNext/>
        <w:rPr>
          <w:rFonts w:hint="eastAsia" w:ascii="微软雅黑" w:hAnsi="微软雅黑" w:eastAsia="微软雅黑" w:cs="微软雅黑"/>
          <w:color w:val="auto"/>
          <w:sz w:val="24"/>
          <w:szCs w:val="24"/>
        </w:rPr>
      </w:pPr>
      <w:r>
        <w:rPr>
          <w:rFonts w:hint="eastAsia" w:ascii="微软雅黑" w:hAnsi="微软雅黑" w:eastAsia="微软雅黑" w:cs="微软雅黑"/>
          <w:color w:val="auto"/>
          <w:sz w:val="24"/>
          <w:szCs w:val="24"/>
        </w:rPr>
        <w:t>可纳入的非遗与文化习俗</w:t>
      </w:r>
    </w:p>
    <w:p w14:paraId="2A1B3851">
      <w:pPr>
        <w:spacing w:after="60" w:line="300" w:lineRule="auto"/>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瞿昙寺花儿会</w:t>
      </w:r>
      <w:r>
        <w:rPr>
          <w:rFonts w:hint="eastAsia" w:ascii="微软雅黑" w:hAnsi="微软雅黑" w:eastAsia="微软雅黑" w:cs="微软雅黑"/>
          <w:b/>
          <w:color w:val="auto"/>
          <w:sz w:val="24"/>
          <w:szCs w:val="24"/>
          <w:lang w:eastAsia="zh-CN"/>
        </w:rPr>
        <w:t>：</w:t>
      </w:r>
      <w:r>
        <w:rPr>
          <w:rFonts w:hint="eastAsia" w:ascii="微软雅黑" w:hAnsi="微软雅黑" w:eastAsia="微软雅黑" w:cs="微软雅黑"/>
          <w:b/>
          <w:color w:val="auto"/>
          <w:sz w:val="24"/>
          <w:szCs w:val="24"/>
        </w:rPr>
        <w:t xml:space="preserve">  </w:t>
      </w:r>
      <w:r>
        <w:rPr>
          <w:rFonts w:hint="eastAsia" w:ascii="微软雅黑" w:hAnsi="微软雅黑" w:eastAsia="微软雅黑" w:cs="微软雅黑"/>
          <w:color w:val="auto"/>
          <w:sz w:val="24"/>
          <w:szCs w:val="24"/>
        </w:rPr>
        <w:t>国家级非遗，花儿是河湟地区重要民歌传统，瞿昙寺花儿会与乐都地方文化关系密切。</w:t>
      </w:r>
    </w:p>
    <w:p w14:paraId="245D453C">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九曲黄河灯俗  </w:t>
      </w:r>
      <w:r>
        <w:rPr>
          <w:rFonts w:hint="eastAsia" w:ascii="微软雅黑" w:hAnsi="微软雅黑" w:eastAsia="微软雅黑" w:cs="微软雅黑"/>
          <w:color w:val="auto"/>
          <w:sz w:val="24"/>
          <w:szCs w:val="24"/>
        </w:rPr>
        <w:t>乐都代表性国家级非遗，以灯阵、祈福和节庆参与为特色。</w:t>
      </w:r>
    </w:p>
    <w:p w14:paraId="2AC78B49">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南山射箭</w:t>
      </w:r>
      <w:r>
        <w:rPr>
          <w:rFonts w:hint="eastAsia" w:ascii="微软雅黑" w:hAnsi="微软雅黑" w:eastAsia="微软雅黑" w:cs="微软雅黑"/>
          <w:b/>
          <w:color w:val="auto"/>
          <w:sz w:val="24"/>
          <w:szCs w:val="24"/>
          <w:lang w:eastAsia="zh-CN"/>
        </w:rPr>
        <w:t>：</w:t>
      </w:r>
      <w:r>
        <w:rPr>
          <w:rFonts w:hint="eastAsia" w:ascii="微软雅黑" w:hAnsi="微软雅黑" w:eastAsia="微软雅黑" w:cs="微软雅黑"/>
          <w:b/>
          <w:color w:val="auto"/>
          <w:sz w:val="24"/>
          <w:szCs w:val="24"/>
        </w:rPr>
        <w:t xml:space="preserve">  </w:t>
      </w:r>
      <w:r>
        <w:rPr>
          <w:rFonts w:hint="eastAsia" w:ascii="微软雅黑" w:hAnsi="微软雅黑" w:eastAsia="微软雅黑" w:cs="微软雅黑"/>
          <w:color w:val="auto"/>
          <w:sz w:val="24"/>
          <w:szCs w:val="24"/>
        </w:rPr>
        <w:t>国家级非遗，体现当地传统体育、礼俗和社区活动。</w:t>
      </w:r>
    </w:p>
    <w:p w14:paraId="6C969A46">
      <w:pPr>
        <w:spacing w:before="120" w:after="40"/>
        <w:rPr>
          <w:rFonts w:hint="eastAsia" w:ascii="微软雅黑" w:hAnsi="微软雅黑" w:eastAsia="微软雅黑" w:cs="微软雅黑"/>
          <w:color w:val="auto"/>
          <w:sz w:val="24"/>
          <w:szCs w:val="24"/>
        </w:rPr>
      </w:pPr>
      <w:r>
        <w:rPr>
          <w:rFonts w:hint="eastAsia" w:ascii="微软雅黑" w:hAnsi="微软雅黑" w:eastAsia="微软雅黑" w:cs="微软雅黑"/>
          <w:b/>
          <w:color w:val="auto"/>
          <w:sz w:val="24"/>
          <w:szCs w:val="24"/>
        </w:rPr>
        <w:t xml:space="preserve">河湟刺绣 </w:t>
      </w:r>
      <w:r>
        <w:rPr>
          <w:rFonts w:hint="eastAsia" w:ascii="微软雅黑" w:hAnsi="微软雅黑" w:eastAsia="微软雅黑" w:cs="微软雅黑"/>
          <w:b/>
          <w:color w:val="auto"/>
          <w:sz w:val="24"/>
          <w:szCs w:val="24"/>
          <w:lang w:val="en-US" w:eastAsia="zh-CN"/>
        </w:rPr>
        <w:t xml:space="preserve"> </w:t>
      </w:r>
      <w:r>
        <w:rPr>
          <w:rFonts w:hint="eastAsia" w:ascii="微软雅黑" w:hAnsi="微软雅黑" w:eastAsia="微软雅黑" w:cs="微软雅黑"/>
          <w:color w:val="auto"/>
          <w:sz w:val="24"/>
          <w:szCs w:val="24"/>
        </w:rPr>
        <w:t>青海河湟地区具有代表性的手工艺资源，适合承载彩陶纹样的现代转化。</w:t>
      </w:r>
    </w:p>
    <w:p w14:paraId="50B6FE97">
      <w:pPr>
        <w:spacing w:after="100" w:line="312" w:lineRule="auto"/>
        <w:ind w:firstLine="420"/>
        <w:rPr>
          <w:rFonts w:hint="eastAsia" w:ascii="微软雅黑" w:hAnsi="微软雅黑" w:eastAsia="微软雅黑" w:cs="微软雅黑"/>
          <w:color w:val="auto"/>
        </w:rPr>
      </w:pPr>
    </w:p>
    <w:p w14:paraId="5A4C2EE3"/>
    <w:sectPr>
      <w:pgSz w:w="12240" w:h="15840"/>
      <w:pgMar w:top="1247" w:right="1276" w:bottom="1134"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dsw-font-xxxs-strong-11)">
    <w:altName w:val="ESRI AMFM Electric"/>
    <w:panose1 w:val="00000000000000000000"/>
    <w:charset w:val="00"/>
    <w:family w:val="auto"/>
    <w:pitch w:val="default"/>
    <w:sig w:usb0="00000000" w:usb1="00000000" w:usb2="00000000" w:usb3="00000000" w:csb0="00000000" w:csb1="00000000"/>
  </w:font>
  <w:font w:name="var(--dsw-font-markdown-base)">
    <w:altName w:val="ESRI AMFM Electric"/>
    <w:panose1 w:val="00000000000000000000"/>
    <w:charset w:val="00"/>
    <w:family w:val="auto"/>
    <w:pitch w:val="default"/>
    <w:sig w:usb0="00000000" w:usb1="00000000" w:usb2="00000000" w:usb3="00000000" w:csb0="00000000" w:csb1="00000000"/>
  </w:font>
  <w:font w:name="var(--dsw-font-markdown-small)">
    <w:altName w:val="ESRI AMFM Electr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71CF8"/>
    <w:multiLevelType w:val="singleLevel"/>
    <w:tmpl w:val="85E71CF8"/>
    <w:lvl w:ilvl="0" w:tentative="0">
      <w:start w:val="1"/>
      <w:numFmt w:val="bullet"/>
      <w:pStyle w:val="5"/>
      <w:lvlText w:val=""/>
      <w:lvlJc w:val="left"/>
      <w:pPr>
        <w:tabs>
          <w:tab w:val="left" w:pos="360"/>
        </w:tabs>
        <w:ind w:left="360" w:hanging="360"/>
      </w:pPr>
      <w:rPr>
        <w:rFonts w:hint="default" w:ascii="Wingdings" w:hAnsi="Wingdings"/>
      </w:rPr>
    </w:lvl>
  </w:abstractNum>
  <w:abstractNum w:abstractNumId="1">
    <w:nsid w:val="896107DA"/>
    <w:multiLevelType w:val="singleLevel"/>
    <w:tmpl w:val="896107DA"/>
    <w:lvl w:ilvl="0" w:tentative="0">
      <w:start w:val="2"/>
      <w:numFmt w:val="decimal"/>
      <w:suff w:val="space"/>
      <w:lvlText w:val="%1."/>
      <w:lvlJc w:val="left"/>
    </w:lvl>
  </w:abstractNum>
  <w:abstractNum w:abstractNumId="2">
    <w:nsid w:val="AC28C03E"/>
    <w:multiLevelType w:val="singleLevel"/>
    <w:tmpl w:val="AC28C03E"/>
    <w:lvl w:ilvl="0" w:tentative="0">
      <w:start w:val="2"/>
      <w:numFmt w:val="decimal"/>
      <w:suff w:val="space"/>
      <w:lvlText w:val="%1."/>
      <w:lvlJc w:val="left"/>
    </w:lvl>
  </w:abstractNum>
  <w:abstractNum w:abstractNumId="3">
    <w:nsid w:val="BDE94FF2"/>
    <w:multiLevelType w:val="singleLevel"/>
    <w:tmpl w:val="BDE94FF2"/>
    <w:lvl w:ilvl="0" w:tentative="0">
      <w:start w:val="2"/>
      <w:numFmt w:val="decimal"/>
      <w:suff w:val="space"/>
      <w:lvlText w:val="%1."/>
      <w:lvlJc w:val="left"/>
    </w:lvl>
  </w:abstractNum>
  <w:abstractNum w:abstractNumId="4">
    <w:nsid w:val="D12F3041"/>
    <w:multiLevelType w:val="singleLevel"/>
    <w:tmpl w:val="D12F3041"/>
    <w:lvl w:ilvl="0" w:tentative="0">
      <w:start w:val="2"/>
      <w:numFmt w:val="decimal"/>
      <w:suff w:val="space"/>
      <w:lvlText w:val="%1."/>
      <w:lvlJc w:val="left"/>
    </w:lvl>
  </w:abstractNum>
  <w:abstractNum w:abstractNumId="5">
    <w:nsid w:val="EBE2EF44"/>
    <w:multiLevelType w:val="singleLevel"/>
    <w:tmpl w:val="EBE2EF44"/>
    <w:lvl w:ilvl="0" w:tentative="0">
      <w:start w:val="2"/>
      <w:numFmt w:val="decimal"/>
      <w:suff w:val="space"/>
      <w:lvlText w:val="%1."/>
      <w:lvlJc w:val="left"/>
    </w:lvl>
  </w:abstractNum>
  <w:abstractNum w:abstractNumId="6">
    <w:nsid w:val="1F89BCDE"/>
    <w:multiLevelType w:val="singleLevel"/>
    <w:tmpl w:val="1F89BCDE"/>
    <w:lvl w:ilvl="0" w:tentative="0">
      <w:start w:val="2"/>
      <w:numFmt w:val="decimal"/>
      <w:suff w:val="space"/>
      <w:lvlText w:val="%1."/>
      <w:lvlJc w:val="left"/>
    </w:lvl>
  </w:abstractNum>
  <w:abstractNum w:abstractNumId="7">
    <w:nsid w:val="306C440A"/>
    <w:multiLevelType w:val="singleLevel"/>
    <w:tmpl w:val="306C440A"/>
    <w:lvl w:ilvl="0" w:tentative="0">
      <w:start w:val="2"/>
      <w:numFmt w:val="decimal"/>
      <w:suff w:val="space"/>
      <w:lvlText w:val="%1."/>
      <w:lvlJc w:val="left"/>
    </w:lvl>
  </w:abstractNum>
  <w:abstractNum w:abstractNumId="8">
    <w:nsid w:val="3CC272E9"/>
    <w:multiLevelType w:val="singleLevel"/>
    <w:tmpl w:val="3CC272E9"/>
    <w:lvl w:ilvl="0" w:tentative="0">
      <w:start w:val="1"/>
      <w:numFmt w:val="bullet"/>
      <w:lvlText w:val=""/>
      <w:lvlJc w:val="left"/>
      <w:pPr>
        <w:ind w:left="420" w:hanging="420"/>
      </w:pPr>
      <w:rPr>
        <w:rFonts w:hint="default" w:ascii="Wingdings" w:hAnsi="Wingdings"/>
      </w:rPr>
    </w:lvl>
  </w:abstractNum>
  <w:abstractNum w:abstractNumId="9">
    <w:nsid w:val="5102C8D5"/>
    <w:multiLevelType w:val="singleLevel"/>
    <w:tmpl w:val="5102C8D5"/>
    <w:lvl w:ilvl="0" w:tentative="0">
      <w:start w:val="2"/>
      <w:numFmt w:val="decimal"/>
      <w:suff w:val="space"/>
      <w:lvlText w:val="%1."/>
      <w:lvlJc w:val="left"/>
    </w:lvl>
  </w:abstractNum>
  <w:abstractNum w:abstractNumId="10">
    <w:nsid w:val="65787602"/>
    <w:multiLevelType w:val="singleLevel"/>
    <w:tmpl w:val="65787602"/>
    <w:lvl w:ilvl="0" w:tentative="0">
      <w:start w:val="2"/>
      <w:numFmt w:val="decimal"/>
      <w:suff w:val="space"/>
      <w:lvlText w:val="%1."/>
      <w:lvlJc w:val="left"/>
    </w:lvl>
  </w:abstractNum>
  <w:num w:numId="1">
    <w:abstractNumId w:val="0"/>
  </w:num>
  <w:num w:numId="2">
    <w:abstractNumId w:val="8"/>
  </w:num>
  <w:num w:numId="3">
    <w:abstractNumId w:val="7"/>
  </w:num>
  <w:num w:numId="4">
    <w:abstractNumId w:val="6"/>
  </w:num>
  <w:num w:numId="5">
    <w:abstractNumId w:val="1"/>
  </w:num>
  <w:num w:numId="6">
    <w:abstractNumId w:val="2"/>
  </w:num>
  <w:num w:numId="7">
    <w:abstractNumId w:val="3"/>
  </w:num>
  <w:num w:numId="8">
    <w:abstractNumId w:val="10"/>
  </w:num>
  <w:num w:numId="9">
    <w:abstractNumId w:val="9"/>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483AE6"/>
    <w:rsid w:val="004C0647"/>
    <w:rsid w:val="082A74C0"/>
    <w:rsid w:val="0F76123D"/>
    <w:rsid w:val="228C7588"/>
    <w:rsid w:val="24E472F7"/>
    <w:rsid w:val="2A0A40C5"/>
    <w:rsid w:val="33631EEF"/>
    <w:rsid w:val="40BA692C"/>
    <w:rsid w:val="4B296B49"/>
    <w:rsid w:val="54483AE6"/>
    <w:rsid w:val="69E24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2" w:lineRule="auto"/>
    </w:pPr>
    <w:rPr>
      <w:rFonts w:ascii="Noto Serif CJK SC" w:hAnsi="Noto Serif CJK SC" w:eastAsia="Noto Serif CJK SC" w:cstheme="minorBidi"/>
      <w:sz w:val="21"/>
      <w:szCs w:val="22"/>
      <w:lang w:val="en-US" w:eastAsia="en-US" w:bidi="ar-SA"/>
    </w:rPr>
  </w:style>
  <w:style w:type="paragraph" w:styleId="2">
    <w:name w:val="heading 1"/>
    <w:basedOn w:val="1"/>
    <w:next w:val="1"/>
    <w:qFormat/>
    <w:uiPriority w:val="9"/>
    <w:pPr>
      <w:keepNext/>
      <w:keepLines/>
      <w:spacing w:before="0" w:after="140"/>
      <w:outlineLvl w:val="0"/>
    </w:pPr>
    <w:rPr>
      <w:rFonts w:asciiTheme="majorHAnsi" w:hAnsiTheme="majorHAnsi" w:eastAsiaTheme="majorEastAsia" w:cstheme="majorBidi"/>
      <w:b/>
      <w:bCs/>
      <w:color w:val="7A2E2E"/>
      <w:sz w:val="36"/>
      <w:szCs w:val="28"/>
    </w:rPr>
  </w:style>
  <w:style w:type="paragraph" w:styleId="3">
    <w:name w:val="heading 2"/>
    <w:basedOn w:val="1"/>
    <w:next w:val="1"/>
    <w:unhideWhenUsed/>
    <w:qFormat/>
    <w:uiPriority w:val="9"/>
    <w:pPr>
      <w:keepNext/>
      <w:keepLines/>
      <w:spacing w:before="240" w:after="140"/>
      <w:outlineLvl w:val="1"/>
    </w:pPr>
    <w:rPr>
      <w:rFonts w:asciiTheme="majorHAnsi" w:hAnsiTheme="majorHAnsi" w:eastAsiaTheme="majorEastAsia" w:cstheme="majorBidi"/>
      <w:b/>
      <w:bCs/>
      <w:color w:val="9A4B31"/>
      <w:sz w:val="28"/>
      <w:szCs w:val="26"/>
    </w:rPr>
  </w:style>
  <w:style w:type="paragraph" w:styleId="4">
    <w:name w:val="heading 3"/>
    <w:basedOn w:val="1"/>
    <w:next w:val="1"/>
    <w:unhideWhenUsed/>
    <w:qFormat/>
    <w:uiPriority w:val="9"/>
    <w:pPr>
      <w:keepNext/>
      <w:keepLines/>
      <w:spacing w:before="240" w:after="140"/>
      <w:outlineLvl w:val="2"/>
    </w:pPr>
    <w:rPr>
      <w:rFonts w:asciiTheme="majorHAnsi" w:hAnsiTheme="majorHAnsi" w:eastAsiaTheme="majorEastAsia" w:cstheme="majorBidi"/>
      <w:b/>
      <w:bCs/>
      <w:color w:val="7A5C42"/>
      <w:sz w:val="23"/>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List Bullet"/>
    <w:basedOn w:val="1"/>
    <w:qFormat/>
    <w:uiPriority w:val="0"/>
    <w:pPr>
      <w:numPr>
        <w:ilvl w:val="0"/>
        <w:numId w:val="1"/>
      </w:numPr>
    </w:pPr>
  </w:style>
  <w:style w:type="paragraph" w:styleId="6">
    <w:name w:val="Normal (Web)"/>
    <w:basedOn w:val="1"/>
    <w:uiPriority w:val="0"/>
    <w:rPr>
      <w:sz w:val="24"/>
    </w:rPr>
  </w:style>
  <w:style w:type="table" w:styleId="8">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uiPriority w:val="0"/>
    <w:rPr>
      <w:color w:val="0000FF"/>
      <w:u w:val="single"/>
    </w:rPr>
  </w:style>
  <w:style w:type="paragraph" w:customStyle="1" w:styleId="11">
    <w:name w:val="样式2"/>
    <w:basedOn w:val="1"/>
    <w:next w:val="1"/>
    <w:qFormat/>
    <w:uiPriority w:val="0"/>
    <w:pPr>
      <w:spacing w:before="50" w:beforeLines="50" w:after="50" w:afterLines="50" w:line="360" w:lineRule="auto"/>
      <w:jc w:val="left"/>
      <w:outlineLvl w:val="0"/>
    </w:pPr>
    <w:rPr>
      <w:rFonts w:hint="default" w:eastAsia="宋体" w:asciiTheme="minorAscii" w:hAnsiTheme="minorAscii"/>
      <w:bCs/>
      <w:sz w:val="24"/>
      <w:szCs w:val="44"/>
    </w:rPr>
  </w:style>
  <w:style w:type="paragraph" w:customStyle="1" w:styleId="12">
    <w:name w:val="Figure Caption"/>
    <w:qFormat/>
    <w:uiPriority w:val="0"/>
    <w:pPr>
      <w:spacing w:after="200" w:line="276" w:lineRule="auto"/>
    </w:pPr>
    <w:rPr>
      <w:rFonts w:ascii="Noto Serif CJK SC" w:hAnsi="Noto Serif CJK SC" w:eastAsia="Noto Serif CJK SC" w:cstheme="minorBidi"/>
      <w:color w:val="5A5A5A"/>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2375</Words>
  <Characters>2464</Characters>
  <Lines>0</Lines>
  <Paragraphs>0</Paragraphs>
  <TotalTime>38</TotalTime>
  <ScaleCrop>false</ScaleCrop>
  <LinksUpToDate>false</LinksUpToDate>
  <CharactersWithSpaces>2478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2026-06-29T08:42:00Z</dcterms:created>
  <dc:creator>！！！</dc:creator>
  <cp:lastModifiedBy>！！！</cp:lastModifiedBy>
  <dcterms:modified xsi:type="dcterms:W3CDTF">2026-07-07T07:56:40Z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A5ED642EF83748F29CA45D635F74246A_11</vt:lpwstr>
  </property>
  <property fmtid="{D5CDD505-2E9C-101B-9397-08002B2CF9AE}" pid="4" name="KSOTemplateDocerSaveRecord">
    <vt:lpwstr>eyJoZGlkIjoiNmI3M2RmOTU1NWY4NzMyNjZiOTliNDFiMjBlYTRmMmUiLCJ1c2VySWQiOiI1MTQxMDc3NzIifQ==</vt:lpwstr>
  </property>
</Properties>
</file>