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i w:val="0"/>
          <w:iCs/>
          <w:lang w:val="en-US"/>
        </w:rPr>
      </w:pPr>
      <w:r>
        <w:rPr>
          <w:rFonts w:hint="eastAsia" w:ascii="黑体" w:hAnsi="黑体" w:eastAsia="黑体" w:cs="黑体"/>
          <w:b/>
          <w:i w:val="0"/>
          <w:iCs/>
        </w:rPr>
        <w:t>1.国家关于大学毕业生就业的相关政策</w:t>
      </w:r>
      <w:r>
        <w:rPr>
          <w:rFonts w:hint="eastAsia" w:ascii="黑体" w:hAnsi="黑体" w:eastAsia="黑体" w:cs="黑体"/>
          <w:b/>
          <w:i w:val="0"/>
          <w:iCs/>
          <w:lang w:val="en-US" w:eastAsia="zh-CN"/>
        </w:rPr>
        <w:t>P11</w:t>
      </w:r>
    </w:p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2.商业计划书的规划与写作程序</w:t>
      </w:r>
      <w:r>
        <w:rPr>
          <w:rFonts w:hint="eastAsia" w:ascii="黑体" w:hAnsi="黑体" w:eastAsia="黑体" w:cs="黑体"/>
          <w:b/>
          <w:i w:val="0"/>
          <w:iCs/>
        </w:rPr>
        <w:t xml:space="preserve"> P133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3.职业生涯发展规划S</w:t>
      </w:r>
      <w:r>
        <w:rPr>
          <w:rFonts w:hint="eastAsia" w:ascii="黑体" w:hAnsi="黑体" w:eastAsia="黑体" w:cs="黑体"/>
          <w:b/>
          <w:i w:val="0"/>
          <w:iCs/>
        </w:rPr>
        <w:t>WOT</w:t>
      </w:r>
      <w:r>
        <w:rPr>
          <w:rFonts w:hint="eastAsia" w:ascii="黑体" w:hAnsi="黑体" w:eastAsia="黑体" w:cs="黑体"/>
          <w:b/>
          <w:i w:val="0"/>
          <w:iCs/>
        </w:rPr>
        <w:t>法</w:t>
      </w:r>
      <w:r>
        <w:rPr>
          <w:rFonts w:hint="eastAsia" w:ascii="黑体" w:hAnsi="黑体" w:eastAsia="黑体" w:cs="黑体"/>
          <w:b/>
          <w:i w:val="0"/>
          <w:iCs/>
        </w:rPr>
        <w:t>P20</w:t>
      </w:r>
    </w:p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4.面试前需做的准备工作有哪些</w:t>
      </w:r>
      <w:r>
        <w:rPr>
          <w:rFonts w:hint="eastAsia" w:ascii="黑体" w:hAnsi="黑体" w:eastAsia="黑体" w:cs="黑体"/>
          <w:b/>
          <w:i w:val="0"/>
          <w:iCs/>
        </w:rPr>
        <w:t xml:space="preserve"> P64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5.就业协议签订的程序</w:t>
      </w:r>
      <w:r>
        <w:rPr>
          <w:rFonts w:hint="eastAsia" w:ascii="黑体" w:hAnsi="黑体" w:eastAsia="黑体" w:cs="黑体"/>
          <w:b/>
          <w:i w:val="0"/>
          <w:iCs/>
        </w:rPr>
        <w:t xml:space="preserve"> P110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6.劳动合同中的一般法定条款</w:t>
      </w:r>
      <w:r>
        <w:rPr>
          <w:rFonts w:hint="eastAsia" w:ascii="黑体" w:hAnsi="黑体" w:eastAsia="黑体" w:cs="黑体"/>
          <w:b/>
          <w:i w:val="0"/>
          <w:iCs/>
        </w:rPr>
        <w:t xml:space="preserve"> P103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7.求职材料一般包括哪些内容？撰写个人简历的基本原则</w:t>
      </w:r>
      <w:r>
        <w:rPr>
          <w:rFonts w:hint="eastAsia" w:ascii="黑体" w:hAnsi="黑体" w:eastAsia="黑体" w:cs="黑体"/>
          <w:b/>
          <w:i w:val="0"/>
          <w:iCs/>
        </w:rPr>
        <w:t xml:space="preserve"> P46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8.面对求职困难，高校毕业生应如何面对</w:t>
      </w:r>
      <w:r>
        <w:rPr>
          <w:rFonts w:hint="eastAsia" w:ascii="黑体" w:hAnsi="黑体" w:eastAsia="黑体" w:cs="黑体"/>
          <w:b/>
          <w:i w:val="0"/>
          <w:iCs/>
        </w:rPr>
        <w:t xml:space="preserve"> P157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9.创业教育、创业精神培养对大学生职业生涯发展的意义和作用</w:t>
      </w:r>
      <w:r>
        <w:rPr>
          <w:rFonts w:hint="eastAsia" w:ascii="黑体" w:hAnsi="黑体" w:eastAsia="黑体" w:cs="黑体"/>
          <w:b/>
          <w:i w:val="0"/>
          <w:iCs/>
        </w:rPr>
        <w:t xml:space="preserve"> P127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10.职场情商的内涵和重要性</w:t>
      </w:r>
      <w:r>
        <w:rPr>
          <w:rFonts w:hint="eastAsia" w:ascii="黑体" w:hAnsi="黑体" w:eastAsia="黑体" w:cs="黑体"/>
          <w:b/>
          <w:i w:val="0"/>
          <w:iCs/>
        </w:rPr>
        <w:t xml:space="preserve"> P84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11.中央有关部门实施的基层就业项目</w:t>
      </w:r>
      <w:r>
        <w:rPr>
          <w:rFonts w:hint="eastAsia" w:ascii="黑体" w:hAnsi="黑体" w:eastAsia="黑体" w:cs="黑体"/>
          <w:b/>
          <w:i w:val="0"/>
          <w:iCs/>
        </w:rPr>
        <w:t xml:space="preserve"> </w:t>
      </w:r>
      <w:r>
        <w:rPr>
          <w:rFonts w:hint="eastAsia" w:ascii="黑体" w:hAnsi="黑体" w:eastAsia="黑体" w:cs="黑体"/>
          <w:b/>
          <w:i w:val="0"/>
          <w:iCs/>
        </w:rPr>
        <w:t>P143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12.在求职过程中常见的侵权违法行为</w:t>
      </w:r>
      <w:r>
        <w:rPr>
          <w:rFonts w:hint="eastAsia" w:ascii="黑体" w:hAnsi="黑体" w:eastAsia="黑体" w:cs="黑体"/>
          <w:b/>
          <w:i w:val="0"/>
          <w:iCs/>
        </w:rPr>
        <w:t xml:space="preserve"> P100</w:t>
      </w:r>
    </w:p>
    <w:p>
      <w:pPr>
        <w:rPr>
          <w:rFonts w:hint="eastAsia" w:ascii="黑体" w:hAnsi="黑体" w:eastAsia="黑体" w:cs="黑体"/>
          <w:b/>
          <w:i w:val="0"/>
          <w:iCs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iCs/>
        </w:rPr>
        <w:t>13.求职中常见的心理问题及其调试方法</w:t>
      </w:r>
      <w:r>
        <w:rPr>
          <w:rFonts w:hint="eastAsia" w:ascii="黑体" w:hAnsi="黑体" w:eastAsia="黑体" w:cs="黑体"/>
          <w:b/>
          <w:i w:val="0"/>
          <w:iCs/>
        </w:rPr>
        <w:t xml:space="preserve"> P</w:t>
      </w:r>
      <w:r>
        <w:rPr>
          <w:rFonts w:hint="eastAsia" w:ascii="黑体" w:hAnsi="黑体" w:eastAsia="黑体" w:cs="黑体"/>
          <w:b/>
          <w:i w:val="0"/>
          <w:iCs/>
          <w:lang w:val="en-US" w:eastAsia="zh-CN"/>
        </w:rPr>
        <w:t>70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14.就业协议书的作用</w:t>
      </w:r>
      <w:r>
        <w:rPr>
          <w:rFonts w:hint="eastAsia" w:ascii="黑体" w:hAnsi="黑体" w:eastAsia="黑体" w:cs="黑体"/>
          <w:b/>
          <w:i w:val="0"/>
          <w:iCs/>
        </w:rPr>
        <w:t xml:space="preserve"> P110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15.提高求职中的法律意识</w:t>
      </w:r>
      <w:r>
        <w:rPr>
          <w:rFonts w:hint="eastAsia" w:ascii="黑体" w:hAnsi="黑体" w:eastAsia="黑体" w:cs="黑体"/>
          <w:i w:val="0"/>
          <w:iCs/>
        </w:rPr>
        <w:t>（第7章）</w:t>
      </w:r>
    </w:p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i w:val="0"/>
          <w:iCs/>
        </w:rPr>
        <w:t>现状：就业法律法规及政策方面知识欠缺、法律</w:t>
      </w:r>
      <w:r>
        <w:rPr>
          <w:rFonts w:hint="eastAsia" w:ascii="黑体" w:hAnsi="黑体" w:eastAsia="黑体" w:cs="黑体"/>
          <w:i w:val="0"/>
          <w:iCs/>
        </w:rPr>
        <w:t>认知</w:t>
      </w:r>
      <w:r>
        <w:rPr>
          <w:rFonts w:hint="eastAsia" w:ascii="黑体" w:hAnsi="黑体" w:eastAsia="黑体" w:cs="黑体"/>
          <w:i w:val="0"/>
          <w:iCs/>
        </w:rPr>
        <w:t>和判断力</w:t>
      </w:r>
      <w:r>
        <w:rPr>
          <w:rFonts w:hint="eastAsia" w:ascii="黑体" w:hAnsi="黑体" w:eastAsia="黑体" w:cs="黑体"/>
          <w:i w:val="0"/>
          <w:iCs/>
        </w:rPr>
        <w:t>差</w:t>
      </w:r>
      <w:r>
        <w:rPr>
          <w:rFonts w:hint="eastAsia" w:ascii="黑体" w:hAnsi="黑体" w:eastAsia="黑体" w:cs="黑体"/>
          <w:i w:val="0"/>
          <w:iCs/>
        </w:rPr>
        <w:t>、合同意识薄弱</w:t>
      </w:r>
    </w:p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i w:val="0"/>
          <w:iCs/>
        </w:rPr>
        <w:t>措施</w:t>
      </w:r>
      <w:r>
        <w:rPr>
          <w:rFonts w:hint="eastAsia" w:ascii="黑体" w:hAnsi="黑体" w:eastAsia="黑体" w:cs="黑体"/>
          <w:i w:val="0"/>
          <w:iCs/>
        </w:rPr>
        <w:t>：面向大学生普及就业</w:t>
      </w:r>
      <w:r>
        <w:rPr>
          <w:rFonts w:hint="eastAsia" w:ascii="黑体" w:hAnsi="黑体" w:eastAsia="黑体" w:cs="黑体"/>
          <w:i w:val="0"/>
          <w:iCs/>
        </w:rPr>
        <w:t>相关</w:t>
      </w:r>
      <w:r>
        <w:rPr>
          <w:rFonts w:hint="eastAsia" w:ascii="黑体" w:hAnsi="黑体" w:eastAsia="黑体" w:cs="黑体"/>
          <w:i w:val="0"/>
          <w:iCs/>
        </w:rPr>
        <w:t>法律法规及政策知识、改变就业指导课程定位增加法律理论教学</w:t>
      </w:r>
      <w:r>
        <w:rPr>
          <w:rFonts w:hint="eastAsia" w:ascii="黑体" w:hAnsi="黑体" w:eastAsia="黑体" w:cs="黑体"/>
          <w:i w:val="0"/>
          <w:iCs/>
        </w:rPr>
        <w:t>比重</w:t>
      </w:r>
      <w:r>
        <w:rPr>
          <w:rFonts w:hint="eastAsia" w:ascii="黑体" w:hAnsi="黑体" w:eastAsia="黑体" w:cs="黑体"/>
          <w:i w:val="0"/>
          <w:iCs/>
        </w:rPr>
        <w:t>、强化毕业生签订劳动合同意识、打造就业维权平台（个人、</w:t>
      </w:r>
      <w:r>
        <w:rPr>
          <w:rFonts w:hint="eastAsia" w:ascii="黑体" w:hAnsi="黑体" w:eastAsia="黑体" w:cs="黑体"/>
          <w:i w:val="0"/>
          <w:iCs/>
        </w:rPr>
        <w:t>高校</w:t>
      </w:r>
      <w:r>
        <w:rPr>
          <w:rFonts w:hint="eastAsia" w:ascii="黑体" w:hAnsi="黑体" w:eastAsia="黑体" w:cs="黑体"/>
          <w:i w:val="0"/>
          <w:iCs/>
        </w:rPr>
        <w:t>、</w:t>
      </w:r>
      <w:r>
        <w:rPr>
          <w:rFonts w:hint="eastAsia" w:ascii="黑体" w:hAnsi="黑体" w:eastAsia="黑体" w:cs="黑体"/>
          <w:i w:val="0"/>
          <w:iCs/>
        </w:rPr>
        <w:t>社会</w:t>
      </w:r>
      <w:r>
        <w:rPr>
          <w:rFonts w:hint="eastAsia" w:ascii="黑体" w:hAnsi="黑体" w:eastAsia="黑体" w:cs="黑体"/>
          <w:i w:val="0"/>
          <w:iCs/>
        </w:rPr>
        <w:t>）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16.大学生与职业人的区别与转变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</w:pPr>
      <w:r>
        <w:rPr>
          <w:rStyle w:val="4"/>
          <w:rFonts w:hint="eastAsia" w:ascii="黑体" w:hAnsi="黑体" w:eastAsia="黑体" w:cs="黑体"/>
          <w:i w:val="0"/>
          <w:iCs/>
          <w:color w:val="191919"/>
        </w:rPr>
        <w:tab/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 xml:space="preserve">区别： 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目的不同</w:t>
      </w:r>
      <w:r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  <w:t>、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两者所需要的技能不一样</w:t>
      </w:r>
      <w:r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  <w:t>、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工作方法不同</w:t>
      </w:r>
      <w:r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  <w:t>、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承担的责任不同</w:t>
      </w:r>
      <w:r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  <w:t>、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面对的环境不同</w:t>
      </w:r>
      <w:r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  <w:t>、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人际关系复杂</w:t>
      </w:r>
      <w:r>
        <w:rPr>
          <w:rFonts w:hint="eastAsia" w:ascii="黑体" w:hAnsi="黑体" w:eastAsia="黑体" w:cs="黑体"/>
          <w:i w:val="0"/>
          <w:iCs/>
          <w:kern w:val="2"/>
          <w:sz w:val="21"/>
          <w:szCs w:val="22"/>
        </w:rPr>
        <w:t>、</w:t>
      </w:r>
      <w:r>
        <w:rPr>
          <w:rFonts w:hint="eastAsia" w:ascii="黑体" w:hAnsi="黑体" w:eastAsia="黑体" w:cs="黑体"/>
          <w:bCs/>
          <w:i w:val="0"/>
          <w:iCs/>
          <w:kern w:val="2"/>
          <w:sz w:val="21"/>
          <w:szCs w:val="22"/>
        </w:rPr>
        <w:t>面对不同的文化环境</w:t>
      </w:r>
    </w:p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i w:val="0"/>
          <w:iCs/>
        </w:rPr>
        <w:tab/>
      </w:r>
      <w:r>
        <w:rPr>
          <w:rFonts w:hint="eastAsia" w:ascii="黑体" w:hAnsi="黑体" w:eastAsia="黑体" w:cs="黑体"/>
          <w:i w:val="0"/>
          <w:iCs/>
        </w:rPr>
        <w:t>转变</w:t>
      </w:r>
      <w:r>
        <w:rPr>
          <w:rFonts w:hint="eastAsia" w:ascii="黑体" w:hAnsi="黑体" w:eastAsia="黑体" w:cs="黑体"/>
          <w:i w:val="0"/>
          <w:iCs/>
        </w:rPr>
        <w:t>P86-91</w:t>
      </w:r>
      <w:r>
        <w:rPr>
          <w:rFonts w:hint="eastAsia" w:ascii="黑体" w:hAnsi="黑体" w:eastAsia="黑体" w:cs="黑体"/>
          <w:i w:val="0"/>
          <w:iCs/>
        </w:rPr>
        <w:t>：认识自我，驾驭情绪，识别他人情绪，学会沟通，注重细节，不怕吃亏，保持低调，保持和谐。</w:t>
      </w:r>
    </w:p>
    <w:p>
      <w:pPr>
        <w:rPr>
          <w:rFonts w:hint="eastAsia" w:ascii="黑体" w:hAnsi="黑体" w:eastAsia="黑体" w:cs="黑体"/>
          <w:i w:val="0"/>
          <w:iCs/>
          <w:lang w:val="en-US" w:eastAsia="zh-CN"/>
        </w:rPr>
      </w:pPr>
      <w:r>
        <w:rPr>
          <w:rFonts w:hint="eastAsia" w:ascii="黑体" w:hAnsi="黑体" w:eastAsia="黑体" w:cs="黑体"/>
          <w:i w:val="0"/>
          <w:iCs/>
          <w:lang w:val="en-US" w:eastAsia="zh-CN"/>
        </w:rPr>
        <w:t xml:space="preserve"> 表1 大学生和职业人的区别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7"/>
        <w:gridCol w:w="2253"/>
        <w:gridCol w:w="2643"/>
        <w:gridCol w:w="3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</w:rPr>
            </w:pPr>
          </w:p>
        </w:tc>
        <w:tc>
          <w:tcPr>
            <w:tcW w:w="2253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角色权利</w:t>
            </w:r>
          </w:p>
        </w:tc>
        <w:tc>
          <w:tcPr>
            <w:tcW w:w="2643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角色义务</w:t>
            </w:r>
          </w:p>
        </w:tc>
        <w:tc>
          <w:tcPr>
            <w:tcW w:w="3089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角色规范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大学生</w:t>
            </w:r>
          </w:p>
        </w:tc>
        <w:tc>
          <w:tcPr>
            <w:tcW w:w="2253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依法接受教育，培养能力、获得资助、取得证书等</w:t>
            </w:r>
          </w:p>
        </w:tc>
        <w:tc>
          <w:tcPr>
            <w:tcW w:w="2643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努力学习完成规定学业，遵守学生行为规范，尊敬师长养成良好的思想品德和行为习惯</w:t>
            </w:r>
          </w:p>
        </w:tc>
        <w:tc>
          <w:tcPr>
            <w:tcW w:w="3089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从教育的角度出发，规范学生行为，引导大学生全面发展，学有所长，成为有用之材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职业人</w:t>
            </w:r>
          </w:p>
        </w:tc>
        <w:tc>
          <w:tcPr>
            <w:tcW w:w="2253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依法获取工作、取得报酬和社会保险福利、健康安全工作、接受培训等</w:t>
            </w:r>
          </w:p>
        </w:tc>
        <w:tc>
          <w:tcPr>
            <w:tcW w:w="2643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完成工作，努力提高职业技能，遵守劳动纪律，讲究职业道德</w:t>
            </w:r>
          </w:p>
        </w:tc>
        <w:tc>
          <w:tcPr>
            <w:tcW w:w="3089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因职业不同而异，要求进守一定的职业道德和职业要求，违反就需要承担相应责任，甚至要承担法律责任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从大学生到职业人其社会责任感、独立性、行为规范性都大大增加</w:t>
            </w:r>
          </w:p>
        </w:tc>
      </w:tr>
    </w:tbl>
    <w:p>
      <w:pPr>
        <w:rPr>
          <w:rFonts w:hint="eastAsia" w:ascii="黑体" w:hAnsi="黑体" w:eastAsia="黑体" w:cs="黑体"/>
          <w:i w:val="0"/>
          <w:iCs/>
          <w:lang w:val="en-US" w:eastAsia="zh-CN"/>
        </w:rPr>
      </w:pPr>
      <w:r>
        <w:rPr>
          <w:rFonts w:hint="eastAsia" w:ascii="黑体" w:hAnsi="黑体" w:eastAsia="黑体" w:cs="黑体"/>
          <w:i w:val="0"/>
          <w:iCs/>
          <w:lang w:val="en-US" w:eastAsia="zh-CN"/>
        </w:rPr>
        <w:t>表2角色转换的过程</w:t>
      </w:r>
    </w:p>
    <w:tbl>
      <w:tblPr>
        <w:tblStyle w:val="6"/>
        <w:tblW w:w="7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"/>
        <w:gridCol w:w="6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选择职业</w:t>
            </w:r>
          </w:p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确定角色</w:t>
            </w:r>
          </w:p>
        </w:tc>
        <w:tc>
          <w:tcPr>
            <w:tcW w:w="6306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选择职业，确定角色是从大学生角色到职业人角色转换的第一步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储备知识</w:t>
            </w:r>
          </w:p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做好准备</w:t>
            </w:r>
          </w:p>
        </w:tc>
        <w:tc>
          <w:tcPr>
            <w:tcW w:w="6306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储备知识，做好准备是大学生角色顺利转换到职业人角色的基础。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进入角色</w:t>
            </w:r>
          </w:p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适应环境</w:t>
            </w:r>
          </w:p>
        </w:tc>
        <w:tc>
          <w:tcPr>
            <w:tcW w:w="6306" w:type="dxa"/>
          </w:tcPr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进入角色，重视岗前培训</w:t>
            </w:r>
          </w:p>
          <w:p>
            <w:pP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/>
                <w:vertAlign w:val="baseline"/>
                <w:lang w:val="en-US" w:eastAsia="zh-CN"/>
              </w:rPr>
              <w:t>适应环境，实现角色转换</w:t>
            </w:r>
          </w:p>
        </w:tc>
      </w:tr>
    </w:tbl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17.怎么做好求职准备</w:t>
      </w:r>
      <w:r>
        <w:rPr>
          <w:rFonts w:hint="eastAsia" w:ascii="黑体" w:hAnsi="黑体" w:eastAsia="黑体" w:cs="黑体"/>
          <w:b/>
          <w:i w:val="0"/>
          <w:iCs/>
          <w:lang w:val="en-US" w:eastAsia="zh-CN"/>
        </w:rPr>
        <w:t xml:space="preserve"> 目录</w:t>
      </w:r>
    </w:p>
    <w:p>
      <w:pPr>
        <w:rPr>
          <w:rFonts w:hint="eastAsia" w:ascii="黑体" w:hAnsi="黑体" w:eastAsia="黑体" w:cs="黑体"/>
          <w:b/>
          <w:i w:val="0"/>
          <w:iCs/>
        </w:rPr>
      </w:pPr>
      <w:r>
        <w:rPr>
          <w:rFonts w:hint="eastAsia" w:ascii="黑体" w:hAnsi="黑体" w:eastAsia="黑体" w:cs="黑体"/>
          <w:b/>
          <w:i w:val="0"/>
          <w:iCs/>
        </w:rPr>
        <w:t>18.完成个人职业规划书的撰写</w:t>
      </w:r>
    </w:p>
    <w:p>
      <w:pPr>
        <w:rPr>
          <w:rFonts w:hint="eastAsia" w:ascii="黑体" w:hAnsi="黑体" w:eastAsia="黑体" w:cs="黑体"/>
          <w:i w:val="0"/>
          <w:iCs/>
        </w:rPr>
      </w:pPr>
      <w:r>
        <w:rPr>
          <w:rFonts w:hint="eastAsia" w:ascii="黑体" w:hAnsi="黑体" w:eastAsia="黑体" w:cs="黑体"/>
          <w:i w:val="0"/>
          <w:iCs/>
        </w:rPr>
        <w:tab/>
      </w:r>
      <w:r>
        <w:rPr>
          <w:rFonts w:hint="eastAsia" w:ascii="黑体" w:hAnsi="黑体" w:eastAsia="黑体" w:cs="黑体"/>
          <w:i w:val="0"/>
          <w:iCs/>
        </w:rPr>
        <w:t>参考P</w:t>
      </w:r>
      <w:r>
        <w:rPr>
          <w:rFonts w:hint="eastAsia" w:ascii="黑体" w:hAnsi="黑体" w:eastAsia="黑体" w:cs="黑体"/>
          <w:i w:val="0"/>
          <w:iCs/>
        </w:rPr>
        <w:t>21</w:t>
      </w:r>
      <w:r>
        <w:rPr>
          <w:rFonts w:hint="eastAsia" w:ascii="黑体" w:hAnsi="黑体" w:eastAsia="黑体" w:cs="黑体"/>
          <w:i w:val="0"/>
          <w:iCs/>
        </w:rPr>
        <w:t>~2</w:t>
      </w:r>
      <w:r>
        <w:rPr>
          <w:rFonts w:hint="eastAsia" w:ascii="黑体" w:hAnsi="黑体" w:eastAsia="黑体" w:cs="黑体"/>
          <w:i w:val="0"/>
          <w:iCs/>
        </w:rPr>
        <w:t>3</w:t>
      </w:r>
      <w:r>
        <w:rPr>
          <w:rFonts w:hint="eastAsia" w:ascii="黑体" w:hAnsi="黑体" w:eastAsia="黑体" w:cs="黑体"/>
          <w:i w:val="0"/>
          <w:iCs/>
        </w:rPr>
        <w:t>页，结合S</w:t>
      </w:r>
      <w:r>
        <w:rPr>
          <w:rFonts w:hint="eastAsia" w:ascii="黑体" w:hAnsi="黑体" w:eastAsia="黑体" w:cs="黑体"/>
          <w:i w:val="0"/>
          <w:iCs/>
        </w:rPr>
        <w:t>WOT</w:t>
      </w:r>
      <w:r>
        <w:rPr>
          <w:rFonts w:hint="eastAsia" w:ascii="黑体" w:hAnsi="黑体" w:eastAsia="黑体" w:cs="黑体"/>
          <w:i w:val="0"/>
          <w:iCs/>
        </w:rPr>
        <w:t>法完成撰写。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7B"/>
    <w:rsid w:val="000A48EA"/>
    <w:rsid w:val="000C0E7F"/>
    <w:rsid w:val="000C587B"/>
    <w:rsid w:val="00111BE3"/>
    <w:rsid w:val="001A0C52"/>
    <w:rsid w:val="002426FE"/>
    <w:rsid w:val="002522E3"/>
    <w:rsid w:val="00296752"/>
    <w:rsid w:val="002F3F15"/>
    <w:rsid w:val="003751F0"/>
    <w:rsid w:val="004E581E"/>
    <w:rsid w:val="006A53A5"/>
    <w:rsid w:val="006B477B"/>
    <w:rsid w:val="007B2218"/>
    <w:rsid w:val="007C1D5C"/>
    <w:rsid w:val="00887FCC"/>
    <w:rsid w:val="008B7FEA"/>
    <w:rsid w:val="00A43AA1"/>
    <w:rsid w:val="00AC7791"/>
    <w:rsid w:val="00B47E88"/>
    <w:rsid w:val="00B7003B"/>
    <w:rsid w:val="00C70467"/>
    <w:rsid w:val="00D14B00"/>
    <w:rsid w:val="00D57125"/>
    <w:rsid w:val="00E528C9"/>
    <w:rsid w:val="00E611B1"/>
    <w:rsid w:val="00E6739B"/>
    <w:rsid w:val="00EC0C70"/>
    <w:rsid w:val="00EE24E5"/>
    <w:rsid w:val="00FA51E7"/>
    <w:rsid w:val="495E4AF9"/>
    <w:rsid w:val="5D9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2389</Characters>
  <Lines>19</Lines>
  <Paragraphs>5</Paragraphs>
  <TotalTime>156</TotalTime>
  <ScaleCrop>false</ScaleCrop>
  <LinksUpToDate>false</LinksUpToDate>
  <CharactersWithSpaces>2803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2019-01-14T09:48:00Z</dcterms:created>
  <dc:creator>tan jikai</dc:creator>
  <cp:lastModifiedBy>云中烛火</cp:lastModifiedBy>
  <dcterms:modified xsi:type="dcterms:W3CDTF">2019-01-17T14:41:44Z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