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Semana</w:t>
      </w:r>
      <w:r>
        <w:t xml:space="preserve"> </w:t>
      </w:r>
      <w:r>
        <w:t xml:space="preserve">8,</w:t>
      </w:r>
      <w:r>
        <w:t xml:space="preserve"> </w:t>
      </w:r>
      <w:r>
        <w:t xml:space="preserve">segunda</w:t>
      </w:r>
      <w:r>
        <w:t xml:space="preserve"> </w:t>
      </w:r>
      <w:r>
        <w:t xml:space="preserve">parte:</w:t>
      </w:r>
      <w:r>
        <w:t xml:space="preserve"> </w:t>
      </w:r>
      <w:r>
        <w:t xml:space="preserve">del</w:t>
      </w:r>
      <w:r>
        <w:t xml:space="preserve"> </w:t>
      </w:r>
      <w:r>
        <w:t xml:space="preserve">dataset</w:t>
      </w:r>
      <w:r>
        <w:t xml:space="preserve"> </w:t>
      </w:r>
      <w:r>
        <w:t xml:space="preserve">al</w:t>
      </w:r>
      <w:r>
        <w:t xml:space="preserve"> </w:t>
      </w:r>
      <w:r>
        <w:t xml:space="preserve">modelo</w:t>
      </w:r>
      <w:r>
        <w:t xml:space="preserve"> </w:t>
      </w:r>
      <w:r>
        <w:t xml:space="preserve">(estadísticas</w:t>
      </w:r>
      <w:r>
        <w:t xml:space="preserve"> </w:t>
      </w:r>
      <w:r>
        <w:t xml:space="preserve">de</w:t>
      </w:r>
      <w:r>
        <w:t xml:space="preserve"> </w:t>
      </w:r>
      <w:r>
        <w:t xml:space="preserve">YouTube)</w:t>
      </w:r>
    </w:p>
    <w:p>
      <w:pPr>
        <w:pStyle w:val="Subtitle"/>
      </w:pPr>
      <w:r>
        <w:t xml:space="preserve">Curso</w:t>
      </w:r>
      <w:r>
        <w:t xml:space="preserve"> </w:t>
      </w:r>
      <w:r>
        <w:t xml:space="preserve">Procesamiento</w:t>
      </w:r>
      <w:r>
        <w:t xml:space="preserve"> </w:t>
      </w:r>
      <w:r>
        <w:t xml:space="preserve">de</w:t>
      </w:r>
      <w:r>
        <w:t xml:space="preserve"> </w:t>
      </w:r>
      <w:r>
        <w:t xml:space="preserve">Lenguaje</w:t>
      </w:r>
      <w:r>
        <w:t xml:space="preserve"> </w:t>
      </w:r>
      <w:r>
        <w:t xml:space="preserve">Natural</w:t>
      </w:r>
      <w:r>
        <w:t xml:space="preserve"> </w:t>
      </w:r>
      <w:r>
        <w:t xml:space="preserve">·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resultados</w:t>
      </w:r>
    </w:p>
    <w:bookmarkStart w:id="21" w:name="propósito-entrega-y-forma-de-trabajo"/>
    <w:p>
      <w:pPr>
        <w:pStyle w:val="Heading1"/>
      </w:pPr>
      <w:r>
        <w:t xml:space="preserve">1. Propósito, entrega y forma de trabajo</w:t>
      </w:r>
    </w:p>
    <w:p>
      <w:pPr>
        <w:pStyle w:val="FirstParagraph"/>
      </w:pPr>
      <w:r>
        <w:t xml:space="preserve">Esta es la segunda parte del proyecto Estadísticas de YouTube. En la primera parte (semana 7) el equipo preparó y analizó los datos; en esta, entrena y compara modelos de Procesamiento de Lenguaje Natural que predicen el desempeño de un video a partir de sus comentarios. Con base en la información del dataset, el equipo responde con sus propios resultados siete preguntas: qué análisis estadísticos se pueden hacer, cuál fue el modelo seleccionado, cuál fue su desempeño y bajo qué métricas, cuántos modelos se probaron, qué herramientas se usaron para determinar el modelo, si es suficiente un solo modelo y qué variables se seleccionaron para predecir.</w:t>
      </w:r>
    </w:p>
    <w:p>
      <w:pPr>
        <w:pStyle w:val="BodyText"/>
      </w:pPr>
      <w:r>
        <w:t xml:space="preserve">El trabajo se hace en el notebook 02_modelos.ipynb del repositorio del taller, que ya contiene el código. El equipo no programa: en cada sección toma decisiones en formularios (casillas, listas y deslizadores), ejecuta la celda e interpreta los resultados. Este documento es la</w:t>
      </w:r>
      <w:r>
        <w:t xml:space="preserve"> </w:t>
      </w:r>
      <w:r>
        <w:rPr>
          <w:bCs/>
          <w:b/>
        </w:rPr>
        <w:t xml:space="preserve">hoja de resultados</w:t>
      </w:r>
      <w:r>
        <w:t xml:space="preserve">: en cada sección se registran las cifras obtenidas y su interpretación.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2019"/>
        <w:gridCol w:w="7902"/>
      </w:tblGrid>
      <w:tr>
        <w:trPr>
          <w:tblHeader w:val="true"/>
        </w:trPr>
        <w:tc>
          <w:tcPr>
            <w:tcW w:type="dxa" w:w="2019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Aspecto</w:t>
            </w:r>
          </w:p>
        </w:tc>
        <w:tc>
          <w:tcPr>
            <w:tcW w:type="dxa" w:w="7902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Detalle</w:t>
            </w:r>
          </w:p>
        </w:tc>
      </w:tr>
      <w:tr>
        <w:tc>
          <w:tcPr>
            <w:tcW w:type="dxa" w:w="20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Curso</w:t>
            </w:r>
          </w:p>
        </w:tc>
        <w:tc>
          <w:tcPr>
            <w:tcW w:type="dxa" w:w="790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Procesamiento de Lenguaje Natural</w:t>
            </w:r>
          </w:p>
        </w:tc>
      </w:tr>
      <w:tr>
        <w:tc>
          <w:tcPr>
            <w:tcW w:type="dxa" w:w="20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Entrega</w:t>
            </w:r>
          </w:p>
        </w:tc>
        <w:tc>
          <w:tcPr>
            <w:tcW w:type="dxa" w:w="790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Al finalizar la semana 8</w:t>
            </w:r>
          </w:p>
        </w:tc>
      </w:tr>
      <w:tr>
        <w:tc>
          <w:tcPr>
            <w:tcW w:type="dxa" w:w="20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Duración de la práctica</w:t>
            </w:r>
          </w:p>
        </w:tc>
        <w:tc>
          <w:tcPr>
            <w:tcW w:type="dxa" w:w="790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2 horas</w:t>
            </w:r>
          </w:p>
        </w:tc>
      </w:tr>
      <w:tr>
        <w:tc>
          <w:tcPr>
            <w:tcW w:type="dxa" w:w="20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Notebook</w:t>
            </w:r>
          </w:p>
        </w:tc>
        <w:tc>
          <w:tcPr>
            <w:tcW w:type="dxa" w:w="790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notebooks/02_modelos.ipynb (se abre en Colab con el enlace del README)</w:t>
            </w:r>
          </w:p>
        </w:tc>
      </w:tr>
      <w:tr>
        <w:tc>
          <w:tcPr>
            <w:tcW w:type="dxa" w:w="20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Datos</w:t>
            </w:r>
          </w:p>
        </w:tc>
        <w:tc>
          <w:tcPr>
            <w:tcW w:type="dxa" w:w="790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Dataset YouTube Statistics de Kaggle (advaypatil/youtube-statistics) procesado con el pipeline de la primera parte; opcionalmente, la extracción de la YouTube Data API</w:t>
            </w:r>
          </w:p>
        </w:tc>
      </w:tr>
      <w:tr>
        <w:tc>
          <w:tcPr>
            <w:tcW w:type="dxa" w:w="2019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Requisitos</w:t>
            </w:r>
          </w:p>
        </w:tc>
        <w:tc>
          <w:tcPr>
            <w:tcW w:type="dxa" w:w="7902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Los mismos de la primera parte: secretos de Kaggle en Colab y la carpeta del equipo en Google Drive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Qué se predice.</w:t>
      </w:r>
      <w:r>
        <w:t xml:space="preserve"> </w:t>
      </w:r>
      <w:r>
        <w:t xml:space="preserve">Por defecto, la variable objetivo que el equipo eligió en la primera parte (engagement, log_views, log_likes o perf_class). Las variables predictoras salen del contexto del video y, sobre todo, del texto de sus comentarios.</w:t>
      </w:r>
    </w:p>
    <w:p>
      <w:pPr>
        <w:pStyle w:val="BodyText"/>
      </w:pPr>
      <w:r>
        <w:rPr>
          <w:bCs/>
          <w:b/>
        </w:rPr>
        <w:t xml:space="preserve">Distribución del tiempo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7127"/>
        <w:gridCol w:w="894"/>
        <w:gridCol w:w="1900"/>
      </w:tblGrid>
      <w:tr>
        <w:trPr>
          <w:tblHeader w:val="true"/>
        </w:trPr>
        <w:tc>
          <w:tcPr>
            <w:tcW w:type="dxa" w:w="7126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Sección del notebook</w:t>
            </w:r>
          </w:p>
        </w:tc>
        <w:tc>
          <w:tcPr>
            <w:tcW w:type="dxa" w:w="895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Tiempo</w:t>
            </w:r>
          </w:p>
        </w:tc>
        <w:tc>
          <w:tcPr>
            <w:tcW w:type="dxa" w:w="1900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Sección de esta hoja</w:t>
            </w:r>
          </w:p>
        </w:tc>
      </w:tr>
      <w:tr>
        <w:tc>
          <w:tcPr>
            <w:tcW w:type="dxa" w:w="712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Celdas 1 y 2 y sección 3: preparar el entorno y cargar la tabla de features</w:t>
            </w:r>
          </w:p>
        </w:tc>
        <w:tc>
          <w:tcPr>
            <w:tcW w:type="dxa" w:w="89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15 min</w:t>
            </w:r>
          </w:p>
        </w:tc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1</w:t>
            </w:r>
          </w:p>
        </w:tc>
      </w:tr>
      <w:tr>
        <w:tc>
          <w:tcPr>
            <w:tcW w:type="dxa" w:w="712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4. Análisis estadísticos</w:t>
            </w:r>
          </w:p>
        </w:tc>
        <w:tc>
          <w:tcPr>
            <w:tcW w:type="dxa" w:w="89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20 min</w:t>
            </w:r>
          </w:p>
        </w:tc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2</w:t>
            </w:r>
          </w:p>
        </w:tc>
      </w:tr>
      <w:tr>
        <w:tc>
          <w:tcPr>
            <w:tcW w:type="dxa" w:w="712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5. Selección de variables</w:t>
            </w:r>
          </w:p>
        </w:tc>
        <w:tc>
          <w:tcPr>
            <w:tcW w:type="dxa" w:w="89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20 min</w:t>
            </w:r>
          </w:p>
        </w:tc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3</w:t>
            </w:r>
          </w:p>
        </w:tc>
      </w:tr>
      <w:tr>
        <w:tc>
          <w:tcPr>
            <w:tcW w:type="dxa" w:w="712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6. Entrenar y comparar modelos</w:t>
            </w:r>
          </w:p>
        </w:tc>
        <w:tc>
          <w:tcPr>
            <w:tcW w:type="dxa" w:w="89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25 min</w:t>
            </w:r>
          </w:p>
        </w:tc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4</w:t>
            </w:r>
          </w:p>
        </w:tc>
      </w:tr>
      <w:tr>
        <w:tc>
          <w:tcPr>
            <w:tcW w:type="dxa" w:w="712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7. Desempeño y comparación estadística</w:t>
            </w:r>
          </w:p>
        </w:tc>
        <w:tc>
          <w:tcPr>
            <w:tcW w:type="dxa" w:w="89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15 min</w:t>
            </w:r>
          </w:p>
        </w:tc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5</w:t>
            </w:r>
          </w:p>
        </w:tc>
      </w:tr>
      <w:tr>
        <w:tc>
          <w:tcPr>
            <w:tcW w:type="dxa" w:w="712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8. Modelo seleccionado</w:t>
            </w:r>
          </w:p>
        </w:tc>
        <w:tc>
          <w:tcPr>
            <w:tcW w:type="dxa" w:w="89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15 min</w:t>
            </w:r>
          </w:p>
        </w:tc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6</w:t>
            </w:r>
          </w:p>
        </w:tc>
      </w:tr>
      <w:tr>
        <w:tc>
          <w:tcPr>
            <w:tcW w:type="dxa" w:w="712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9. ¿Es suficiente un solo modelo? y 10. Resumen</w:t>
            </w:r>
          </w:p>
        </w:tc>
        <w:tc>
          <w:tcPr>
            <w:tcW w:type="dxa" w:w="895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10 min</w:t>
            </w:r>
          </w:p>
        </w:tc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7 y 8</w:t>
            </w:r>
          </w:p>
        </w:tc>
      </w:tr>
    </w:tbl>
    <w:bookmarkStart w:id="20" w:name="registro-del-equipo"/>
    <w:p>
      <w:pPr>
        <w:pStyle w:val="Heading2"/>
      </w:pPr>
      <w:r>
        <w:t xml:space="preserve">Registro del equipo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4167"/>
        <w:gridCol w:w="5755"/>
      </w:tblGrid>
      <w:tr>
        <w:trPr>
          <w:tblHeader w:val="true"/>
        </w:trPr>
        <w:tc>
          <w:tcPr>
            <w:tcW w:type="dxa" w:w="4167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Campo</w:t>
            </w:r>
          </w:p>
        </w:tc>
        <w:tc>
          <w:tcPr>
            <w:tcW w:type="dxa" w:w="5754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Respuesta del equipo</w:t>
            </w: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Integrantes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Fuente de datos usada (kaggle o api) y número de videos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Variable objetivo y tipo de problema (regresión o clasificación)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</w:tbl>
    <w:bookmarkEnd w:id="20"/>
    <w:bookmarkEnd w:id="21"/>
    <w:bookmarkStart w:id="26" w:name="Xd408312f38e8143e869920d08f5999f63299328"/>
    <w:p>
      <w:pPr>
        <w:pStyle w:val="Heading1"/>
      </w:pPr>
      <w:r>
        <w:t xml:space="preserve">2. ¿Qué análisis estadísticos se pueden hacer?</w:t>
      </w:r>
    </w:p>
    <w:bookmarkStart w:id="22" w:name="conceptos-clave"/>
    <w:p>
      <w:pPr>
        <w:pStyle w:val="Heading2"/>
      </w:pPr>
      <w:r>
        <w:t xml:space="preserve">Conceptos clave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Análisis de la primera parte:</w:t>
      </w:r>
      <w:r>
        <w:t xml:space="preserve"> </w:t>
      </w:r>
      <w:r>
        <w:t xml:space="preserve">el pipeline ya calculó nueve análisis estadísticos (archivo stats_report), con su pregunta, prueba y conclusión; el notebook los reúne en una tabla.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Distribución de la variable objetivo:</w:t>
      </w:r>
      <w:r>
        <w:t xml:space="preserve"> </w:t>
      </w:r>
      <w:r>
        <w:t xml:space="preserve">forma y asimetría en regresión, o balance de clases en clasificación. Un objetivo muy desbalanceado hace engañosas métricas como la</w:t>
      </w:r>
      <w:r>
        <w:t xml:space="preserve"> </w:t>
      </w:r>
      <w:r>
        <w:rPr>
          <w:iCs/>
          <w:i/>
        </w:rPr>
        <w:t xml:space="preserve">accuracy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Correlación de Spearman con corrección de Benjamini-Hochberg:</w:t>
      </w:r>
      <w:r>
        <w:t xml:space="preserve"> </w:t>
      </w:r>
      <w:r>
        <w:t xml:space="preserve">mide la relación monótona entre cada feature de los comentarios y el objetivo. Al probar muchas variables a la vez, algunas parecen significativas por azar; la corrección ajusta los valores p para controlar ese riesgo.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Comparación estadística de modelos</w:t>
      </w:r>
      <w:r>
        <w:t xml:space="preserve"> </w:t>
      </w:r>
      <w:r>
        <w:t xml:space="preserve">(sección 7 del notebook): la prueba de Wilcoxon y el intervalo de confianza</w:t>
      </w:r>
      <w:r>
        <w:t xml:space="preserve"> </w:t>
      </w:r>
      <w:r>
        <w:rPr>
          <w:iCs/>
          <w:i/>
        </w:rPr>
        <w:t xml:space="preserve">bootstrap</w:t>
      </w:r>
      <w:r>
        <w:t xml:space="preserve"> </w:t>
      </w:r>
      <w:r>
        <w:t xml:space="preserve">indican si la diferencia entre modelos es sólida o podría deberse al azar.</w:t>
      </w:r>
    </w:p>
    <w:bookmarkEnd w:id="22"/>
    <w:bookmarkStart w:id="23" w:name="en-el-notebook"/>
    <w:p>
      <w:pPr>
        <w:pStyle w:val="Heading2"/>
      </w:pPr>
      <w:r>
        <w:t xml:space="preserve">En el notebook</w:t>
      </w:r>
    </w:p>
    <w:p>
      <w:pPr>
        <w:numPr>
          <w:ilvl w:val="0"/>
          <w:numId w:val="1002"/>
        </w:numPr>
      </w:pPr>
      <w:r>
        <w:t xml:space="preserve">Ejecutar las celdas 1 y 2 y la sección 3, eligiendo la fuente de datos (kaggle o api) y la variable objetivo.</w:t>
      </w:r>
    </w:p>
    <w:p>
      <w:pPr>
        <w:numPr>
          <w:ilvl w:val="0"/>
          <w:numId w:val="1002"/>
        </w:numPr>
      </w:pPr>
      <w:r>
        <w:t xml:space="preserve">Ejecutar la sección 4 y revisar la tabla de análisis de la primera parte, la distribución del objetivo y las correlaciones.</w:t>
      </w:r>
    </w:p>
    <w:bookmarkEnd w:id="23"/>
    <w:bookmarkStart w:id="24" w:name="resultados-del-equipo"/>
    <w:p>
      <w:pPr>
        <w:pStyle w:val="Heading2"/>
      </w:pPr>
      <w:r>
        <w:t xml:space="preserve">Resultados del equipo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2976"/>
        <w:gridCol w:w="3472"/>
        <w:gridCol w:w="3472"/>
      </w:tblGrid>
      <w:tr>
        <w:trPr>
          <w:tblHeader w:val="true"/>
        </w:trPr>
        <w:tc>
          <w:tcPr>
            <w:tcW w:type="dxa" w:w="2976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Análisis</w:t>
            </w:r>
          </w:p>
        </w:tc>
        <w:tc>
          <w:tcPr>
            <w:tcW w:type="dxa" w:w="3472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Resultado obtenido (cifras)</w:t>
            </w:r>
          </w:p>
        </w:tc>
        <w:tc>
          <w:tcPr>
            <w:tcW w:type="dxa" w:w="3472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Interpretación</w:t>
            </w:r>
          </w:p>
        </w:tc>
      </w:tr>
      <w:tr>
        <w:trPr>
          <w:trHeight w:val="907" w:hRule="atLeast"/>
        </w:trPr>
        <w:tc>
          <w:tcPr>
            <w:tcW w:type="dxa" w:w="297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Dos análisis de la primera parte que el equipo considera más relevantes</w:t>
            </w:r>
          </w:p>
        </w:tc>
        <w:tc>
          <w:tcPr>
            <w:tcW w:type="dxa" w:w="3472"/>
          </w:tcPr>
          <w:p>
            <w:pPr>
              <w:pStyle w:val="Compact"/>
            </w:pPr>
          </w:p>
        </w:tc>
        <w:tc>
          <w:tcPr>
            <w:tcW w:type="dxa" w:w="3472"/>
          </w:tcPr>
          <w:p>
            <w:pPr>
              <w:pStyle w:val="Compact"/>
            </w:pPr>
          </w:p>
        </w:tc>
      </w:tr>
      <w:tr>
        <w:trPr>
          <w:trHeight w:val="907" w:hRule="atLeast"/>
        </w:trPr>
        <w:tc>
          <w:tcPr>
            <w:tcW w:type="dxa" w:w="297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Distribución del objetivo (media, mediana, asimetría o proporción por clase)</w:t>
            </w:r>
          </w:p>
        </w:tc>
        <w:tc>
          <w:tcPr>
            <w:tcW w:type="dxa" w:w="3472"/>
          </w:tcPr>
          <w:p>
            <w:pPr>
              <w:pStyle w:val="Compact"/>
            </w:pPr>
          </w:p>
        </w:tc>
        <w:tc>
          <w:tcPr>
            <w:tcW w:type="dxa" w:w="3472"/>
          </w:tcPr>
          <w:p>
            <w:pPr>
              <w:pStyle w:val="Compact"/>
            </w:pPr>
          </w:p>
        </w:tc>
      </w:tr>
      <w:tr>
        <w:trPr>
          <w:trHeight w:val="907" w:hRule="atLeast"/>
        </w:trPr>
        <w:tc>
          <w:tcPr>
            <w:tcW w:type="dxa" w:w="297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Features de comentarios con correlación significativa después de la corrección</w:t>
            </w:r>
          </w:p>
        </w:tc>
        <w:tc>
          <w:tcPr>
            <w:tcW w:type="dxa" w:w="3472"/>
          </w:tcPr>
          <w:p>
            <w:pPr>
              <w:pStyle w:val="Compact"/>
            </w:pPr>
          </w:p>
        </w:tc>
        <w:tc>
          <w:tcPr>
            <w:tcW w:type="dxa" w:w="3472"/>
          </w:tcPr>
          <w:p>
            <w:pPr>
              <w:pStyle w:val="Compact"/>
            </w:pPr>
          </w:p>
        </w:tc>
      </w:tr>
      <w:tr>
        <w:trPr>
          <w:trHeight w:val="907" w:hRule="atLeast"/>
        </w:trPr>
        <w:tc>
          <w:tcPr>
            <w:tcW w:type="dxa" w:w="297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Feature con la correlación más fuerte (rho y signo)</w:t>
            </w:r>
          </w:p>
        </w:tc>
        <w:tc>
          <w:tcPr>
            <w:tcW w:type="dxa" w:w="3472"/>
          </w:tcPr>
          <w:p>
            <w:pPr>
              <w:pStyle w:val="Compact"/>
            </w:pPr>
          </w:p>
        </w:tc>
        <w:tc>
          <w:tcPr>
            <w:tcW w:type="dxa" w:w="3472"/>
          </w:tcPr>
          <w:p>
            <w:pPr>
              <w:pStyle w:val="Compact"/>
            </w:pPr>
          </w:p>
        </w:tc>
      </w:tr>
    </w:tbl>
    <w:bookmarkEnd w:id="24"/>
    <w:bookmarkStart w:id="25" w:name="interpretación-del-equipo"/>
    <w:p>
      <w:pPr>
        <w:pStyle w:val="Heading2"/>
      </w:pPr>
      <w:r>
        <w:t xml:space="preserve">Interpretación del equipo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4167"/>
        <w:gridCol w:w="5755"/>
      </w:tblGrid>
      <w:tr>
        <w:trPr>
          <w:tblHeader w:val="true"/>
        </w:trPr>
        <w:tc>
          <w:tcPr>
            <w:tcW w:type="dxa" w:w="4167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Pregunta</w:t>
            </w:r>
          </w:p>
        </w:tc>
        <w:tc>
          <w:tcPr>
            <w:tcW w:type="dxa" w:w="5754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Respuesta del equipo</w:t>
            </w: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¿Qué dicen estos análisis sobre la posibilidad de predecir el desempeño a partir de los comentarios?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¿Qué otro análisis estadístico sobre el texto propondría el equipo (por ejemplo, sobre emojis, idioma o longitud)?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Para profundizar:</w:t>
      </w:r>
      <w:r>
        <w:t xml:space="preserve"> </w:t>
      </w:r>
      <w:r>
        <w:t xml:space="preserve">¿qué problema resuelve la corrección por comparaciones múltiples y en qué se diferencia el método de Benjamini-Hochberg del de Bonferroni?</w:t>
      </w:r>
    </w:p>
    <w:bookmarkEnd w:id="25"/>
    <w:bookmarkEnd w:id="26"/>
    <w:bookmarkStart w:id="31" w:name="X16f2dc7af7a7f06b47a0eac1146e88d078c10e9"/>
    <w:p>
      <w:pPr>
        <w:pStyle w:val="Heading1"/>
      </w:pPr>
      <w:r>
        <w:t xml:space="preserve">3. ¿Qué variables se seleccionaron para predecir?</w:t>
      </w:r>
    </w:p>
    <w:bookmarkStart w:id="27" w:name="conceptos-clave-1"/>
    <w:p>
      <w:pPr>
        <w:pStyle w:val="Heading2"/>
      </w:pPr>
      <w:r>
        <w:t xml:space="preserve">Conceptos clave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Bloques de variables:</w:t>
      </w:r>
      <w:r>
        <w:t xml:space="preserve"> </w:t>
      </w:r>
      <w:r>
        <w:rPr>
          <w:iCs/>
          <w:i/>
        </w:rPr>
        <w:t xml:space="preserve">contexto</w:t>
      </w:r>
      <w:r>
        <w:t xml:space="preserve"> </w:t>
      </w:r>
      <w:r>
        <w:t xml:space="preserve">(keyword, antigüedad, día y hora de publicación, características del título);</w:t>
      </w:r>
      <w:r>
        <w:t xml:space="preserve"> </w:t>
      </w:r>
      <w:r>
        <w:rPr>
          <w:iCs/>
          <w:i/>
        </w:rPr>
        <w:t xml:space="preserve">features de comentarios</w:t>
      </w:r>
      <w:r>
        <w:t xml:space="preserve"> </w:t>
      </w:r>
      <w:r>
        <w:t xml:space="preserve">(sentimiento medio y ponderado, polarización, porcentaje positivo y negativo, longitud, diversidad léxica, preguntas, exclamaciones y emojis); y</w:t>
      </w:r>
      <w:r>
        <w:t xml:space="preserve"> </w:t>
      </w:r>
      <w:r>
        <w:rPr>
          <w:iCs/>
          <w:i/>
        </w:rPr>
        <w:t xml:space="preserve">texto TF-IDF</w:t>
      </w:r>
      <w:r>
        <w:t xml:space="preserve"> </w:t>
      </w:r>
      <w:r>
        <w:t xml:space="preserve">(los n-gramas del texto de los comentarios).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TF-IDF:</w:t>
      </w:r>
      <w:r>
        <w:t xml:space="preserve"> </w:t>
      </w:r>
      <w:r>
        <w:t xml:space="preserve">representa cada video por las palabras de sus comentarios, ponderadas por su frecuencia en el video y su rareza en el conjunto. Los parámetros clave son los n-gramas (palabras sueltas o pares), el tamaño máximo del vocabulario y la frecuencia mínima de un término.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Fuga de información:</w:t>
      </w:r>
      <w:r>
        <w:t xml:space="preserve"> </w:t>
      </w:r>
      <w:r>
        <w:t xml:space="preserve">las vistas, los</w:t>
      </w:r>
      <w:r>
        <w:t xml:space="preserve"> </w:t>
      </w:r>
      <w:r>
        <w:rPr>
          <w:iCs/>
          <w:i/>
        </w:rPr>
        <w:t xml:space="preserve">likes</w:t>
      </w:r>
      <w:r>
        <w:t xml:space="preserve"> </w:t>
      </w:r>
      <w:r>
        <w:t xml:space="preserve">y el número de comentarios del video no se usan como predictores, porque con ellos se calcula la variable objetivo.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Aporte del texto:</w:t>
      </w:r>
      <w:r>
        <w:t xml:space="preserve"> </w:t>
      </w:r>
      <w:r>
        <w:t xml:space="preserve">comparar el modelo con y sin texto muestra si los comentarios realmente ayudan a predecir.</w:t>
      </w:r>
    </w:p>
    <w:bookmarkEnd w:id="27"/>
    <w:bookmarkStart w:id="28" w:name="en-el-notebook-1"/>
    <w:p>
      <w:pPr>
        <w:pStyle w:val="Heading2"/>
      </w:pPr>
      <w:r>
        <w:t xml:space="preserve">En el notebook</w:t>
      </w:r>
    </w:p>
    <w:p>
      <w:pPr>
        <w:numPr>
          <w:ilvl w:val="0"/>
          <w:numId w:val="1004"/>
        </w:numPr>
      </w:pPr>
      <w:r>
        <w:t xml:space="preserve">En la sección 5, marcar los bloques de variables y ajustar los parámetros del TF-IDF.</w:t>
      </w:r>
    </w:p>
    <w:p>
      <w:pPr>
        <w:numPr>
          <w:ilvl w:val="0"/>
          <w:numId w:val="1004"/>
        </w:numPr>
      </w:pPr>
      <w:r>
        <w:t xml:space="preserve">Revisar el tamaño del vocabulario y los términos más asociados con el objetivo.</w:t>
      </w:r>
    </w:p>
    <w:p>
      <w:pPr>
        <w:numPr>
          <w:ilvl w:val="0"/>
          <w:numId w:val="1004"/>
        </w:numPr>
      </w:pPr>
      <w:r>
        <w:t xml:space="preserve">Opcional: repetir las secciones 5 y 6 con otra configuración (por ejemplo, solo texto o sin texto) y comparar.</w:t>
      </w:r>
    </w:p>
    <w:bookmarkEnd w:id="28"/>
    <w:bookmarkStart w:id="29" w:name="resultados-del-equipo-1"/>
    <w:p>
      <w:pPr>
        <w:pStyle w:val="Heading2"/>
      </w:pPr>
      <w:r>
        <w:t xml:space="preserve">Resultados del equipo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4167"/>
        <w:gridCol w:w="5755"/>
      </w:tblGrid>
      <w:tr>
        <w:trPr>
          <w:tblHeader w:val="true"/>
        </w:trPr>
        <w:tc>
          <w:tcPr>
            <w:tcW w:type="dxa" w:w="4167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Campo</w:t>
            </w:r>
          </w:p>
        </w:tc>
        <w:tc>
          <w:tcPr>
            <w:tcW w:type="dxa" w:w="5754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Respuesta del equipo</w:t>
            </w: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Bloques de variables seleccionados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Parámetros del TF-IDF (n-gramas, máximo de términos, frecuencia mínima) y tamaño del vocabulario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Términos más asociados con valores altos y bajos del objetivo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Si se hizo la prueba opcional: configuración alternativa y efecto en el error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</w:tbl>
    <w:bookmarkEnd w:id="29"/>
    <w:bookmarkStart w:id="30" w:name="interpretación-del-equipo-1"/>
    <w:p>
      <w:pPr>
        <w:pStyle w:val="Heading2"/>
      </w:pPr>
      <w:r>
        <w:t xml:space="preserve">Interpretación del equipo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4167"/>
        <w:gridCol w:w="5755"/>
      </w:tblGrid>
      <w:tr>
        <w:trPr>
          <w:tblHeader w:val="true"/>
        </w:trPr>
        <w:tc>
          <w:tcPr>
            <w:tcW w:type="dxa" w:w="4167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Pregunta</w:t>
            </w:r>
          </w:p>
        </w:tc>
        <w:tc>
          <w:tcPr>
            <w:tcW w:type="dxa" w:w="5754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Respuesta del equipo</w:t>
            </w: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¿Los términos más asociados tienen sentido lingüístico o reflejan ruido (nombres propios, temas de una sola keyword)?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¿Qué otra representación del texto probaría el equipo (</w:t>
            </w:r>
            <w:r>
              <w:rPr>
                <w:iCs/>
                <w:rFonts w:ascii="Arial" w:hAnsi="Arial"/>
                <w:i/>
                <w:sz w:val="20"/>
              </w:rPr>
              <w:t xml:space="preserve">embeddings</w:t>
            </w:r>
            <w:r>
              <w:rPr>
                <w:rFonts w:ascii="Arial" w:hAnsi="Arial"/>
                <w:sz w:val="20"/>
              </w:rPr>
              <w:t xml:space="preserve">, modelos preentrenados, lematización) y por qué?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Para profundizar:</w:t>
      </w:r>
      <w:r>
        <w:t xml:space="preserve"> </w:t>
      </w:r>
      <w:r>
        <w:t xml:space="preserve">¿qué diferencias hay entre la bolsa de palabras, TF-IDF y los</w:t>
      </w:r>
      <w:r>
        <w:t xml:space="preserve"> </w:t>
      </w:r>
      <w:r>
        <w:rPr>
          <w:iCs/>
          <w:i/>
        </w:rPr>
        <w:t xml:space="preserve">embeddings</w:t>
      </w:r>
      <w:r>
        <w:t xml:space="preserve"> </w:t>
      </w:r>
      <w:r>
        <w:t xml:space="preserve">de oraciones, y cuándo conviene cada uno?</w:t>
      </w:r>
    </w:p>
    <w:bookmarkEnd w:id="30"/>
    <w:bookmarkEnd w:id="31"/>
    <w:bookmarkStart w:id="36" w:name="Xe86ba3609276c6861b6e45cfdd7073348ff09c3"/>
    <w:p>
      <w:pPr>
        <w:pStyle w:val="Heading1"/>
      </w:pPr>
      <w:r>
        <w:t xml:space="preserve">4. ¿Cuántos modelos se probaron y con qué herramientas?</w:t>
      </w:r>
    </w:p>
    <w:bookmarkStart w:id="32" w:name="conceptos-clave-2"/>
    <w:p>
      <w:pPr>
        <w:pStyle w:val="Heading2"/>
      </w:pPr>
      <w:r>
        <w:t xml:space="preserve">Conceptos clave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Modelos disponibles:</w:t>
      </w:r>
      <w:r>
        <w:t xml:space="preserve"> </w:t>
      </w:r>
      <w:r>
        <w:t xml:space="preserve">base (promedio o clase más frecuente), lineal regularizado (Ridge o regresión logística), SVM lineal, bosque aleatorio y</w:t>
      </w:r>
      <w:r>
        <w:t xml:space="preserve"> </w:t>
      </w:r>
      <w:r>
        <w:rPr>
          <w:iCs/>
          <w:i/>
        </w:rPr>
        <w:t xml:space="preserve">gradient boosting</w:t>
      </w:r>
      <w:r>
        <w:t xml:space="preserve">. Los modelos lineales trabajan directamente con el TF-IDF; para los de árboles, el texto se reduce primero con análisis semántico latente (TruncatedSVD).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Partición por video:</w:t>
      </w:r>
      <w:r>
        <w:t xml:space="preserve"> </w:t>
      </w:r>
      <w:r>
        <w:t xml:space="preserve">el 20 % de los videos se reserva para la prueba final; sobre el 80 % restante se hace una validación cruzada de 5 particiones para comparar modelos. Nunca se mezclan comentarios de un mismo video entre entrenamiento y prueba.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Herramientas:</w:t>
      </w:r>
      <w:r>
        <w:t xml:space="preserve"> </w:t>
      </w:r>
      <w:r>
        <w:t xml:space="preserve">Google Colab y Google Drive (entorno y almacenamiento), Python, pandas, SciPy, scikit-learn (TfidfVectorizer, ColumnTransformer, modelos, cross_validate y métricas), Matplotlib y el pipeline ytnlp del taller.</w:t>
      </w:r>
    </w:p>
    <w:bookmarkEnd w:id="32"/>
    <w:bookmarkStart w:id="33" w:name="en-el-notebook-2"/>
    <w:p>
      <w:pPr>
        <w:pStyle w:val="Heading2"/>
      </w:pPr>
      <w:r>
        <w:t xml:space="preserve">En el notebook</w:t>
      </w:r>
    </w:p>
    <w:p>
      <w:pPr>
        <w:numPr>
          <w:ilvl w:val="0"/>
          <w:numId w:val="1006"/>
        </w:numPr>
      </w:pPr>
      <w:r>
        <w:t xml:space="preserve">En la sección 6, marcar los modelos que se van a comparar (se recomienda incluir la base y al menos tres modelos más).</w:t>
      </w:r>
    </w:p>
    <w:p>
      <w:pPr>
        <w:numPr>
          <w:ilvl w:val="0"/>
          <w:numId w:val="1006"/>
        </w:numPr>
      </w:pPr>
      <w:r>
        <w:t xml:space="preserve">Ejecutar la celda; la tabla muestra la métrica en validación cruzada, su desviación, las métricas en prueba y el tiempo de cada modelo.</w:t>
      </w:r>
    </w:p>
    <w:bookmarkEnd w:id="33"/>
    <w:bookmarkStart w:id="34" w:name="resultados-del-equipo-2"/>
    <w:p>
      <w:pPr>
        <w:pStyle w:val="Heading2"/>
      </w:pPr>
      <w:r>
        <w:t xml:space="preserve">Resultados del equipo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4167"/>
        <w:gridCol w:w="5755"/>
      </w:tblGrid>
      <w:tr>
        <w:trPr>
          <w:tblHeader w:val="true"/>
        </w:trPr>
        <w:tc>
          <w:tcPr>
            <w:tcW w:type="dxa" w:w="4167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Campo</w:t>
            </w:r>
          </w:p>
        </w:tc>
        <w:tc>
          <w:tcPr>
            <w:tcW w:type="dxa" w:w="5754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Respuesta del equipo</w:t>
            </w: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Número de modelos probados y cuáles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Configuraciones adicionales probadas (otros bloques de variables u otros parámetros del TF-IDF)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Herramientas usadas para determinar el modelo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Modelo más rápido y más lento (segundos)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</w:tbl>
    <w:bookmarkEnd w:id="34"/>
    <w:bookmarkStart w:id="35" w:name="interpretación-del-equipo-2"/>
    <w:p>
      <w:pPr>
        <w:pStyle w:val="Heading2"/>
      </w:pPr>
      <w:r>
        <w:t xml:space="preserve">Interpretación del equipo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4167"/>
        <w:gridCol w:w="5755"/>
      </w:tblGrid>
      <w:tr>
        <w:trPr>
          <w:tblHeader w:val="true"/>
        </w:trPr>
        <w:tc>
          <w:tcPr>
            <w:tcW w:type="dxa" w:w="4167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Pregunta</w:t>
            </w:r>
          </w:p>
        </w:tc>
        <w:tc>
          <w:tcPr>
            <w:tcW w:type="dxa" w:w="5754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Respuesta del equipo</w:t>
            </w: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¿Por qué los modelos lineales suelen funcionar bien con representaciones TF-IDF?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¿Qué modelo adicional probaría el equipo (por ejemplo, un transformador preentrenado ajustado al dataset) y qué costo tendría?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Para profundizar:</w:t>
      </w:r>
      <w:r>
        <w:t xml:space="preserve"> </w:t>
      </w:r>
      <w:r>
        <w:t xml:space="preserve">¿qué es el análisis semántico latente (LSA) y por qué reduce la dimensionalidad del texto?</w:t>
      </w:r>
    </w:p>
    <w:bookmarkEnd w:id="35"/>
    <w:bookmarkEnd w:id="36"/>
    <w:bookmarkStart w:id="41" w:name="Xc9ffb69dcfc142f90017bc5d827670c9c605530"/>
    <w:p>
      <w:pPr>
        <w:pStyle w:val="Heading1"/>
      </w:pPr>
      <w:r>
        <w:t xml:space="preserve">5. ¿Cuál fue el desempeño y bajo qué métricas?</w:t>
      </w:r>
    </w:p>
    <w:bookmarkStart w:id="37" w:name="conceptos-clave-3"/>
    <w:p>
      <w:pPr>
        <w:pStyle w:val="Heading2"/>
      </w:pPr>
      <w:r>
        <w:t xml:space="preserve">Conceptos clave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Métricas de regresión</w:t>
      </w:r>
      <w:r>
        <w:t xml:space="preserve"> </w:t>
      </w:r>
      <w:r>
        <w:t xml:space="preserve">(engagement, log_views, log_likes): MAE (error absoluto medio en escala logarítmica; menor es mejor), RMSE (penaliza los errores grandes), R² (proporción de la variabilidad explicada; 0 equivale a predecir el promedio) y Spearman (si el modelo ordena bien los videos de menor a mayor desempeño).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Métricas de clasificación</w:t>
      </w:r>
      <w:r>
        <w:t xml:space="preserve"> </w:t>
      </w:r>
      <w:r>
        <w:t xml:space="preserve">(perf_class):</w:t>
      </w:r>
      <w:r>
        <w:t xml:space="preserve"> </w:t>
      </w:r>
      <w:r>
        <w:rPr>
          <w:iCs/>
          <w:i/>
        </w:rPr>
        <w:t xml:space="preserve">accuracy</w:t>
      </w:r>
      <w:r>
        <w:t xml:space="preserve"> </w:t>
      </w:r>
      <w:r>
        <w:t xml:space="preserve">(proporción de aciertos) y F1 macro (promedio del F1 de cada clase, que no se deja engañar por clases desbalanceadas).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Validación frente a prueba:</w:t>
      </w:r>
      <w:r>
        <w:t xml:space="preserve"> </w:t>
      </w:r>
      <w:r>
        <w:t xml:space="preserve">los modelos se comparan con la validación cruzada; la prueba confirma el desempeño esperado con videos nuevos.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Solidez de la diferencia:</w:t>
      </w:r>
      <w:r>
        <w:t xml:space="preserve"> </w:t>
      </w:r>
      <w:r>
        <w:t xml:space="preserve">la prueba de Wilcoxon compara dos modelos partición por partición, y el intervalo de confianza</w:t>
      </w:r>
      <w:r>
        <w:t xml:space="preserve"> </w:t>
      </w:r>
      <w:r>
        <w:rPr>
          <w:iCs/>
          <w:i/>
        </w:rPr>
        <w:t xml:space="preserve">bootstrap</w:t>
      </w:r>
      <w:r>
        <w:t xml:space="preserve"> </w:t>
      </w:r>
      <w:r>
        <w:t xml:space="preserve">del 95 % indica cuánto podría variar la métrica con otros videos de prueba.</w:t>
      </w:r>
    </w:p>
    <w:bookmarkEnd w:id="37"/>
    <w:bookmarkStart w:id="38" w:name="en-el-notebook-3"/>
    <w:p>
      <w:pPr>
        <w:pStyle w:val="Heading2"/>
      </w:pPr>
      <w:r>
        <w:t xml:space="preserve">En el notebook</w:t>
      </w:r>
    </w:p>
    <w:p>
      <w:pPr>
        <w:pStyle w:val="FirstParagraph"/>
      </w:pPr>
      <w:r>
        <w:t xml:space="preserve">Copiar de la tabla de la sección 6 las métricas de cada modelo y ejecutar la sección 7 para obtener la comparación estadística y el intervalo de confianza.</w:t>
      </w:r>
    </w:p>
    <w:bookmarkEnd w:id="38"/>
    <w:bookmarkStart w:id="39" w:name="resultados-del-equipo-3"/>
    <w:p>
      <w:pPr>
        <w:pStyle w:val="Heading2"/>
      </w:pPr>
      <w:r>
        <w:t xml:space="preserve">Resultados del equipo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2976"/>
        <w:gridCol w:w="1736"/>
        <w:gridCol w:w="1736"/>
        <w:gridCol w:w="1736"/>
        <w:gridCol w:w="1736"/>
      </w:tblGrid>
      <w:tr>
        <w:trPr>
          <w:tblHeader w:val="true"/>
        </w:trPr>
        <w:tc>
          <w:tcPr>
            <w:tcW w:type="dxa" w:w="2976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Modelo</w:t>
            </w:r>
          </w:p>
        </w:tc>
        <w:tc>
          <w:tcPr>
            <w:tcW w:type="dxa" w:w="1736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Métrica en validación cruzada (MAE o F1 macro)</w:t>
            </w:r>
          </w:p>
        </w:tc>
        <w:tc>
          <w:tcPr>
            <w:tcW w:type="dxa" w:w="1736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MAE o</w:t>
            </w:r>
            <w:r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iCs/>
                <w:rFonts w:ascii="Arial" w:hAnsi="Arial"/>
                <w:b/>
                <w:i/>
                <w:sz w:val="20"/>
              </w:rPr>
              <w:t xml:space="preserve">accuracy</w:t>
            </w:r>
            <w:r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en prueba</w:t>
            </w:r>
          </w:p>
        </w:tc>
        <w:tc>
          <w:tcPr>
            <w:tcW w:type="dxa" w:w="1736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RMSE o F1 macro en prueba</w:t>
            </w:r>
          </w:p>
        </w:tc>
        <w:tc>
          <w:tcPr>
            <w:tcW w:type="dxa" w:w="1736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R² en prueba (regresión)</w:t>
            </w:r>
          </w:p>
        </w:tc>
      </w:tr>
      <w:tr>
        <w:trPr>
          <w:trHeight w:val="453" w:hRule="atLeast"/>
        </w:trPr>
        <w:tc>
          <w:tcPr>
            <w:tcW w:type="dxa" w:w="2976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Base</w:t>
            </w:r>
          </w:p>
        </w:tc>
        <w:tc>
          <w:tcPr>
            <w:tcW w:type="dxa" w:w="173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</w:tr>
      <w:tr>
        <w:trPr>
          <w:trHeight w:val="453" w:hRule="atLeast"/>
        </w:trPr>
        <w:tc>
          <w:tcPr>
            <w:tcW w:type="dxa" w:w="297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</w:tr>
      <w:tr>
        <w:trPr>
          <w:trHeight w:val="453" w:hRule="atLeast"/>
        </w:trPr>
        <w:tc>
          <w:tcPr>
            <w:tcW w:type="dxa" w:w="297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</w:tr>
      <w:tr>
        <w:trPr>
          <w:trHeight w:val="453" w:hRule="atLeast"/>
        </w:trPr>
        <w:tc>
          <w:tcPr>
            <w:tcW w:type="dxa" w:w="297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</w:tr>
      <w:tr>
        <w:trPr>
          <w:trHeight w:val="453" w:hRule="atLeast"/>
        </w:trPr>
        <w:tc>
          <w:tcPr>
            <w:tcW w:type="dxa" w:w="297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  <w:tc>
          <w:tcPr>
            <w:tcW w:type="dxa" w:w="1736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4167"/>
        <w:gridCol w:w="5755"/>
      </w:tblGrid>
      <w:tr>
        <w:trPr>
          <w:tblHeader w:val="true"/>
        </w:trPr>
        <w:tc>
          <w:tcPr>
            <w:tcW w:type="dxa" w:w="4167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Campo</w:t>
            </w:r>
          </w:p>
        </w:tc>
        <w:tc>
          <w:tcPr>
            <w:tcW w:type="dxa" w:w="5754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Respuesta del equipo</w:t>
            </w: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Prueba de Wilcoxon: modelos comparados, diferencia promedio y valor p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Intervalo de confianza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iCs/>
                <w:rFonts w:ascii="Arial" w:hAnsi="Arial"/>
                <w:i/>
                <w:sz w:val="20"/>
              </w:rPr>
              <w:t xml:space="preserve">bootstrap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del 95 % del mejor modelo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</w:tbl>
    <w:bookmarkEnd w:id="39"/>
    <w:bookmarkStart w:id="40" w:name="interpretación-del-equipo-3"/>
    <w:p>
      <w:pPr>
        <w:pStyle w:val="Heading2"/>
      </w:pPr>
      <w:r>
        <w:t xml:space="preserve">Interpretación del equipo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4167"/>
        <w:gridCol w:w="5755"/>
      </w:tblGrid>
      <w:tr>
        <w:trPr>
          <w:tblHeader w:val="true"/>
        </w:trPr>
        <w:tc>
          <w:tcPr>
            <w:tcW w:type="dxa" w:w="4167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Pregunta</w:t>
            </w:r>
          </w:p>
        </w:tc>
        <w:tc>
          <w:tcPr>
            <w:tcW w:type="dxa" w:w="5754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Respuesta del equipo</w:t>
            </w: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¿Qué modelos superaron a la base y la diferencia es estadísticamente sólida?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¿El desempeño es suficiente para usar el modelo en una decisión real (por ejemplo, priorizar qué videos promocionar)? Justificar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Para profundizar:</w:t>
      </w:r>
      <w:r>
        <w:t xml:space="preserve"> </w:t>
      </w:r>
      <w:r>
        <w:t xml:space="preserve">¿qué métrica conviene reportar cuando las clases están desbalanceadas y por qué la</w:t>
      </w:r>
      <w:r>
        <w:t xml:space="preserve"> </w:t>
      </w:r>
      <w:r>
        <w:rPr>
          <w:iCs/>
          <w:i/>
        </w:rPr>
        <w:t xml:space="preserve">accuracy</w:t>
      </w:r>
      <w:r>
        <w:t xml:space="preserve"> </w:t>
      </w:r>
      <w:r>
        <w:t xml:space="preserve">puede ser engañosa?</w:t>
      </w:r>
    </w:p>
    <w:bookmarkEnd w:id="40"/>
    <w:bookmarkEnd w:id="41"/>
    <w:bookmarkStart w:id="46" w:name="cuál-fue-el-modelo-seleccionado"/>
    <w:p>
      <w:pPr>
        <w:pStyle w:val="Heading1"/>
      </w:pPr>
      <w:r>
        <w:t xml:space="preserve">6. ¿Cuál fue el modelo seleccionado?</w:t>
      </w:r>
    </w:p>
    <w:bookmarkStart w:id="42" w:name="conceptos-clave-4"/>
    <w:p>
      <w:pPr>
        <w:pStyle w:val="Heading2"/>
      </w:pPr>
      <w:r>
        <w:t xml:space="preserve">Conceptos clave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Criterios de selección:</w:t>
      </w:r>
      <w:r>
        <w:t xml:space="preserve"> </w:t>
      </w:r>
      <w:r>
        <w:t xml:space="preserve">mejor métrica en validación cruzada, estabilidad entre particiones, diferencia estadísticamente sólida frente a los demás, tiempo de entrenamiento y facilidad de explicar las predicciones. Entre modelos con desempeño parecido se prefiere el más simple.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Interpretación del modelo:</w:t>
      </w:r>
      <w:r>
        <w:t xml:space="preserve"> </w:t>
      </w:r>
      <w:r>
        <w:t xml:space="preserve">en los modelos lineales, los coeficientes del TF-IDF muestran qué palabras empujan la predicción hacia arriba o hacia abajo; la importancia por permutación mide cuánto empeora el modelo al desordenar cada variable (incluido el texto completo).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Análisis de errores:</w:t>
      </w:r>
      <w:r>
        <w:t xml:space="preserve"> </w:t>
      </w:r>
      <w:r>
        <w:t xml:space="preserve">la matriz de confusión (clasificación), la gráfica de predicción frente a valor real (regresión) y el error por keyword muestran dónde falla el modelo.</w:t>
      </w:r>
    </w:p>
    <w:bookmarkEnd w:id="42"/>
    <w:bookmarkStart w:id="43" w:name="en-el-notebook-4"/>
    <w:p>
      <w:pPr>
        <w:pStyle w:val="Heading2"/>
      </w:pPr>
      <w:r>
        <w:t xml:space="preserve">En el notebook</w:t>
      </w:r>
    </w:p>
    <w:p>
      <w:pPr>
        <w:numPr>
          <w:ilvl w:val="0"/>
          <w:numId w:val="1009"/>
        </w:numPr>
      </w:pPr>
      <w:r>
        <w:t xml:space="preserve">En la sección 8, elegir en la lista el modelo que el equipo considera mejor.</w:t>
      </w:r>
    </w:p>
    <w:p>
      <w:pPr>
        <w:numPr>
          <w:ilvl w:val="0"/>
          <w:numId w:val="1009"/>
        </w:numPr>
      </w:pPr>
      <w:r>
        <w:t xml:space="preserve">Ejecutar la celda y revisar los términos con más peso, la importancia de las variables, la matriz de confusión o la gráfica de predicción y el error por keyword.</w:t>
      </w:r>
    </w:p>
    <w:bookmarkEnd w:id="43"/>
    <w:bookmarkStart w:id="44" w:name="resultados-del-equipo-4"/>
    <w:p>
      <w:pPr>
        <w:pStyle w:val="Heading2"/>
      </w:pPr>
      <w:r>
        <w:t xml:space="preserve">Resultados del equipo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4167"/>
        <w:gridCol w:w="5755"/>
      </w:tblGrid>
      <w:tr>
        <w:trPr>
          <w:tblHeader w:val="true"/>
        </w:trPr>
        <w:tc>
          <w:tcPr>
            <w:tcW w:type="dxa" w:w="4167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Campo</w:t>
            </w:r>
          </w:p>
        </w:tc>
        <w:tc>
          <w:tcPr>
            <w:tcW w:type="dxa" w:w="5754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Respuesta del equipo</w:t>
            </w: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Modelo seleccionado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Métricas en prueba del modelo seleccionado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Criterios usados para seleccionarlo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Variables o términos más importantes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Keywords con mejor y peor desempeño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</w:tbl>
    <w:bookmarkEnd w:id="44"/>
    <w:bookmarkStart w:id="45" w:name="interpretación-del-equipo-4"/>
    <w:p>
      <w:pPr>
        <w:pStyle w:val="Heading2"/>
      </w:pPr>
      <w:r>
        <w:t xml:space="preserve">Interpretación del equipo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4167"/>
        <w:gridCol w:w="5755"/>
      </w:tblGrid>
      <w:tr>
        <w:trPr>
          <w:tblHeader w:val="true"/>
        </w:trPr>
        <w:tc>
          <w:tcPr>
            <w:tcW w:type="dxa" w:w="4167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Pregunta</w:t>
            </w:r>
          </w:p>
        </w:tc>
        <w:tc>
          <w:tcPr>
            <w:tcW w:type="dxa" w:w="5754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Respuesta del equipo</w:t>
            </w: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¿Las palabras con más peso tienen sentido para explicar el desempeño de un video? ¿Hay señales de sesgo o de ruido?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¿Cómo explicaría el equipo el modelo seleccionado a un creador de contenido, en un párrafo y sin términos técnicos?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Para profundizar:</w:t>
      </w:r>
      <w:r>
        <w:t xml:space="preserve"> </w:t>
      </w:r>
      <w:r>
        <w:t xml:space="preserve">¿qué técnicas de explicabilidad existen para modelos de PLN (coeficientes, importancia por permutación, LIME, valores SHAP) y qué aporta cada una?</w:t>
      </w:r>
    </w:p>
    <w:bookmarkEnd w:id="45"/>
    <w:bookmarkEnd w:id="46"/>
    <w:bookmarkStart w:id="51" w:name="es-suficiente-un-solo-modelo"/>
    <w:p>
      <w:pPr>
        <w:pStyle w:val="Heading1"/>
      </w:pPr>
      <w:r>
        <w:t xml:space="preserve">7. ¿Es suficiente un solo modelo?</w:t>
      </w:r>
    </w:p>
    <w:bookmarkStart w:id="47" w:name="conceptos-clave-5"/>
    <w:p>
      <w:pPr>
        <w:pStyle w:val="Heading2"/>
      </w:pPr>
      <w:r>
        <w:t xml:space="preserve">Conceptos clave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Ensamble:</w:t>
      </w:r>
      <w:r>
        <w:t xml:space="preserve"> </w:t>
      </w:r>
      <w:r>
        <w:t xml:space="preserve">combina las predicciones de varios modelos (promedio en regresión, voto por mayoría en clasificación). Si mejora al mejor modelo individual, los modelos se complementan.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Aporte del texto:</w:t>
      </w:r>
      <w:r>
        <w:t xml:space="preserve"> </w:t>
      </w:r>
      <w:r>
        <w:t xml:space="preserve">el notebook entrena el mejor modelo sin el bloque TF-IDF; la diferencia muestra cuánto aporta el PLN frente a las variables de contexto y las features numéricas.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Error por segmentos:</w:t>
      </w:r>
      <w:r>
        <w:t xml:space="preserve"> </w:t>
      </w:r>
      <w:r>
        <w:t xml:space="preserve">si el desempeño cambia mucho entre keywords o idiomas, pueden necesitarse modelos especializados.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Un modelo por pregunta:</w:t>
      </w:r>
      <w:r>
        <w:t xml:space="preserve"> </w:t>
      </w:r>
      <w:r>
        <w:t xml:space="preserve">predecir el desempeño de un video, clasificar el sentimiento de cada comentario o detectar comentarios tóxicos son tareas distintas que suelen requerir modelos distintos, a veces encadenados (por ejemplo, un clasificador de sentimiento cuyas salidas alimentan el modelo de desempeño).</w:t>
      </w:r>
    </w:p>
    <w:bookmarkEnd w:id="47"/>
    <w:bookmarkStart w:id="48" w:name="en-el-notebook-5"/>
    <w:p>
      <w:pPr>
        <w:pStyle w:val="Heading2"/>
      </w:pPr>
      <w:r>
        <w:t xml:space="preserve">En el notebook</w:t>
      </w:r>
    </w:p>
    <w:p>
      <w:pPr>
        <w:pStyle w:val="FirstParagraph"/>
      </w:pPr>
      <w:r>
        <w:t xml:space="preserve">Ejecutar la sección 9, que compara el mejor modelo individual con el ensamble y con el mismo modelo sin texto, y la sección 10, que genera el resumen.</w:t>
      </w:r>
    </w:p>
    <w:bookmarkEnd w:id="48"/>
    <w:bookmarkStart w:id="49" w:name="resultados-del-equipo-5"/>
    <w:p>
      <w:pPr>
        <w:pStyle w:val="Heading2"/>
      </w:pPr>
      <w:r>
        <w:t xml:space="preserve">Resultados del equipo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4167"/>
        <w:gridCol w:w="5755"/>
      </w:tblGrid>
      <w:tr>
        <w:trPr>
          <w:tblHeader w:val="true"/>
        </w:trPr>
        <w:tc>
          <w:tcPr>
            <w:tcW w:type="dxa" w:w="4167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Campo</w:t>
            </w:r>
          </w:p>
        </w:tc>
        <w:tc>
          <w:tcPr>
            <w:tcW w:type="dxa" w:w="5754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Respuesta del equipo</w:t>
            </w: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Métricas del mejor modelo individual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Métricas del ensamble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Métricas del mejor modelo sin texto TF-IDF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</w:tbl>
    <w:bookmarkEnd w:id="49"/>
    <w:bookmarkStart w:id="50" w:name="interpretación-del-equipo-5"/>
    <w:p>
      <w:pPr>
        <w:pStyle w:val="Heading2"/>
      </w:pPr>
      <w:r>
        <w:t xml:space="preserve">Interpretación del equipo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4167"/>
        <w:gridCol w:w="5755"/>
      </w:tblGrid>
      <w:tr>
        <w:trPr>
          <w:tblHeader w:val="true"/>
        </w:trPr>
        <w:tc>
          <w:tcPr>
            <w:tcW w:type="dxa" w:w="4167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Pregunta</w:t>
            </w:r>
          </w:p>
        </w:tc>
        <w:tc>
          <w:tcPr>
            <w:tcW w:type="dxa" w:w="5754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Respuesta del equipo</w:t>
            </w: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¿Es suficiente un solo modelo? Tomar posición y sustentarla con los resultados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¿Aportan los comentarios a la predicción? ¿Cuánto?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¿Qué modelo complementario propondría el equipo y para qué tarea?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Para profundizar:</w:t>
      </w:r>
      <w:r>
        <w:t xml:space="preserve"> </w:t>
      </w:r>
      <w:r>
        <w:t xml:space="preserve">¿qué es la deriva de datos (</w:t>
      </w:r>
      <w:r>
        <w:rPr>
          <w:iCs/>
          <w:i/>
        </w:rPr>
        <w:t xml:space="preserve">data drift</w:t>
      </w:r>
      <w:r>
        <w:t xml:space="preserve">) en modelos de PLN y por qué el lenguaje de los comentarios de YouTube cambia con el tiempo?</w:t>
      </w:r>
    </w:p>
    <w:bookmarkEnd w:id="50"/>
    <w:bookmarkEnd w:id="51"/>
    <w:bookmarkStart w:id="52" w:name="síntesis-para-la-entrega-de-la-semana-8"/>
    <w:p>
      <w:pPr>
        <w:pStyle w:val="Heading1"/>
      </w:pPr>
      <w:r>
        <w:t xml:space="preserve">8. Síntesis para la entrega de la semana 8</w:t>
      </w:r>
    </w:p>
    <w:p>
      <w:pPr>
        <w:pStyle w:val="FirstParagraph"/>
      </w:pPr>
      <w:r>
        <w:t xml:space="preserve">Con apoyo del resumen que genera la sección 10 del notebook, el equipo responde en pocas líneas cada pregunta, basado en la información del dataset.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4167"/>
        <w:gridCol w:w="5755"/>
      </w:tblGrid>
      <w:tr>
        <w:trPr>
          <w:tblHeader w:val="true"/>
        </w:trPr>
        <w:tc>
          <w:tcPr>
            <w:tcW w:type="dxa" w:w="4167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Pregunta</w:t>
            </w:r>
          </w:p>
        </w:tc>
        <w:tc>
          <w:tcPr>
            <w:tcW w:type="dxa" w:w="5754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Respuesta del equipo</w:t>
            </w: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¿Qué análisis estadísticos podemos hacer?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¿Cuál fue el modelo seleccionado?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¿Cuál fue su desempeño y bajo qué métricas?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¿Cuántos modelos se probaron?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¿Qué herramientas se usaron para determinar el modelo?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¿Es suficiente un solo modelo?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  <w:tr>
        <w:trPr>
          <w:trHeight w:val="1474" w:hRule="atLeast"/>
        </w:trPr>
        <w:tc>
          <w:tcPr>
            <w:tcW w:type="dxa" w:w="4167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¿Qué variables se seleccionaron para predecir?</w:t>
            </w:r>
          </w:p>
        </w:tc>
        <w:tc>
          <w:tcPr>
            <w:tcW w:type="dxa" w:w="5754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Qué se entrega al finalizar la semana 8:</w:t>
      </w:r>
      <w:r>
        <w:t xml:space="preserve"> </w:t>
      </w:r>
      <w:r>
        <w:t xml:space="preserve">esta hoja de resultados diligenciada y la copia del notebook 02_modelos ejecutada con datos reales, compartida con el docente como</w:t>
      </w:r>
      <w:r>
        <w:t xml:space="preserve"> </w:t>
      </w:r>
      <w:r>
        <w:rPr>
          <w:iCs/>
          <w:i/>
        </w:rPr>
        <w:t xml:space="preserve">Lector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Comentador</w:t>
      </w:r>
      <w:r>
        <w:t xml:space="preserve">.</w:t>
      </w:r>
    </w:p>
    <w:bookmarkEnd w:id="52"/>
    <w:bookmarkStart w:id="53" w:name="fuentes-de-consulta"/>
    <w:p>
      <w:pPr>
        <w:pStyle w:val="Heading1"/>
      </w:pPr>
      <w:r>
        <w:t xml:space="preserve">9. Fuentes de consulta</w:t>
      </w:r>
    </w:p>
    <w:tbl>
      <w:tblPr>
        <w:tblStyle w:val="Table"/>
        <w:tblW w:type="dxa" w:w="9922"/>
        <w:tblLook w:firstRow="1" w:lastRow="0" w:firstColumn="0" w:lastColumn="0" w:noHBand="0" w:noVBand="0" w:val="0020"/>
        <w:jc w:val="start"/>
        <w:tblLayout w:type="fixed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Fuente</w:t>
            </w:r>
          </w:p>
        </w:tc>
        <w:tc>
          <w:tcPr>
            <w:tcW w:type="dxa" w:w="4961"/>
            <w:shd w:val="clear" w:fill="DCE6F2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sz w:val="20"/>
              </w:rPr>
              <w:t xml:space="preserve">Acceso</w:t>
            </w:r>
          </w:p>
        </w:tc>
      </w:tr>
      <w:tr>
        <w:tc>
          <w:tcPr>
            <w:tcW w:type="dxa" w:w="496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Patil, A.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iCs/>
                <w:rFonts w:ascii="Arial" w:hAnsi="Arial"/>
                <w:i/>
                <w:sz w:val="20"/>
              </w:rPr>
              <w:t xml:space="preserve">YouTube Statistics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(dataset). Kaggle</w:t>
            </w:r>
          </w:p>
        </w:tc>
        <w:tc>
          <w:tcPr>
            <w:tcW w:type="dxa" w:w="496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https://www.kaggle.com/datasets/advaypatil/youtube-statistics</w:t>
            </w:r>
          </w:p>
        </w:tc>
      </w:tr>
      <w:tr>
        <w:tc>
          <w:tcPr>
            <w:tcW w:type="dxa" w:w="496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Jurafsky, D. y Martin, J. H.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iCs/>
                <w:rFonts w:ascii="Arial" w:hAnsi="Arial"/>
                <w:i/>
                <w:sz w:val="20"/>
              </w:rPr>
              <w:t xml:space="preserve">Speech and Language Processing</w:t>
            </w:r>
            <w:r>
              <w:rPr>
                <w:rFonts w:ascii="Arial" w:hAnsi="Arial"/>
                <w:sz w:val="20"/>
              </w:rPr>
              <w:t xml:space="preserve">, 3.ª ed. (borrador en línea)</w:t>
            </w:r>
          </w:p>
        </w:tc>
        <w:tc>
          <w:tcPr>
            <w:tcW w:type="dxa" w:w="496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https://web.stanford.edu/~jurafsky/slp3/</w:t>
            </w:r>
          </w:p>
        </w:tc>
      </w:tr>
      <w:tr>
        <w:tc>
          <w:tcPr>
            <w:tcW w:type="dxa" w:w="496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Manning, C., Raghavan, P. y Schütze, H. (2008).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iCs/>
                <w:rFonts w:ascii="Arial" w:hAnsi="Arial"/>
                <w:i/>
                <w:sz w:val="20"/>
              </w:rPr>
              <w:t xml:space="preserve">Introduction to Information Retrieval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(capítulos sobre TF-IDF y clasificación de texto). Cambridge University Press</w:t>
            </w:r>
          </w:p>
        </w:tc>
        <w:tc>
          <w:tcPr>
            <w:tcW w:type="dxa" w:w="496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https://nlp.stanford.edu/IR-book/</w:t>
            </w:r>
          </w:p>
        </w:tc>
      </w:tr>
      <w:tr>
        <w:tc>
          <w:tcPr>
            <w:tcW w:type="dxa" w:w="496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scikit-learn: trabajo con datos de texto, validación cruzada y métricas</w:t>
            </w:r>
          </w:p>
        </w:tc>
        <w:tc>
          <w:tcPr>
            <w:tcW w:type="dxa" w:w="496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https://scikit-learn.org/stable/modules/feature_extraction.html#text-feature-extraction · https://scikit-learn.org/stable/modules/cross_validation.html · https://scikit-learn.org/stable/modules/model_evaluation.html</w:t>
            </w:r>
          </w:p>
        </w:tc>
      </w:tr>
      <w:tr>
        <w:tc>
          <w:tcPr>
            <w:tcW w:type="dxa" w:w="496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SciPy: pruebas estadísticas</w:t>
            </w:r>
          </w:p>
        </w:tc>
        <w:tc>
          <w:tcPr>
            <w:tcW w:type="dxa" w:w="496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https://docs.scipy.org/doc/scipy/reference/stats.html</w:t>
            </w:r>
          </w:p>
        </w:tc>
      </w:tr>
      <w:tr>
        <w:tc>
          <w:tcPr>
            <w:tcW w:type="dxa" w:w="496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Demšar, J. (2006). Statistical Comparisons of Classifiers over Multiple Data Sets.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iCs/>
                <w:rFonts w:ascii="Arial" w:hAnsi="Arial"/>
                <w:i/>
                <w:sz w:val="20"/>
              </w:rPr>
              <w:t xml:space="preserve">Journal of Machine Learning Research</w:t>
            </w:r>
            <w:r>
              <w:rPr>
                <w:rFonts w:ascii="Arial" w:hAnsi="Arial"/>
                <w:sz w:val="20"/>
              </w:rPr>
              <w:t xml:space="preserve">, 7</w:t>
            </w:r>
          </w:p>
        </w:tc>
        <w:tc>
          <w:tcPr>
            <w:tcW w:type="dxa" w:w="496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https://jmlr.org/papers/v7/demsar06a.html</w:t>
            </w:r>
          </w:p>
        </w:tc>
      </w:tr>
      <w:tr>
        <w:tc>
          <w:tcPr>
            <w:tcW w:type="dxa" w:w="496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Molnar, C.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iCs/>
                <w:rFonts w:ascii="Arial" w:hAnsi="Arial"/>
                <w:i/>
                <w:sz w:val="20"/>
              </w:rPr>
              <w:t xml:space="preserve">Interpretable Machine Learning</w:t>
            </w:r>
          </w:p>
        </w:tc>
        <w:tc>
          <w:tcPr>
            <w:tcW w:type="dxa" w:w="4961"/>
          </w:tcPr>
          <w:p>
            <w:pPr>
              <w:pStyle w:val="Compact"/>
              <w:jc w:val="left"/>
            </w:pPr>
            <w:r>
              <w:rPr>
                <w:rFonts w:ascii="Arial" w:hAnsi="Arial"/>
                <w:sz w:val="20"/>
              </w:rPr>
              <w:t xml:space="preserve">https://christophm.github.io/interpretable-ml-book/</w:t>
            </w:r>
          </w:p>
        </w:tc>
      </w:tr>
    </w:tbl>
    <w:bookmarkEnd w:id="53"/>
    <w:sectPr>
      <w:pgSz w:h="15840" w:w="12240"/>
      <w:pgMar w:bottom="1020" w:left="1134" w:right="1134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4"/>
        <w:szCs w:val="24"/>
        <w:lang w:bidi="ar-SA" w:eastAsia="en-US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40" w:lineRule="auto"/>
    </w:pPr>
    <w:rPr>
      <w:rFonts w:ascii="Arial" w:hAnsi="Arial" w:cs="Arial" w:eastAsia="Arial"/>
      <w:sz w:val="24"/>
    </w:rPr>
  </w:style>
  <w:style w:styleId="BodyText" w:type="paragraph">
    <w:name w:val="Body Text"/>
    <w:basedOn w:val="Normal"/>
    <w:link w:val="BodyTextChar"/>
    <w:pPr>
      <w:spacing w:after="120" w:before="0" w:line="240" w:lineRule="auto"/>
    </w:pPr>
    <w:qFormat/>
    <w:rPr>
      <w:rFonts w:ascii="Arial" w:hAnsi="Arial" w:cs="Arial" w:eastAsia="Arial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40" w:lineRule="auto"/>
    </w:pPr>
    <w:rPr>
      <w:rFonts w:ascii="Arial" w:hAnsi="Arial" w:cs="Arial" w:eastAsia="Arial"/>
      <w:sz w:val="24"/>
    </w:rPr>
  </w:style>
  <w:style w:customStyle="1" w:styleId="Compact" w:type="paragraph">
    <w:name w:val="Compact"/>
    <w:basedOn w:val="BodyText"/>
    <w:qFormat/>
    <w:pPr>
      <w:spacing w:after="120" w:before="0" w:line="240" w:lineRule="auto"/>
    </w:pPr>
    <w:rPr>
      <w:rFonts w:ascii="Arial" w:hAnsi="Arial" w:cs="Arial" w:eastAsia="Arial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 w:line="240" w:lineRule="auto"/>
      <w:jc w:val="center"/>
    </w:pPr>
    <w:rPr>
      <w:rFonts w:ascii="Arial" w:hAnsi="Arial" w:cs="Arial" w:eastAsia="Arial"/>
      <w:b/>
      <w:bCs/>
      <w:color w:val="1F3864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 w:line="240" w:lineRule="auto"/>
      <w:jc w:val="center"/>
    </w:pPr>
    <w:rPr>
      <w:rFonts w:ascii="Arial" w:hAnsi="Arial" w:cs="Arial" w:eastAsia="Arial"/>
      <w:b w:val="0"/>
      <w:color w:val="555555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hAnsi="Arial" w:cs="Arial" w:eastAsia="Arial"/>
      <w:b/>
      <w:bCs/>
      <w:color w:themeColor="accent1" w:val="4F81BD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hAnsi="Arial" w:cs="Arial" w:eastAsia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hAnsi="Arial" w:cs="Arial" w:eastAsia="Arial"/>
      <w:b/>
      <w:bCs/>
      <w:color w:themeColor="accent1" w:val="4F81BD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hAnsi="Arial" w:cs="Arial" w:eastAsia="Arial"/>
      <w:i/>
      <w:b/>
      <w:bCs/>
      <w:color w:themeColor="accent1" w:val="4F81BD"/>
      <w:sz w:val="28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hAnsi="Arial" w:cs="Arial" w:eastAsia="Arial"/>
      <w:b/>
      <w:iCs/>
      <w:color w:themeColor="accent1" w:val="4F81BD"/>
      <w:sz w:val="28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hAnsi="Arial" w:cs="Arial" w:eastAsia="Arial"/>
      <w:b/>
      <w:color w:themeColor="accent1" w:val="4F81BD"/>
      <w:sz w:val="28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hAnsi="Arial" w:cs="Arial" w:eastAsia="Arial"/>
      <w:b/>
      <w:color w:themeColor="accent1" w:val="4F81BD"/>
      <w:sz w:val="28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hAnsi="Arial" w:cs="Arial" w:eastAsia="Arial"/>
      <w:b/>
      <w:color w:themeColor="accent1" w:val="4F81BD"/>
      <w:sz w:val="28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hAnsi="Arial" w:cs="Arial" w:eastAsia="Arial"/>
      <w:b/>
      <w:color w:themeColor="accent1" w:val="4F81BD"/>
      <w:sz w:val="28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240" w:lineRule="auto"/>
      <w:ind w:firstLine="0" w:left="480" w:right="480"/>
    </w:pPr>
    <w:rPr>
      <w:rFonts w:ascii="Arial" w:hAnsi="Arial" w:cs="Arial" w:eastAsia="Arial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A6A6" w:sz="4" w:val="single"/>
        <w:left w:color="A6A6A6" w:sz="4" w:val="single"/>
        <w:bottom w:color="A6A6A6" w:sz="4" w:val="single"/>
        <w:right w:color="A6A6A6" w:sz="4" w:val="single"/>
        <w:insideH w:color="A6A6A6" w:sz="4" w:val="single"/>
        <w:insideV w:color="A6A6A6" w:sz="4" w:val="single"/>
      </w:tblBorders>
      <w:tblCellMar>
        <w:top w:type="dxa" w:w="20"/>
        <w:bottom w:type="dxa" w:w="20"/>
        <w:left w:type="dxa" w:w="70"/>
        <w:right w:type="dxa" w:w="70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hAnsi="Arial" w:cs="Arial" w:eastAsia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/>
      <w:bCs w:val="0"/>
      <w:color w:themeColor="accent1" w:themeShade="BF" w:val="365F91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Semana 8, segunda parte: del dataset al modelo (estadísticas de YouTube)</dc:title>
  <dc:creator/>
  <dc:language>es-CO</dc:language>
  <cp:keywords/>
  <dcterms:created xsi:type="dcterms:W3CDTF">2026-10-15T21:12:52Z</dcterms:created>
  <dcterms:modified xsi:type="dcterms:W3CDTF">2026-10-15T21:12:52Z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Curso Procesamiento de Lenguaje Natural · Hoja de resultados</vt:lpwstr>
  </property>
</Properties>
</file>