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color w:val="1F3864"/>
          <w:sz w:val="32"/>
          <w:szCs w:val="32"/>
        </w:rPr>
        <w:t xml:space="preserve">TALLER GUIADO PASO A PASO</w:t>
      </w:r>
    </w:p>
    <w:p>
      <w:pPr>
        <w:spacing w:after="400"/>
        <w:jc w:val="center"/>
      </w:pPr>
      <w:r>
        <w:rPr>
          <w:b/>
          <w:bCs/>
          <w:color w:val="1F3864"/>
          <w:sz w:val="40"/>
          <w:szCs w:val="40"/>
        </w:rPr>
        <w:t xml:space="preserve">Puertos, Servicios y Análisis de Tráfico de Red con Wireshark</w:t>
      </w:r>
    </w:p>
    <w:p>
      <w:pPr>
        <w:spacing w:after="120"/>
        <w:jc w:val="center"/>
      </w:pPr>
      <w:r>
        <w:rPr>
          <w:sz w:val="26"/>
          <w:szCs w:val="26"/>
        </w:rPr>
        <w:t xml:space="preserve">Especialización en Seguridad de la Información</w:t>
      </w:r>
    </w:p>
    <w:p>
      <w:pPr>
        <w:spacing w:after="1200"/>
        <w:jc w:val="center"/>
      </w:pPr>
      <w:r>
        <w:rPr>
          <w:i/>
          <w:iCs/>
          <w:sz w:val="24"/>
          <w:szCs w:val="24"/>
        </w:rPr>
        <w:t xml:space="preserve">Curso: Ciberespacio</w:t>
      </w:r>
    </w:p>
    <w:p>
      <w:pPr>
        <w:spacing w:before="20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6017"/>
      </w:tblGrid>
      <w:tr>
        <w:trPr>
          <w:tblHeader/>
        </w:trPr>
        <w:tc>
          <w:tcPr>
            <w:tcW w:type="dxa" w:w="3009"/>
            <w:shd w:fill="2E5395" w:color="auto" w:val="clear"/>
            <w:tcMar>
              <w:top w:type="dxa" w:w="80"/>
              <w:left w:type="dxa" w:w="100"/>
              <w:bottom w:type="dxa" w:w="80"/>
              <w:right w:type="dxa" w:w="100"/>
            </w:tcMar>
            <w:vAlign w:val="center"/>
          </w:tcPr>
          <w:p>
            <w:r>
              <w:rPr>
                <w:b/>
                <w:bCs/>
                <w:color w:val="FFFFFF"/>
                <w:sz w:val="20"/>
                <w:szCs w:val="20"/>
              </w:rPr>
              <w:t xml:space="preserve">Campo</w:t>
            </w:r>
          </w:p>
        </w:tc>
        <w:tc>
          <w:tcPr>
            <w:tcW w:type="dxa" w:w="6017"/>
            <w:shd w:fill="2E5395" w:color="auto" w:val="clear"/>
            <w:tcMar>
              <w:top w:type="dxa" w:w="80"/>
              <w:left w:type="dxa" w:w="100"/>
              <w:bottom w:type="dxa" w:w="80"/>
              <w:right w:type="dxa" w:w="100"/>
            </w:tcMar>
            <w:vAlign w:val="center"/>
          </w:tcPr>
          <w:p>
            <w:r>
              <w:rPr>
                <w:b/>
                <w:bCs/>
                <w:color w:val="FFFFFF"/>
                <w:sz w:val="20"/>
                <w:szCs w:val="20"/>
              </w:rPr>
              <w:t xml:space="preserve">Detalle</w:t>
            </w:r>
          </w:p>
        </w:tc>
      </w:tr>
      <w:tr>
        <w:tc>
          <w:tcPr>
            <w:tcW w:type="dxa" w:w="3009"/>
            <w:tcMar>
              <w:top w:type="dxa" w:w="80"/>
              <w:left w:type="dxa" w:w="100"/>
              <w:bottom w:type="dxa" w:w="80"/>
              <w:right w:type="dxa" w:w="100"/>
            </w:tcMar>
            <w:vAlign w:val="center"/>
          </w:tcPr>
          <w:p>
            <w:r>
              <w:rPr>
                <w:b w:val="false"/>
                <w:bCs w:val="false"/>
                <w:sz w:val="20"/>
                <w:szCs w:val="20"/>
              </w:rPr>
              <w:t xml:space="preserve">Duración total</w:t>
            </w:r>
          </w:p>
        </w:tc>
        <w:tc>
          <w:tcPr>
            <w:tcW w:type="dxa" w:w="6017"/>
            <w:tcMar>
              <w:top w:type="dxa" w:w="80"/>
              <w:left w:type="dxa" w:w="100"/>
              <w:bottom w:type="dxa" w:w="80"/>
              <w:right w:type="dxa" w:w="100"/>
            </w:tcMar>
            <w:vAlign w:val="center"/>
          </w:tcPr>
          <w:p>
            <w:r>
              <w:rPr>
                <w:b w:val="false"/>
                <w:bCs w:val="false"/>
                <w:sz w:val="20"/>
                <w:szCs w:val="20"/>
              </w:rPr>
              <w:t xml:space="preserve">5 horas (6 sesiones guiadas de 40-55 minutos)</w:t>
            </w:r>
          </w:p>
        </w:tc>
      </w:tr>
      <w:t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Modalidad</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Presencial / virtual sincrónica, con laboratorio práctico</w:t>
            </w:r>
          </w:p>
        </w:tc>
      </w:tr>
      <w:tr>
        <w:tc>
          <w:tcPr>
            <w:tcW w:type="dxa" w:w="3009"/>
            <w:tcMar>
              <w:top w:type="dxa" w:w="80"/>
              <w:left w:type="dxa" w:w="100"/>
              <w:bottom w:type="dxa" w:w="80"/>
              <w:right w:type="dxa" w:w="100"/>
            </w:tcMar>
            <w:vAlign w:val="center"/>
          </w:tcPr>
          <w:p>
            <w:r>
              <w:rPr>
                <w:b w:val="false"/>
                <w:bCs w:val="false"/>
                <w:sz w:val="20"/>
                <w:szCs w:val="20"/>
              </w:rPr>
              <w:t xml:space="preserve">Nivel</w:t>
            </w:r>
          </w:p>
        </w:tc>
        <w:tc>
          <w:tcPr>
            <w:tcW w:type="dxa" w:w="6017"/>
            <w:tcMar>
              <w:top w:type="dxa" w:w="80"/>
              <w:left w:type="dxa" w:w="100"/>
              <w:bottom w:type="dxa" w:w="80"/>
              <w:right w:type="dxa" w:w="100"/>
            </w:tcMar>
            <w:vAlign w:val="center"/>
          </w:tcPr>
          <w:p>
            <w:r>
              <w:rPr>
                <w:b w:val="false"/>
                <w:bCs w:val="false"/>
                <w:sz w:val="20"/>
                <w:szCs w:val="20"/>
              </w:rPr>
              <w:t xml:space="preserve">Especialización — requiere fundamentos de redes TCP/IP</w:t>
            </w:r>
          </w:p>
        </w:tc>
      </w:tr>
      <w:t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Herramientas</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Wireshark, terminal (netstat/ss), cliente Telnet, cliente SSH, Nmap, FileZilla</w:t>
            </w:r>
          </w:p>
        </w:tc>
      </w:tr>
      <w:tr>
        <w:tc>
          <w:tcPr>
            <w:tcW w:type="dxa" w:w="3009"/>
            <w:tcMar>
              <w:top w:type="dxa" w:w="80"/>
              <w:left w:type="dxa" w:w="100"/>
              <w:bottom w:type="dxa" w:w="80"/>
              <w:right w:type="dxa" w:w="100"/>
            </w:tcMar>
            <w:vAlign w:val="center"/>
          </w:tcPr>
          <w:p>
            <w:r>
              <w:rPr>
                <w:b w:val="false"/>
                <w:bCs w:val="false"/>
                <w:sz w:val="20"/>
                <w:szCs w:val="20"/>
              </w:rPr>
              <w:t xml:space="preserve">Entorno</w:t>
            </w:r>
          </w:p>
        </w:tc>
        <w:tc>
          <w:tcPr>
            <w:tcW w:type="dxa" w:w="6017"/>
            <w:tcMar>
              <w:top w:type="dxa" w:w="80"/>
              <w:left w:type="dxa" w:w="100"/>
              <w:bottom w:type="dxa" w:w="80"/>
              <w:right w:type="dxa" w:w="100"/>
            </w:tcMar>
            <w:vAlign w:val="center"/>
          </w:tcPr>
          <w:p>
            <w:r>
              <w:rPr>
                <w:b w:val="false"/>
                <w:bCs w:val="false"/>
                <w:sz w:val="20"/>
                <w:szCs w:val="20"/>
              </w:rPr>
              <w:t xml:space="preserve">Laboratorio aislado / máquinas virtuales propias del estudiante</w:t>
            </w:r>
          </w:p>
        </w:tc>
      </w:tr>
      <w:t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Docente</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_______________________________</w:t>
            </w:r>
          </w:p>
        </w:tc>
      </w:tr>
      <w:tr>
        <w:tc>
          <w:tcPr>
            <w:tcW w:type="dxa" w:w="3009"/>
            <w:tcMar>
              <w:top w:type="dxa" w:w="80"/>
              <w:left w:type="dxa" w:w="100"/>
              <w:bottom w:type="dxa" w:w="80"/>
              <w:right w:type="dxa" w:w="100"/>
            </w:tcMar>
            <w:vAlign w:val="center"/>
          </w:tcPr>
          <w:p>
            <w:r>
              <w:rPr>
                <w:b w:val="false"/>
                <w:bCs w:val="false"/>
                <w:sz w:val="20"/>
                <w:szCs w:val="20"/>
              </w:rPr>
              <w:t xml:space="preserve">Estudiante</w:t>
            </w:r>
          </w:p>
        </w:tc>
        <w:tc>
          <w:tcPr>
            <w:tcW w:type="dxa" w:w="6017"/>
            <w:tcMar>
              <w:top w:type="dxa" w:w="80"/>
              <w:left w:type="dxa" w:w="100"/>
              <w:bottom w:type="dxa" w:w="80"/>
              <w:right w:type="dxa" w:w="100"/>
            </w:tcMar>
            <w:vAlign w:val="center"/>
          </w:tcPr>
          <w:p>
            <w:r>
              <w:rPr>
                <w:b w:val="false"/>
                <w:bCs w:val="false"/>
                <w:sz w:val="20"/>
                <w:szCs w:val="20"/>
              </w:rPr>
              <w:t xml:space="preserve">_______________________________</w:t>
            </w:r>
          </w:p>
        </w:tc>
      </w:tr>
      <w:tr>
        <w:tc>
          <w:tcPr>
            <w:tcW w:type="dxa" w:w="3009"/>
            <w:shd w:fill="EDEDED" w:color="auto" w:val="clear"/>
            <w:tcMar>
              <w:top w:type="dxa" w:w="80"/>
              <w:left w:type="dxa" w:w="100"/>
              <w:bottom w:type="dxa" w:w="80"/>
              <w:right w:type="dxa" w:w="100"/>
            </w:tcMar>
            <w:vAlign w:val="center"/>
          </w:tcPr>
          <w:p>
            <w:r>
              <w:rPr>
                <w:b w:val="false"/>
                <w:bCs w:val="false"/>
                <w:sz w:val="20"/>
                <w:szCs w:val="20"/>
              </w:rPr>
              <w:t xml:space="preserve">Fecha</w:t>
            </w:r>
          </w:p>
        </w:tc>
        <w:tc>
          <w:tcPr>
            <w:tcW w:type="dxa" w:w="6017"/>
            <w:shd w:fill="EDEDED" w:color="auto" w:val="clear"/>
            <w:tcMar>
              <w:top w:type="dxa" w:w="80"/>
              <w:left w:type="dxa" w:w="100"/>
              <w:bottom w:type="dxa" w:w="80"/>
              <w:right w:type="dxa" w:w="100"/>
            </w:tcMar>
            <w:vAlign w:val="center"/>
          </w:tcPr>
          <w:p>
            <w:r>
              <w:rPr>
                <w:b w:val="false"/>
                <w:bCs w:val="false"/>
                <w:sz w:val="20"/>
                <w:szCs w:val="20"/>
              </w:rPr>
              <w:t xml:space="preserve">27 de agosto de 2026</w:t>
            </w:r>
          </w:p>
        </w:tc>
      </w:tr>
    </w:tbl>
    <w:p>
      <w:r>
        <w:br w:type="page"/>
      </w:r>
    </w:p>
    <w:p>
      <w:pPr>
        <w:pStyle w:val="Heading1"/>
        <w:spacing w:after="200" w:before="40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pPr>
        <w:spacing w:before="200"/>
      </w:pPr>
      <w:r>
        <w:rPr>
          <w:i/>
          <w:iCs/>
          <w:sz w:val="18"/>
          <w:szCs w:val="18"/>
        </w:rPr>
        <w:t xml:space="preserve">Nota: haga clic derecho sobre la tabla y seleccione "Actualizar campo" para generar el índice automáticamente al abrir el documento en Word.</w:t>
      </w:r>
    </w:p>
    <w:p>
      <w:r>
        <w:br w:type="page"/>
      </w:r>
    </w:p>
    <w:p>
      <w:pPr>
        <w:pStyle w:val="Heading1"/>
        <w:spacing w:after="200" w:before="400"/>
      </w:pPr>
      <w:r>
        <w:t xml:space="preserve">Introducción y guía de uso del taller</w:t>
      </w:r>
    </w:p>
    <w:p>
      <w:pPr>
        <w:spacing w:after="160"/>
        <w:jc w:val="both"/>
      </w:pPr>
      <w:r>
        <w:t xml:space="preserve">Este taller guiado ha sido diseñado para el módulo de Ciberespacio de la Especialización en Seguridad de la Información. Su propósito es que el estudiante comprenda, de forma teórico-práctica, cómo operan los puertos y servicios de red bajo el modelo TCP/IP, y desarrolle competencias de análisis de tráfico con Wireshark, herramienta de referencia en el análisis forense y la respuesta a incidentes [7].</w:t>
      </w:r>
    </w:p>
    <w:p>
      <w:pPr>
        <w:spacing w:after="160"/>
        <w:jc w:val="both"/>
      </w:pPr>
      <w:r>
        <w:t xml:space="preserve">El documento está organizado en seis (6) sesiones progresivas, cada una con objetivos específicos, marco teórico, tablas de referencia y al menos una actividad guiada paso a paso con criterios de verificación. Al final de cada sesión se incluyen preguntas de reflexión que pueden usarse como insumo de autoevaluación o como espacio de discusión dirigida por el docente.</w:t>
      </w:r>
    </w:p>
    <w:p>
      <w:pPr>
        <w:pStyle w:val="Heading2"/>
        <w:spacing w:after="160" w:before="300"/>
      </w:pPr>
      <w:r>
        <w:t xml:space="preserve">Objetivo general</w:t>
      </w:r>
    </w:p>
    <w:p>
      <w:pPr>
        <w:spacing w:after="160"/>
        <w:jc w:val="both"/>
      </w:pPr>
      <w:r>
        <w:t xml:space="preserve">Analizar el funcionamiento de los puertos y servicios de red, y aplicar Wireshark como herramienta de captura y análisis de tráfico, para identificar riesgos de seguridad asociados al uso de protocolos inseguros y al manejo inadecuado de la información en procesos de transferencia de archivos.</w:t>
      </w:r>
    </w:p>
    <w:p>
      <w:pPr>
        <w:pStyle w:val="Heading2"/>
        <w:spacing w:after="160" w:before="300"/>
      </w:pPr>
      <w:r>
        <w:t xml:space="preserve">Objetivos específicos</w:t>
      </w:r>
    </w:p>
    <w:p>
      <w:pPr>
        <w:pStyle w:val="ListParagraph"/>
        <w:numPr>
          <w:ilvl w:val="0"/>
          <w:numId w:val="1"/>
        </w:numPr>
        <w:spacing w:after="90"/>
      </w:pPr>
      <w:r>
        <w:t xml:space="preserve">Diferenciar los rangos y la clasificación de puertos según el estándar de IANA, así como las diferencias operativas entre TCP y UDP [1][2][3].</w:t>
      </w:r>
    </w:p>
    <w:p>
      <w:pPr>
        <w:pStyle w:val="ListParagraph"/>
        <w:numPr>
          <w:ilvl w:val="0"/>
          <w:numId w:val="1"/>
        </w:numPr>
        <w:spacing w:after="90"/>
      </w:pPr>
      <w:r>
        <w:t xml:space="preserve">Instalar, configurar y operar Wireshark para la captura de tráfico en un entorno de laboratorio controlado.</w:t>
      </w:r>
    </w:p>
    <w:p>
      <w:pPr>
        <w:pStyle w:val="ListParagraph"/>
        <w:numPr>
          <w:ilvl w:val="0"/>
          <w:numId w:val="1"/>
        </w:numPr>
        <w:spacing w:after="90"/>
      </w:pPr>
      <w:r>
        <w:t xml:space="preserve">Aplicar filtros de captura y de visualización para identificar protocolos, sesiones y anomalías en el tráfico de red.</w:t>
      </w:r>
    </w:p>
    <w:p>
      <w:pPr>
        <w:pStyle w:val="ListParagraph"/>
        <w:numPr>
          <w:ilvl w:val="0"/>
          <w:numId w:val="1"/>
        </w:numPr>
        <w:spacing w:after="90"/>
      </w:pPr>
      <w:r>
        <w:t xml:space="preserve">Comparar técnicamente los protocolos Telnet y SSH, evidenciando mediante captura de tráfico los riesgos del texto claro frente al cifrado.</w:t>
      </w:r>
    </w:p>
    <w:p>
      <w:pPr>
        <w:pStyle w:val="ListParagraph"/>
        <w:numPr>
          <w:ilvl w:val="0"/>
          <w:numId w:val="1"/>
        </w:numPr>
        <w:spacing w:after="90"/>
      </w:pPr>
      <w:r>
        <w:t xml:space="preserve">Reconocer patrones de escaneo de puertos y tráfico sospechoso en capturas de Wireshark, con fines defensivos.</w:t>
      </w:r>
    </w:p>
    <w:p>
      <w:pPr>
        <w:pStyle w:val="ListParagraph"/>
        <w:numPr>
          <w:ilvl w:val="0"/>
          <w:numId w:val="1"/>
        </w:numPr>
        <w:spacing w:after="90"/>
      </w:pPr>
      <w:r>
        <w:t xml:space="preserve">Analizar los riesgos de gestión de la información asociados a herramientas de transferencia de archivos como FileZilla, y proponer estrategias de mitigación alineadas con buenas prácticas de gestión centralizada de la información.</w:t>
      </w:r>
    </w:p>
    <w:p>
      <w:pPr>
        <w:pStyle w:val="Heading2"/>
        <w:spacing w:after="160" w:before="300"/>
      </w:pPr>
      <w:r>
        <w:t xml:space="preserve">Metodología</w:t>
      </w:r>
    </w:p>
    <w:p>
      <w:pPr>
        <w:spacing w:after="160"/>
        <w:jc w:val="both"/>
      </w:pPr>
      <w:r>
        <w:t xml:space="preserve">El taller sigue una metodología de aprender-haciendo (learning by doing): cada bloque teórico breve es seguido de una actividad guiada con instrucciones numeradas, de modo que el estudiante ejecute los procedimientos en su propio entorno de laboratorio mientras construye una bitácora con evidencias (capturas de pantalla, archivos .pcapng y análisis escrito).</w:t>
      </w:r>
    </w:p>
    <w:p>
      <w:pPr>
        <w:pStyle w:val="Heading2"/>
        <w:spacing w:after="160" w:before="300"/>
      </w:pPr>
      <w:r>
        <w:t xml:space="preserve">Público objetivo y prerrequisitos</w:t>
      </w:r>
    </w:p>
    <w:p>
      <w:pPr>
        <w:spacing w:after="160"/>
        <w:jc w:val="both"/>
      </w:pPr>
      <w:r>
        <w:t xml:space="preserve">Estudiantes de posgrado en seguridad de la información con conocimientos previos de: modelo OSI y TCP/IP, direccionamiento IP básico, y manejo elemental de la línea de comandos en Windows y/o Linux.</w:t>
      </w:r>
    </w:p>
    <w:p>
      <w:pPr>
        <w:pStyle w:val="Heading2"/>
        <w:spacing w:after="160" w:before="300"/>
      </w:pPr>
      <w:r>
        <w:t xml:space="preserve">Requisitos técnicos y materiales</w:t>
      </w:r>
    </w:p>
    <w:p>
      <w:pPr>
        <w:pStyle w:val="ListParagraph"/>
        <w:numPr>
          <w:ilvl w:val="0"/>
          <w:numId w:val="1"/>
        </w:numPr>
        <w:spacing w:after="90"/>
      </w:pPr>
      <w:r>
        <w:t xml:space="preserve">Equipo con mínimo 8 GB de RAM y virtualización habilitada (VT-x/AMD-V).</w:t>
      </w:r>
    </w:p>
    <w:p>
      <w:pPr>
        <w:pStyle w:val="ListParagraph"/>
        <w:numPr>
          <w:ilvl w:val="0"/>
          <w:numId w:val="1"/>
        </w:numPr>
        <w:spacing w:after="90"/>
      </w:pPr>
      <w:r>
        <w:t xml:space="preserve">Software de virtualización (VirtualBox o VMware) con al menos dos máquinas virtuales en red interna/host-only: una "atacante/analista" y una "servidor de laboratorio".</w:t>
      </w:r>
    </w:p>
    <w:p>
      <w:pPr>
        <w:pStyle w:val="ListParagraph"/>
        <w:numPr>
          <w:ilvl w:val="0"/>
          <w:numId w:val="1"/>
        </w:numPr>
        <w:spacing w:after="90"/>
      </w:pPr>
      <w:r>
        <w:t xml:space="preserve">Wireshark 4.x instalado en la máquina de análisis.</w:t>
      </w:r>
    </w:p>
    <w:p>
      <w:pPr>
        <w:pStyle w:val="ListParagraph"/>
        <w:numPr>
          <w:ilvl w:val="0"/>
          <w:numId w:val="1"/>
        </w:numPr>
        <w:spacing w:after="90"/>
      </w:pPr>
      <w:r>
        <w:t xml:space="preserve">Servidor Telnet y servidor SSH instalados en la VM de laboratorio (por ejemplo, sobre una distribución Linux ligera).</w:t>
      </w:r>
    </w:p>
    <w:p>
      <w:pPr>
        <w:pStyle w:val="ListParagraph"/>
        <w:numPr>
          <w:ilvl w:val="0"/>
          <w:numId w:val="1"/>
        </w:numPr>
        <w:spacing w:after="90"/>
      </w:pPr>
      <w:r>
        <w:t xml:space="preserve">Nmap instalado en la VM de analista.</w:t>
      </w:r>
    </w:p>
    <w:p>
      <w:pPr>
        <w:pStyle w:val="ListParagraph"/>
        <w:numPr>
          <w:ilvl w:val="0"/>
          <w:numId w:val="1"/>
        </w:numPr>
        <w:spacing w:after="90"/>
      </w:pPr>
      <w:r>
        <w:t xml:space="preserve">Cliente FileZilla y un servicio FTP/SFTP de prueba en la VM de laboratorio.</w:t>
      </w:r>
    </w:p>
    <w:p>
      <w:pPr>
        <w:pStyle w:val="ListParagraph"/>
        <w:numPr>
          <w:ilvl w:val="0"/>
          <w:numId w:val="1"/>
        </w:numPr>
        <w:spacing w:after="90"/>
      </w:pPr>
      <w:r>
        <w:t xml:space="preserve">Editor de texto para documentar la bitácora de laboratorio.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color="auto" w:val="clear"/>
            <w:tcMar>
              <w:top w:type="dxa" w:w="140"/>
              <w:left w:type="dxa" w:w="180"/>
              <w:bottom w:type="dxa" w:w="140"/>
              <w:right w:type="dxa" w:w="180"/>
            </w:tcMar>
          </w:tcPr>
          <w:p>
            <w:pPr>
              <w:spacing w:after="80"/>
            </w:pPr>
            <w:r>
              <w:rPr>
                <w:b/>
                <w:bCs/>
              </w:rPr>
              <w:t xml:space="preserve">Marco ético y legal — lectura obligatoria antes de iniciar</w:t>
            </w:r>
          </w:p>
          <w:p>
            <w:pPr>
              <w:spacing w:after="60"/>
            </w:pPr>
            <w:r>
              <w:t xml:space="preserve">Todas las actividades de captura, escaneo y análisis de tráfico de este taller deben ejecutarse exclusivamente dentro de un laboratorio aislado (redes host-only o NAT interno) y sobre equipos propiedad del estudiante o expresamente autorizados por la institución.</w:t>
            </w:r>
          </w:p>
          <w:p>
            <w:pPr>
              <w:spacing w:after="60"/>
            </w:pPr>
            <w:r>
              <w:t xml:space="preserve">Está prohibido capturar tráfico, escanear puertos o interceptar credenciales en redes de terceros, redes corporativas de producción o redes públicas sin autorización explícita y por escrito.</w:t>
            </w:r>
          </w:p>
          <w:p>
            <w:pPr>
              <w:spacing w:after="60"/>
            </w:pPr>
            <w:r>
              <w:t xml:space="preserve">En Colombia, la interceptación de datos y el acceso abusivo a sistemas informáticos están tipificados como delito por la Ley 1273 de 2009 [12]. El estudiante debe verificar y respetar la normativa vigente en su jurisdicción.</w:t>
            </w:r>
          </w:p>
          <w:p>
            <w:pPr>
              <w:spacing w:after="60"/>
            </w:pPr>
            <w:r>
              <w:t xml:space="preserve">El objetivo pedagógico de las prácticas con Telnet, escaneo de puertos y FileZilla es exclusivamente defensivo: comprender el riesgo para poder mitigarlo, nunca explotarlo contra terceros.</w:t>
            </w:r>
          </w:p>
        </w:tc>
      </w:tr>
    </w:tbl>
    <w:p>
      <w:pPr>
        <w:pStyle w:val="Heading2"/>
        <w:spacing w:after="160" w:before="300"/>
      </w:pPr>
      <w:r>
        <w:t xml:space="preserve">Norma de citación</w:t>
      </w:r>
    </w:p>
    <w:p>
      <w:pPr>
        <w:spacing w:after="160"/>
        <w:jc w:val="both"/>
      </w:pPr>
      <w:r>
        <w:t xml:space="preserve">Las referencias bibliográficas y técnicas de este documento se citan bajo el estilo IEEE: en el cuerpo del texto se numeran entre corchetes en orden de aparición, por ejemplo [1], y el detalle completo de cada fuente se presenta en la sección "Referencias" al final del documento, siguiendo el formato: autor(es), "título," fuente, edición/norma, lugar, fecha.</w:t>
      </w:r>
    </w:p>
    <w:p>
      <w:r>
        <w:br w:type="page"/>
      </w:r>
    </w:p>
    <w:p>
      <w:pPr>
        <w:pStyle w:val="Heading1"/>
        <w:spacing w:after="200" w:before="400"/>
      </w:pPr>
      <w:r>
        <w:t xml:space="preserve">Sesión 1 — Fundamentos de puertos y servicios en redes</w:t>
      </w:r>
    </w:p>
    <w:p>
      <w:pPr>
        <w:pStyle w:val="Heading2"/>
        <w:spacing w:after="160" w:before="300"/>
      </w:pPr>
      <w:r>
        <w:t xml:space="preserve">1.1 Objetivos de la sesión</w:t>
      </w:r>
    </w:p>
    <w:p>
      <w:pPr>
        <w:pStyle w:val="ListParagraph"/>
        <w:numPr>
          <w:ilvl w:val="0"/>
          <w:numId w:val="1"/>
        </w:numPr>
        <w:spacing w:after="90"/>
      </w:pPr>
      <w:r>
        <w:t xml:space="preserve">Explicar el concepto de puerto lógico y su relación con el direccionamiento de servicios (socket = IP + puerto).</w:t>
      </w:r>
    </w:p>
    <w:p>
      <w:pPr>
        <w:pStyle w:val="ListParagraph"/>
        <w:numPr>
          <w:ilvl w:val="0"/>
          <w:numId w:val="1"/>
        </w:numPr>
        <w:spacing w:after="90"/>
      </w:pPr>
      <w:r>
        <w:t xml:space="preserve">Clasificar los puertos según el registro oficial de IANA.</w:t>
      </w:r>
    </w:p>
    <w:p>
      <w:pPr>
        <w:pStyle w:val="ListParagraph"/>
        <w:numPr>
          <w:ilvl w:val="0"/>
          <w:numId w:val="1"/>
        </w:numPr>
        <w:spacing w:after="90"/>
      </w:pPr>
      <w:r>
        <w:t xml:space="preserve">Diferenciar TCP y UDP en términos de confiabilidad, control de flujo y casos de uso.</w:t>
      </w:r>
    </w:p>
    <w:p>
      <w:pPr>
        <w:pStyle w:val="ListParagraph"/>
        <w:numPr>
          <w:ilvl w:val="0"/>
          <w:numId w:val="1"/>
        </w:numPr>
        <w:spacing w:after="90"/>
      </w:pPr>
      <w:r>
        <w:t xml:space="preserve">Reconocer los servicios de red más comunes y su puerto asociado.</w:t>
      </w:r>
    </w:p>
    <w:p>
      <w:pPr>
        <w:pStyle w:val="Heading2"/>
        <w:spacing w:after="160" w:before="300"/>
      </w:pPr>
      <w:r>
        <w:t xml:space="preserve">1.2 El puerto como identificador de servicio</w:t>
      </w:r>
    </w:p>
    <w:p>
      <w:pPr>
        <w:spacing w:after="160"/>
        <w:jc w:val="both"/>
      </w:pPr>
      <w:r>
        <w:t xml:space="preserve">En el modelo TCP/IP, una dirección IP identifica un host dentro de una red, pero un mismo host puede ejecutar simultáneamente decenas de servicios (un servidor web, un servidor de correo, un servicio SSH, etc.). El puerto es un número de 16 bits (rango 0-65535) que permite al sistema operativo multiplexar y entregar el tráfico entrante al proceso correcto. La combinación dirección IP + protocolo de transporte + número de puerto se conoce como socket, y es el identificador único de un extremo de comunicación [2][3].</w:t>
      </w:r>
    </w:p>
    <w:p>
      <w:pPr>
        <w:spacing w:after="160"/>
        <w:jc w:val="both"/>
      </w:pPr>
      <w:r>
        <w:t xml:space="preserve">Estos conceptos operan sobre las capas de enlace definidas por los estándares IEEE 802, como IEEE 802.3 (Ethernet) e IEEE 802.11 (redes inalámbricas), que Wireshark decodifica en la trama de nivel 2 antes de exponer los encabezados IP y de transporte donde residen los puertos [11].</w:t>
      </w:r>
    </w:p>
    <w:p>
      <w:pPr>
        <w:pStyle w:val="Heading2"/>
        <w:spacing w:after="160" w:before="300"/>
      </w:pPr>
      <w:r>
        <w:t xml:space="preserve">1.3 Clasificación de puertos según IANA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2462"/>
        <w:gridCol w:w="4923"/>
      </w:tblGrid>
      <w:tr>
        <w:trPr>
          <w:tblHeader/>
        </w:trPr>
        <w:tc>
          <w:tcPr>
            <w:tcW w:type="dxa" w:w="1641"/>
            <w:shd w:fill="2E5395" w:color="auto" w:val="clear"/>
            <w:tcMar>
              <w:top w:type="dxa" w:w="80"/>
              <w:left w:type="dxa" w:w="100"/>
              <w:bottom w:type="dxa" w:w="80"/>
              <w:right w:type="dxa" w:w="100"/>
            </w:tcMar>
            <w:vAlign w:val="center"/>
          </w:tcPr>
          <w:p>
            <w:r>
              <w:rPr>
                <w:b/>
                <w:bCs/>
                <w:color w:val="FFFFFF"/>
                <w:sz w:val="20"/>
                <w:szCs w:val="20"/>
              </w:rPr>
              <w:t xml:space="preserve">Rango</w:t>
            </w:r>
          </w:p>
        </w:tc>
        <w:tc>
          <w:tcPr>
            <w:tcW w:type="dxa" w:w="2462"/>
            <w:shd w:fill="2E5395" w:color="auto" w:val="clear"/>
            <w:tcMar>
              <w:top w:type="dxa" w:w="80"/>
              <w:left w:type="dxa" w:w="100"/>
              <w:bottom w:type="dxa" w:w="80"/>
              <w:right w:type="dxa" w:w="100"/>
            </w:tcMar>
            <w:vAlign w:val="center"/>
          </w:tcPr>
          <w:p>
            <w:r>
              <w:rPr>
                <w:b/>
                <w:bCs/>
                <w:color w:val="FFFFFF"/>
                <w:sz w:val="20"/>
                <w:szCs w:val="20"/>
              </w:rPr>
              <w:t xml:space="preserve">Nombre</w:t>
            </w:r>
          </w:p>
        </w:tc>
        <w:tc>
          <w:tcPr>
            <w:tcW w:type="dxa" w:w="4923"/>
            <w:shd w:fill="2E5395" w:color="auto" w:val="clear"/>
            <w:tcMar>
              <w:top w:type="dxa" w:w="80"/>
              <w:left w:type="dxa" w:w="100"/>
              <w:bottom w:type="dxa" w:w="80"/>
              <w:right w:type="dxa" w:w="100"/>
            </w:tcMar>
            <w:vAlign w:val="center"/>
          </w:tcPr>
          <w:p>
            <w:r>
              <w:rPr>
                <w:b/>
                <w:bCs/>
                <w:color w:val="FFFFFF"/>
                <w:sz w:val="20"/>
                <w:szCs w:val="20"/>
              </w:rPr>
              <w:t xml:space="preserve">Descripción</w:t>
            </w:r>
          </w:p>
        </w:tc>
      </w:tr>
      <w:tr>
        <w:tc>
          <w:tcPr>
            <w:tcW w:type="dxa" w:w="1641"/>
            <w:tcMar>
              <w:top w:type="dxa" w:w="80"/>
              <w:left w:type="dxa" w:w="100"/>
              <w:bottom w:type="dxa" w:w="80"/>
              <w:right w:type="dxa" w:w="100"/>
            </w:tcMar>
            <w:vAlign w:val="center"/>
          </w:tcPr>
          <w:p>
            <w:r>
              <w:rPr>
                <w:b w:val="false"/>
                <w:bCs w:val="false"/>
                <w:sz w:val="20"/>
                <w:szCs w:val="20"/>
              </w:rPr>
              <w:t xml:space="preserve">0 – 1023</w:t>
            </w:r>
          </w:p>
        </w:tc>
        <w:tc>
          <w:tcPr>
            <w:tcW w:type="dxa" w:w="2462"/>
            <w:tcMar>
              <w:top w:type="dxa" w:w="80"/>
              <w:left w:type="dxa" w:w="100"/>
              <w:bottom w:type="dxa" w:w="80"/>
              <w:right w:type="dxa" w:w="100"/>
            </w:tcMar>
            <w:vAlign w:val="center"/>
          </w:tcPr>
          <w:p>
            <w:r>
              <w:rPr>
                <w:b w:val="false"/>
                <w:bCs w:val="false"/>
                <w:sz w:val="20"/>
                <w:szCs w:val="20"/>
              </w:rPr>
              <w:t xml:space="preserve">Puertos bien conocidos (well-known)</w:t>
            </w:r>
          </w:p>
        </w:tc>
        <w:tc>
          <w:tcPr>
            <w:tcW w:type="dxa" w:w="4923"/>
            <w:tcMar>
              <w:top w:type="dxa" w:w="80"/>
              <w:left w:type="dxa" w:w="100"/>
              <w:bottom w:type="dxa" w:w="80"/>
              <w:right w:type="dxa" w:w="100"/>
            </w:tcMar>
            <w:vAlign w:val="center"/>
          </w:tcPr>
          <w:p>
            <w:r>
              <w:rPr>
                <w:b w:val="false"/>
                <w:bCs w:val="false"/>
                <w:sz w:val="20"/>
                <w:szCs w:val="20"/>
              </w:rPr>
              <w:t xml:space="preserve">Reservados para servicios estándar del sistema (HTTP, SSH, DNS, etc.); en sistemas Unix requieren privilegios de administrador para ser abiertos.</w:t>
            </w:r>
          </w:p>
        </w:tc>
      </w:tr>
      <w:tr>
        <w:tc>
          <w:tcPr>
            <w:tcW w:type="dxa" w:w="1641"/>
            <w:shd w:fill="EDEDED" w:color="auto" w:val="clear"/>
            <w:tcMar>
              <w:top w:type="dxa" w:w="80"/>
              <w:left w:type="dxa" w:w="100"/>
              <w:bottom w:type="dxa" w:w="80"/>
              <w:right w:type="dxa" w:w="100"/>
            </w:tcMar>
            <w:vAlign w:val="center"/>
          </w:tcPr>
          <w:p>
            <w:r>
              <w:rPr>
                <w:b w:val="false"/>
                <w:bCs w:val="false"/>
                <w:sz w:val="20"/>
                <w:szCs w:val="20"/>
              </w:rPr>
              <w:t xml:space="preserve">1024 – 49151</w:t>
            </w:r>
          </w:p>
        </w:tc>
        <w:tc>
          <w:tcPr>
            <w:tcW w:type="dxa" w:w="2462"/>
            <w:shd w:fill="EDEDED" w:color="auto" w:val="clear"/>
            <w:tcMar>
              <w:top w:type="dxa" w:w="80"/>
              <w:left w:type="dxa" w:w="100"/>
              <w:bottom w:type="dxa" w:w="80"/>
              <w:right w:type="dxa" w:w="100"/>
            </w:tcMar>
            <w:vAlign w:val="center"/>
          </w:tcPr>
          <w:p>
            <w:r>
              <w:rPr>
                <w:b w:val="false"/>
                <w:bCs w:val="false"/>
                <w:sz w:val="20"/>
                <w:szCs w:val="20"/>
              </w:rPr>
              <w:t xml:space="preserve">Puertos registrados (registered)</w:t>
            </w:r>
          </w:p>
        </w:tc>
        <w:tc>
          <w:tcPr>
            <w:tcW w:type="dxa" w:w="4923"/>
            <w:shd w:fill="EDEDED" w:color="auto" w:val="clear"/>
            <w:tcMar>
              <w:top w:type="dxa" w:w="80"/>
              <w:left w:type="dxa" w:w="100"/>
              <w:bottom w:type="dxa" w:w="80"/>
              <w:right w:type="dxa" w:w="100"/>
            </w:tcMar>
            <w:vAlign w:val="center"/>
          </w:tcPr>
          <w:p>
            <w:r>
              <w:rPr>
                <w:b w:val="false"/>
                <w:bCs w:val="false"/>
                <w:sz w:val="20"/>
                <w:szCs w:val="20"/>
              </w:rPr>
              <w:t xml:space="preserve">Asignados por IANA a aplicaciones específicas de proveedores (bases de datos, software empresarial), no requieren privilegios elevados.</w:t>
            </w:r>
          </w:p>
        </w:tc>
      </w:tr>
      <w:tr>
        <w:tc>
          <w:tcPr>
            <w:tcW w:type="dxa" w:w="1641"/>
            <w:tcMar>
              <w:top w:type="dxa" w:w="80"/>
              <w:left w:type="dxa" w:w="100"/>
              <w:bottom w:type="dxa" w:w="80"/>
              <w:right w:type="dxa" w:w="100"/>
            </w:tcMar>
            <w:vAlign w:val="center"/>
          </w:tcPr>
          <w:p>
            <w:r>
              <w:rPr>
                <w:b w:val="false"/>
                <w:bCs w:val="false"/>
                <w:sz w:val="20"/>
                <w:szCs w:val="20"/>
              </w:rPr>
              <w:t xml:space="preserve">49152 – 65535</w:t>
            </w:r>
          </w:p>
        </w:tc>
        <w:tc>
          <w:tcPr>
            <w:tcW w:type="dxa" w:w="2462"/>
            <w:tcMar>
              <w:top w:type="dxa" w:w="80"/>
              <w:left w:type="dxa" w:w="100"/>
              <w:bottom w:type="dxa" w:w="80"/>
              <w:right w:type="dxa" w:w="100"/>
            </w:tcMar>
            <w:vAlign w:val="center"/>
          </w:tcPr>
          <w:p>
            <w:r>
              <w:rPr>
                <w:b w:val="false"/>
                <w:bCs w:val="false"/>
                <w:sz w:val="20"/>
                <w:szCs w:val="20"/>
              </w:rPr>
              <w:t xml:space="preserve">Puertos dinámicos/privados (efímeros)</w:t>
            </w:r>
          </w:p>
        </w:tc>
        <w:tc>
          <w:tcPr>
            <w:tcW w:type="dxa" w:w="4923"/>
            <w:tcMar>
              <w:top w:type="dxa" w:w="80"/>
              <w:left w:type="dxa" w:w="100"/>
              <w:bottom w:type="dxa" w:w="80"/>
              <w:right w:type="dxa" w:w="100"/>
            </w:tcMar>
            <w:vAlign w:val="center"/>
          </w:tcPr>
          <w:p>
            <w:r>
              <w:rPr>
                <w:b w:val="false"/>
                <w:bCs w:val="false"/>
                <w:sz w:val="20"/>
                <w:szCs w:val="20"/>
              </w:rPr>
              <w:t xml:space="preserve">Asignados temporalmente por el sistema operativo como puerto de origen del cliente en cada conexión saliente.</w:t>
            </w:r>
          </w:p>
        </w:tc>
      </w:tr>
    </w:tbl>
    <w:p>
      <w:pPr>
        <w:spacing w:after="160"/>
        <w:jc w:val="both"/>
      </w:pPr>
      <w:r>
        <w:t xml:space="preserve">El registro oficial y actualizado de asignaciones de puertos es mantenido por la Internet Assigned Numbers Authority (IANA) [1].</w:t>
      </w:r>
    </w:p>
    <w:p>
      <w:pPr>
        <w:pStyle w:val="Heading2"/>
        <w:spacing w:after="160" w:before="300"/>
      </w:pPr>
      <w:r>
        <w:t xml:space="preserve">1.4 TCP vs UDP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3385"/>
        <w:gridCol w:w="3385"/>
      </w:tblGrid>
      <w:tr>
        <w:trPr>
          <w:tblHeader/>
        </w:trPr>
        <w:tc>
          <w:tcPr>
            <w:tcW w:type="dxa" w:w="2257"/>
            <w:shd w:fill="2E5395" w:color="auto" w:val="clear"/>
            <w:tcMar>
              <w:top w:type="dxa" w:w="80"/>
              <w:left w:type="dxa" w:w="100"/>
              <w:bottom w:type="dxa" w:w="80"/>
              <w:right w:type="dxa" w:w="100"/>
            </w:tcMar>
            <w:vAlign w:val="center"/>
          </w:tcPr>
          <w:p>
            <w:r>
              <w:rPr>
                <w:b/>
                <w:bCs/>
                <w:color w:val="FFFFFF"/>
                <w:sz w:val="20"/>
                <w:szCs w:val="20"/>
              </w:rPr>
              <w:t xml:space="preserve">Característica</w:t>
            </w:r>
          </w:p>
        </w:tc>
        <w:tc>
          <w:tcPr>
            <w:tcW w:type="dxa" w:w="3385"/>
            <w:shd w:fill="2E5395" w:color="auto" w:val="clear"/>
            <w:tcMar>
              <w:top w:type="dxa" w:w="80"/>
              <w:left w:type="dxa" w:w="100"/>
              <w:bottom w:type="dxa" w:w="80"/>
              <w:right w:type="dxa" w:w="100"/>
            </w:tcMar>
            <w:vAlign w:val="center"/>
          </w:tcPr>
          <w:p>
            <w:r>
              <w:rPr>
                <w:b/>
                <w:bCs/>
                <w:color w:val="FFFFFF"/>
                <w:sz w:val="20"/>
                <w:szCs w:val="20"/>
              </w:rPr>
              <w:t xml:space="preserve">TCP</w:t>
            </w:r>
          </w:p>
        </w:tc>
        <w:tc>
          <w:tcPr>
            <w:tcW w:type="dxa" w:w="3385"/>
            <w:shd w:fill="2E5395" w:color="auto" w:val="clear"/>
            <w:tcMar>
              <w:top w:type="dxa" w:w="80"/>
              <w:left w:type="dxa" w:w="100"/>
              <w:bottom w:type="dxa" w:w="80"/>
              <w:right w:type="dxa" w:w="100"/>
            </w:tcMar>
            <w:vAlign w:val="center"/>
          </w:tcPr>
          <w:p>
            <w:r>
              <w:rPr>
                <w:b/>
                <w:bCs/>
                <w:color w:val="FFFFFF"/>
                <w:sz w:val="20"/>
                <w:szCs w:val="20"/>
              </w:rPr>
              <w:t xml:space="preserve">UDP</w:t>
            </w:r>
          </w:p>
        </w:tc>
      </w:tr>
      <w:tr>
        <w:tc>
          <w:tcPr>
            <w:tcW w:type="dxa" w:w="2257"/>
            <w:tcMar>
              <w:top w:type="dxa" w:w="80"/>
              <w:left w:type="dxa" w:w="100"/>
              <w:bottom w:type="dxa" w:w="80"/>
              <w:right w:type="dxa" w:w="100"/>
            </w:tcMar>
            <w:vAlign w:val="center"/>
          </w:tcPr>
          <w:p>
            <w:r>
              <w:rPr>
                <w:b w:val="false"/>
                <w:bCs w:val="false"/>
                <w:sz w:val="20"/>
                <w:szCs w:val="20"/>
              </w:rPr>
              <w:t xml:space="preserve">Orientación a conexión</w:t>
            </w:r>
          </w:p>
        </w:tc>
        <w:tc>
          <w:tcPr>
            <w:tcW w:type="dxa" w:w="3385"/>
            <w:tcMar>
              <w:top w:type="dxa" w:w="80"/>
              <w:left w:type="dxa" w:w="100"/>
              <w:bottom w:type="dxa" w:w="80"/>
              <w:right w:type="dxa" w:w="100"/>
            </w:tcMar>
            <w:vAlign w:val="center"/>
          </w:tcPr>
          <w:p>
            <w:r>
              <w:rPr>
                <w:b w:val="false"/>
                <w:bCs w:val="false"/>
                <w:sz w:val="20"/>
                <w:szCs w:val="20"/>
              </w:rPr>
              <w:t xml:space="preserve">Sí (three-way handshake: SYN, SYN-ACK, ACK)</w:t>
            </w:r>
          </w:p>
        </w:tc>
        <w:tc>
          <w:tcPr>
            <w:tcW w:type="dxa" w:w="3385"/>
            <w:tcMar>
              <w:top w:type="dxa" w:w="80"/>
              <w:left w:type="dxa" w:w="100"/>
              <w:bottom w:type="dxa" w:w="80"/>
              <w:right w:type="dxa" w:w="100"/>
            </w:tcMar>
            <w:vAlign w:val="center"/>
          </w:tcPr>
          <w:p>
            <w:r>
              <w:rPr>
                <w:b w:val="false"/>
                <w:bCs w:val="false"/>
                <w:sz w:val="20"/>
                <w:szCs w:val="20"/>
              </w:rPr>
              <w:t xml:space="preserve">No (envío directo de datagramas)</w:t>
            </w:r>
          </w:p>
        </w:tc>
      </w:tr>
      <w:tr>
        <w:tc>
          <w:tcPr>
            <w:tcW w:type="dxa" w:w="2257"/>
            <w:shd w:fill="EDEDED" w:color="auto" w:val="clear"/>
            <w:tcMar>
              <w:top w:type="dxa" w:w="80"/>
              <w:left w:type="dxa" w:w="100"/>
              <w:bottom w:type="dxa" w:w="80"/>
              <w:right w:type="dxa" w:w="100"/>
            </w:tcMar>
            <w:vAlign w:val="center"/>
          </w:tcPr>
          <w:p>
            <w:r>
              <w:rPr>
                <w:b w:val="false"/>
                <w:bCs w:val="false"/>
                <w:sz w:val="20"/>
                <w:szCs w:val="20"/>
              </w:rPr>
              <w:t xml:space="preserve">Confiabilidad</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Garantiza entrega, orden y retransmisión</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No garantiza entrega ni orden</w:t>
            </w:r>
          </w:p>
        </w:tc>
      </w:tr>
      <w:tr>
        <w:tc>
          <w:tcPr>
            <w:tcW w:type="dxa" w:w="2257"/>
            <w:tcMar>
              <w:top w:type="dxa" w:w="80"/>
              <w:left w:type="dxa" w:w="100"/>
              <w:bottom w:type="dxa" w:w="80"/>
              <w:right w:type="dxa" w:w="100"/>
            </w:tcMar>
            <w:vAlign w:val="center"/>
          </w:tcPr>
          <w:p>
            <w:r>
              <w:rPr>
                <w:b w:val="false"/>
                <w:bCs w:val="false"/>
                <w:sz w:val="20"/>
                <w:szCs w:val="20"/>
              </w:rPr>
              <w:t xml:space="preserve">Control de flujo/congestión</w:t>
            </w:r>
          </w:p>
        </w:tc>
        <w:tc>
          <w:tcPr>
            <w:tcW w:type="dxa" w:w="3385"/>
            <w:tcMar>
              <w:top w:type="dxa" w:w="80"/>
              <w:left w:type="dxa" w:w="100"/>
              <w:bottom w:type="dxa" w:w="80"/>
              <w:right w:type="dxa" w:w="100"/>
            </w:tcMar>
            <w:vAlign w:val="center"/>
          </w:tcPr>
          <w:p>
            <w:r>
              <w:rPr>
                <w:b w:val="false"/>
                <w:bCs w:val="false"/>
                <w:sz w:val="20"/>
                <w:szCs w:val="20"/>
              </w:rPr>
              <w:t xml:space="preserve">Sí</w:t>
            </w:r>
          </w:p>
        </w:tc>
        <w:tc>
          <w:tcPr>
            <w:tcW w:type="dxa" w:w="3385"/>
            <w:tcMar>
              <w:top w:type="dxa" w:w="80"/>
              <w:left w:type="dxa" w:w="100"/>
              <w:bottom w:type="dxa" w:w="80"/>
              <w:right w:type="dxa" w:w="100"/>
            </w:tcMar>
            <w:vAlign w:val="center"/>
          </w:tcPr>
          <w:p>
            <w:r>
              <w:rPr>
                <w:b w:val="false"/>
                <w:bCs w:val="false"/>
                <w:sz w:val="20"/>
                <w:szCs w:val="20"/>
              </w:rPr>
              <w:t xml:space="preserve">No</w:t>
            </w:r>
          </w:p>
        </w:tc>
      </w:tr>
      <w:tr>
        <w:tc>
          <w:tcPr>
            <w:tcW w:type="dxa" w:w="2257"/>
            <w:shd w:fill="EDEDED" w:color="auto" w:val="clear"/>
            <w:tcMar>
              <w:top w:type="dxa" w:w="80"/>
              <w:left w:type="dxa" w:w="100"/>
              <w:bottom w:type="dxa" w:w="80"/>
              <w:right w:type="dxa" w:w="100"/>
            </w:tcMar>
            <w:vAlign w:val="center"/>
          </w:tcPr>
          <w:p>
            <w:r>
              <w:rPr>
                <w:b w:val="false"/>
                <w:bCs w:val="false"/>
                <w:sz w:val="20"/>
                <w:szCs w:val="20"/>
              </w:rPr>
              <w:t xml:space="preserve">Tamaño mínimo de encabezado</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20 bytes</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8 bytes</w:t>
            </w:r>
          </w:p>
        </w:tc>
      </w:tr>
      <w:tr>
        <w:tc>
          <w:tcPr>
            <w:tcW w:type="dxa" w:w="2257"/>
            <w:tcMar>
              <w:top w:type="dxa" w:w="80"/>
              <w:left w:type="dxa" w:w="100"/>
              <w:bottom w:type="dxa" w:w="80"/>
              <w:right w:type="dxa" w:w="100"/>
            </w:tcMar>
            <w:vAlign w:val="center"/>
          </w:tcPr>
          <w:p>
            <w:r>
              <w:rPr>
                <w:b w:val="false"/>
                <w:bCs w:val="false"/>
                <w:sz w:val="20"/>
                <w:szCs w:val="20"/>
              </w:rPr>
              <w:t xml:space="preserve">Latencia/overhead</w:t>
            </w:r>
          </w:p>
        </w:tc>
        <w:tc>
          <w:tcPr>
            <w:tcW w:type="dxa" w:w="3385"/>
            <w:tcMar>
              <w:top w:type="dxa" w:w="80"/>
              <w:left w:type="dxa" w:w="100"/>
              <w:bottom w:type="dxa" w:w="80"/>
              <w:right w:type="dxa" w:w="100"/>
            </w:tcMar>
            <w:vAlign w:val="center"/>
          </w:tcPr>
          <w:p>
            <w:r>
              <w:rPr>
                <w:b w:val="false"/>
                <w:bCs w:val="false"/>
                <w:sz w:val="20"/>
                <w:szCs w:val="20"/>
              </w:rPr>
              <w:t xml:space="preserve">Mayor, por confirmaciones y control</w:t>
            </w:r>
          </w:p>
        </w:tc>
        <w:tc>
          <w:tcPr>
            <w:tcW w:type="dxa" w:w="3385"/>
            <w:tcMar>
              <w:top w:type="dxa" w:w="80"/>
              <w:left w:type="dxa" w:w="100"/>
              <w:bottom w:type="dxa" w:w="80"/>
              <w:right w:type="dxa" w:w="100"/>
            </w:tcMar>
            <w:vAlign w:val="center"/>
          </w:tcPr>
          <w:p>
            <w:r>
              <w:rPr>
                <w:b w:val="false"/>
                <w:bCs w:val="false"/>
                <w:sz w:val="20"/>
                <w:szCs w:val="20"/>
              </w:rPr>
              <w:t xml:space="preserve">Menor, más rápido</w:t>
            </w:r>
          </w:p>
        </w:tc>
      </w:tr>
      <w:tr>
        <w:tc>
          <w:tcPr>
            <w:tcW w:type="dxa" w:w="2257"/>
            <w:shd w:fill="EDEDED" w:color="auto" w:val="clear"/>
            <w:tcMar>
              <w:top w:type="dxa" w:w="80"/>
              <w:left w:type="dxa" w:w="100"/>
              <w:bottom w:type="dxa" w:w="80"/>
              <w:right w:type="dxa" w:w="100"/>
            </w:tcMar>
            <w:vAlign w:val="center"/>
          </w:tcPr>
          <w:p>
            <w:r>
              <w:rPr>
                <w:b w:val="false"/>
                <w:bCs w:val="false"/>
                <w:sz w:val="20"/>
                <w:szCs w:val="20"/>
              </w:rPr>
              <w:t xml:space="preserve">Casos de uso típicos</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HTTP/HTTPS, SSH, FTP, SMTP, RDP</w:t>
            </w:r>
          </w:p>
        </w:tc>
        <w:tc>
          <w:tcPr>
            <w:tcW w:type="dxa" w:w="3385"/>
            <w:shd w:fill="EDEDED" w:color="auto" w:val="clear"/>
            <w:tcMar>
              <w:top w:type="dxa" w:w="80"/>
              <w:left w:type="dxa" w:w="100"/>
              <w:bottom w:type="dxa" w:w="80"/>
              <w:right w:type="dxa" w:w="100"/>
            </w:tcMar>
            <w:vAlign w:val="center"/>
          </w:tcPr>
          <w:p>
            <w:r>
              <w:rPr>
                <w:b w:val="false"/>
                <w:bCs w:val="false"/>
                <w:sz w:val="20"/>
                <w:szCs w:val="20"/>
              </w:rPr>
              <w:t xml:space="preserve">DNS, DHCP, SNMP, VoIP, streaming, NTP</w:t>
            </w:r>
          </w:p>
        </w:tc>
      </w:tr>
    </w:tbl>
    <w:p>
      <w:pPr>
        <w:pStyle w:val="Heading2"/>
        <w:spacing w:after="160" w:before="300"/>
      </w:pPr>
      <w:r>
        <w:t xml:space="preserve">1.5 Servicios y puertos comunes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444"/>
        <w:gridCol w:w="2347"/>
        <w:gridCol w:w="3971"/>
      </w:tblGrid>
      <w:tr>
        <w:trPr>
          <w:tblHeader/>
        </w:trPr>
        <w:tc>
          <w:tcPr>
            <w:tcW w:type="dxa" w:w="1264"/>
            <w:shd w:fill="2E5395" w:color="auto" w:val="clear"/>
            <w:tcMar>
              <w:top w:type="dxa" w:w="80"/>
              <w:left w:type="dxa" w:w="100"/>
              <w:bottom w:type="dxa" w:w="80"/>
              <w:right w:type="dxa" w:w="100"/>
            </w:tcMar>
            <w:vAlign w:val="center"/>
          </w:tcPr>
          <w:p>
            <w:r>
              <w:rPr>
                <w:b/>
                <w:bCs/>
                <w:color w:val="FFFFFF"/>
                <w:sz w:val="20"/>
                <w:szCs w:val="20"/>
              </w:rPr>
              <w:t xml:space="preserve">Puerto</w:t>
            </w:r>
          </w:p>
        </w:tc>
        <w:tc>
          <w:tcPr>
            <w:tcW w:type="dxa" w:w="1444"/>
            <w:shd w:fill="2E5395" w:color="auto" w:val="clear"/>
            <w:tcMar>
              <w:top w:type="dxa" w:w="80"/>
              <w:left w:type="dxa" w:w="100"/>
              <w:bottom w:type="dxa" w:w="80"/>
              <w:right w:type="dxa" w:w="100"/>
            </w:tcMar>
            <w:vAlign w:val="center"/>
          </w:tcPr>
          <w:p>
            <w:r>
              <w:rPr>
                <w:b/>
                <w:bCs/>
                <w:color w:val="FFFFFF"/>
                <w:sz w:val="20"/>
                <w:szCs w:val="20"/>
              </w:rPr>
              <w:t xml:space="preserve">Protocolo</w:t>
            </w:r>
          </w:p>
        </w:tc>
        <w:tc>
          <w:tcPr>
            <w:tcW w:type="dxa" w:w="2347"/>
            <w:shd w:fill="2E5395" w:color="auto" w:val="clear"/>
            <w:tcMar>
              <w:top w:type="dxa" w:w="80"/>
              <w:left w:type="dxa" w:w="100"/>
              <w:bottom w:type="dxa" w:w="80"/>
              <w:right w:type="dxa" w:w="100"/>
            </w:tcMar>
            <w:vAlign w:val="center"/>
          </w:tcPr>
          <w:p>
            <w:r>
              <w:rPr>
                <w:b/>
                <w:bCs/>
                <w:color w:val="FFFFFF"/>
                <w:sz w:val="20"/>
                <w:szCs w:val="20"/>
              </w:rPr>
              <w:t xml:space="preserve">Servicio</w:t>
            </w:r>
          </w:p>
        </w:tc>
        <w:tc>
          <w:tcPr>
            <w:tcW w:type="dxa" w:w="3971"/>
            <w:shd w:fill="2E5395" w:color="auto" w:val="clear"/>
            <w:tcMar>
              <w:top w:type="dxa" w:w="80"/>
              <w:left w:type="dxa" w:w="100"/>
              <w:bottom w:type="dxa" w:w="80"/>
              <w:right w:type="dxa" w:w="100"/>
            </w:tcMar>
            <w:vAlign w:val="center"/>
          </w:tcPr>
          <w:p>
            <w:r>
              <w:rPr>
                <w:b/>
                <w:bCs/>
                <w:color w:val="FFFFFF"/>
                <w:sz w:val="20"/>
                <w:szCs w:val="20"/>
              </w:rPr>
              <w:t xml:space="preserve">Descripción</w:t>
            </w:r>
          </w:p>
        </w:tc>
      </w:tr>
      <w:tr>
        <w:tc>
          <w:tcPr>
            <w:tcW w:type="dxa" w:w="1264"/>
            <w:tcMar>
              <w:top w:type="dxa" w:w="80"/>
              <w:left w:type="dxa" w:w="100"/>
              <w:bottom w:type="dxa" w:w="80"/>
              <w:right w:type="dxa" w:w="100"/>
            </w:tcMar>
            <w:vAlign w:val="center"/>
          </w:tcPr>
          <w:p>
            <w:r>
              <w:rPr>
                <w:b w:val="false"/>
                <w:bCs w:val="false"/>
                <w:sz w:val="20"/>
                <w:szCs w:val="20"/>
              </w:rPr>
              <w:t xml:space="preserve">20 / 21</w:t>
            </w:r>
          </w:p>
        </w:tc>
        <w:tc>
          <w:tcPr>
            <w:tcW w:type="dxa" w:w="1444"/>
            <w:tcMar>
              <w:top w:type="dxa" w:w="80"/>
              <w:left w:type="dxa" w:w="100"/>
              <w:bottom w:type="dxa" w:w="80"/>
              <w:right w:type="dxa" w:w="100"/>
            </w:tcMar>
            <w:vAlign w:val="center"/>
          </w:tcPr>
          <w:p>
            <w:r>
              <w:rPr>
                <w:b w:val="false"/>
                <w:bCs w:val="false"/>
                <w:sz w:val="20"/>
                <w:szCs w:val="20"/>
              </w:rPr>
              <w:t xml:space="preserve">TCP</w:t>
            </w:r>
          </w:p>
        </w:tc>
        <w:tc>
          <w:tcPr>
            <w:tcW w:type="dxa" w:w="2347"/>
            <w:tcMar>
              <w:top w:type="dxa" w:w="80"/>
              <w:left w:type="dxa" w:w="100"/>
              <w:bottom w:type="dxa" w:w="80"/>
              <w:right w:type="dxa" w:w="100"/>
            </w:tcMar>
            <w:vAlign w:val="center"/>
          </w:tcPr>
          <w:p>
            <w:r>
              <w:rPr>
                <w:b w:val="false"/>
                <w:bCs w:val="false"/>
                <w:sz w:val="20"/>
                <w:szCs w:val="20"/>
              </w:rPr>
              <w:t xml:space="preserve">FTP (datos / control)</w:t>
            </w:r>
          </w:p>
        </w:tc>
        <w:tc>
          <w:tcPr>
            <w:tcW w:type="dxa" w:w="3971"/>
            <w:tcMar>
              <w:top w:type="dxa" w:w="80"/>
              <w:left w:type="dxa" w:w="100"/>
              <w:bottom w:type="dxa" w:w="80"/>
              <w:right w:type="dxa" w:w="100"/>
            </w:tcMar>
            <w:vAlign w:val="center"/>
          </w:tcPr>
          <w:p>
            <w:r>
              <w:rPr>
                <w:b w:val="false"/>
                <w:bCs w:val="false"/>
                <w:sz w:val="20"/>
                <w:szCs w:val="20"/>
              </w:rPr>
              <w:t xml:space="preserve">Transferencia de archivos sin cifrar</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22</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TCP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SSH / SFTP</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Acceso remoto y transferencia de archivos cifrados</w:t>
            </w:r>
          </w:p>
        </w:tc>
      </w:tr>
      <w:tr>
        <w:tc>
          <w:tcPr>
            <w:tcW w:type="dxa" w:w="1264"/>
            <w:tcMar>
              <w:top w:type="dxa" w:w="80"/>
              <w:left w:type="dxa" w:w="100"/>
              <w:bottom w:type="dxa" w:w="80"/>
              <w:right w:type="dxa" w:w="100"/>
            </w:tcMar>
            <w:vAlign w:val="center"/>
          </w:tcPr>
          <w:p>
            <w:r>
              <w:rPr>
                <w:b w:val="false"/>
                <w:bCs w:val="false"/>
                <w:sz w:val="20"/>
                <w:szCs w:val="20"/>
              </w:rPr>
              <w:t xml:space="preserve">23</w:t>
            </w:r>
          </w:p>
        </w:tc>
        <w:tc>
          <w:tcPr>
            <w:tcW w:type="dxa" w:w="1444"/>
            <w:tcMar>
              <w:top w:type="dxa" w:w="80"/>
              <w:left w:type="dxa" w:w="100"/>
              <w:bottom w:type="dxa" w:w="80"/>
              <w:right w:type="dxa" w:w="100"/>
            </w:tcMar>
            <w:vAlign w:val="center"/>
          </w:tcPr>
          <w:p>
            <w:r>
              <w:rPr>
                <w:b w:val="false"/>
                <w:bCs w:val="false"/>
                <w:sz w:val="20"/>
                <w:szCs w:val="20"/>
              </w:rPr>
              <w:t xml:space="preserve">TCP</w:t>
            </w:r>
          </w:p>
        </w:tc>
        <w:tc>
          <w:tcPr>
            <w:tcW w:type="dxa" w:w="2347"/>
            <w:tcMar>
              <w:top w:type="dxa" w:w="80"/>
              <w:left w:type="dxa" w:w="100"/>
              <w:bottom w:type="dxa" w:w="80"/>
              <w:right w:type="dxa" w:w="100"/>
            </w:tcMar>
            <w:vAlign w:val="center"/>
          </w:tcPr>
          <w:p>
            <w:r>
              <w:rPr>
                <w:b w:val="false"/>
                <w:bCs w:val="false"/>
                <w:sz w:val="20"/>
                <w:szCs w:val="20"/>
              </w:rPr>
              <w:t xml:space="preserve">Telnet</w:t>
            </w:r>
          </w:p>
        </w:tc>
        <w:tc>
          <w:tcPr>
            <w:tcW w:type="dxa" w:w="3971"/>
            <w:tcMar>
              <w:top w:type="dxa" w:w="80"/>
              <w:left w:type="dxa" w:w="100"/>
              <w:bottom w:type="dxa" w:w="80"/>
              <w:right w:type="dxa" w:w="100"/>
            </w:tcMar>
            <w:vAlign w:val="center"/>
          </w:tcPr>
          <w:p>
            <w:r>
              <w:rPr>
                <w:b w:val="false"/>
                <w:bCs w:val="false"/>
                <w:sz w:val="20"/>
                <w:szCs w:val="20"/>
              </w:rPr>
              <w:t xml:space="preserve">Acceso remoto sin cifrar (considerado obsoleto e inseguro)</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25</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TCP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SMTP</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Envío de correo electrónico</w:t>
            </w:r>
          </w:p>
        </w:tc>
      </w:tr>
      <w:tr>
        <w:tc>
          <w:tcPr>
            <w:tcW w:type="dxa" w:w="1264"/>
            <w:tcMar>
              <w:top w:type="dxa" w:w="80"/>
              <w:left w:type="dxa" w:w="100"/>
              <w:bottom w:type="dxa" w:w="80"/>
              <w:right w:type="dxa" w:w="100"/>
            </w:tcMar>
            <w:vAlign w:val="center"/>
          </w:tcPr>
          <w:p>
            <w:r>
              <w:rPr>
                <w:b w:val="false"/>
                <w:bCs w:val="false"/>
                <w:sz w:val="20"/>
                <w:szCs w:val="20"/>
              </w:rPr>
              <w:t xml:space="preserve">53</w:t>
            </w:r>
          </w:p>
        </w:tc>
        <w:tc>
          <w:tcPr>
            <w:tcW w:type="dxa" w:w="1444"/>
            <w:tcMar>
              <w:top w:type="dxa" w:w="80"/>
              <w:left w:type="dxa" w:w="100"/>
              <w:bottom w:type="dxa" w:w="80"/>
              <w:right w:type="dxa" w:w="100"/>
            </w:tcMar>
            <w:vAlign w:val="center"/>
          </w:tcPr>
          <w:p>
            <w:r>
              <w:rPr>
                <w:b w:val="false"/>
                <w:bCs w:val="false"/>
                <w:sz w:val="20"/>
                <w:szCs w:val="20"/>
              </w:rPr>
              <w:t xml:space="preserve">TCP/UDP</w:t>
            </w:r>
          </w:p>
        </w:tc>
        <w:tc>
          <w:tcPr>
            <w:tcW w:type="dxa" w:w="2347"/>
            <w:tcMar>
              <w:top w:type="dxa" w:w="80"/>
              <w:left w:type="dxa" w:w="100"/>
              <w:bottom w:type="dxa" w:w="80"/>
              <w:right w:type="dxa" w:w="100"/>
            </w:tcMar>
            <w:vAlign w:val="center"/>
          </w:tcPr>
          <w:p>
            <w:r>
              <w:rPr>
                <w:b w:val="false"/>
                <w:bCs w:val="false"/>
                <w:sz w:val="20"/>
                <w:szCs w:val="20"/>
              </w:rPr>
              <w:t xml:space="preserve">DNS</w:t>
            </w:r>
          </w:p>
        </w:tc>
        <w:tc>
          <w:tcPr>
            <w:tcW w:type="dxa" w:w="3971"/>
            <w:tcMar>
              <w:top w:type="dxa" w:w="80"/>
              <w:left w:type="dxa" w:w="100"/>
              <w:bottom w:type="dxa" w:w="80"/>
              <w:right w:type="dxa" w:w="100"/>
            </w:tcMar>
            <w:vAlign w:val="center"/>
          </w:tcPr>
          <w:p>
            <w:r>
              <w:rPr>
                <w:b w:val="false"/>
                <w:bCs w:val="false"/>
                <w:sz w:val="20"/>
                <w:szCs w:val="20"/>
              </w:rPr>
              <w:t xml:space="preserve">Resolución de nombres de dominio</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67 / 68</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UDP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DHCP</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Asignación dinámica de direcciones IP</w:t>
            </w:r>
          </w:p>
        </w:tc>
      </w:tr>
      <w:tr>
        <w:tc>
          <w:tcPr>
            <w:tcW w:type="dxa" w:w="1264"/>
            <w:tcMar>
              <w:top w:type="dxa" w:w="80"/>
              <w:left w:type="dxa" w:w="100"/>
              <w:bottom w:type="dxa" w:w="80"/>
              <w:right w:type="dxa" w:w="100"/>
            </w:tcMar>
            <w:vAlign w:val="center"/>
          </w:tcPr>
          <w:p>
            <w:r>
              <w:rPr>
                <w:b w:val="false"/>
                <w:bCs w:val="false"/>
                <w:sz w:val="20"/>
                <w:szCs w:val="20"/>
              </w:rPr>
              <w:t xml:space="preserve">80</w:t>
            </w:r>
          </w:p>
        </w:tc>
        <w:tc>
          <w:tcPr>
            <w:tcW w:type="dxa" w:w="1444"/>
            <w:tcMar>
              <w:top w:type="dxa" w:w="80"/>
              <w:left w:type="dxa" w:w="100"/>
              <w:bottom w:type="dxa" w:w="80"/>
              <w:right w:type="dxa" w:w="100"/>
            </w:tcMar>
            <w:vAlign w:val="center"/>
          </w:tcPr>
          <w:p>
            <w:r>
              <w:rPr>
                <w:b w:val="false"/>
                <w:bCs w:val="false"/>
                <w:sz w:val="20"/>
                <w:szCs w:val="20"/>
              </w:rPr>
              <w:t xml:space="preserve">TCP</w:t>
            </w:r>
          </w:p>
        </w:tc>
        <w:tc>
          <w:tcPr>
            <w:tcW w:type="dxa" w:w="2347"/>
            <w:tcMar>
              <w:top w:type="dxa" w:w="80"/>
              <w:left w:type="dxa" w:w="100"/>
              <w:bottom w:type="dxa" w:w="80"/>
              <w:right w:type="dxa" w:w="100"/>
            </w:tcMar>
            <w:vAlign w:val="center"/>
          </w:tcPr>
          <w:p>
            <w:r>
              <w:rPr>
                <w:b w:val="false"/>
                <w:bCs w:val="false"/>
                <w:sz w:val="20"/>
                <w:szCs w:val="20"/>
              </w:rPr>
              <w:t xml:space="preserve">HTTP</w:t>
            </w:r>
          </w:p>
        </w:tc>
        <w:tc>
          <w:tcPr>
            <w:tcW w:type="dxa" w:w="3971"/>
            <w:tcMar>
              <w:top w:type="dxa" w:w="80"/>
              <w:left w:type="dxa" w:w="100"/>
              <w:bottom w:type="dxa" w:w="80"/>
              <w:right w:type="dxa" w:w="100"/>
            </w:tcMar>
            <w:vAlign w:val="center"/>
          </w:tcPr>
          <w:p>
            <w:r>
              <w:rPr>
                <w:b w:val="false"/>
                <w:bCs w:val="false"/>
                <w:sz w:val="20"/>
                <w:szCs w:val="20"/>
              </w:rPr>
              <w:t xml:space="preserve">Tráfico web sin cifrar</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110</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TCP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POP3</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Descarga de correo electrónico</w:t>
            </w:r>
          </w:p>
        </w:tc>
      </w:tr>
      <w:tr>
        <w:tc>
          <w:tcPr>
            <w:tcW w:type="dxa" w:w="1264"/>
            <w:tcMar>
              <w:top w:type="dxa" w:w="80"/>
              <w:left w:type="dxa" w:w="100"/>
              <w:bottom w:type="dxa" w:w="80"/>
              <w:right w:type="dxa" w:w="100"/>
            </w:tcMar>
            <w:vAlign w:val="center"/>
          </w:tcPr>
          <w:p>
            <w:r>
              <w:rPr>
                <w:b w:val="false"/>
                <w:bCs w:val="false"/>
                <w:sz w:val="20"/>
                <w:szCs w:val="20"/>
              </w:rPr>
              <w:t xml:space="preserve">143</w:t>
            </w:r>
          </w:p>
        </w:tc>
        <w:tc>
          <w:tcPr>
            <w:tcW w:type="dxa" w:w="1444"/>
            <w:tcMar>
              <w:top w:type="dxa" w:w="80"/>
              <w:left w:type="dxa" w:w="100"/>
              <w:bottom w:type="dxa" w:w="80"/>
              <w:right w:type="dxa" w:w="100"/>
            </w:tcMar>
            <w:vAlign w:val="center"/>
          </w:tcPr>
          <w:p>
            <w:r>
              <w:rPr>
                <w:b w:val="false"/>
                <w:bCs w:val="false"/>
                <w:sz w:val="20"/>
                <w:szCs w:val="20"/>
              </w:rPr>
              <w:t xml:space="preserve">TCP</w:t>
            </w:r>
          </w:p>
        </w:tc>
        <w:tc>
          <w:tcPr>
            <w:tcW w:type="dxa" w:w="2347"/>
            <w:tcMar>
              <w:top w:type="dxa" w:w="80"/>
              <w:left w:type="dxa" w:w="100"/>
              <w:bottom w:type="dxa" w:w="80"/>
              <w:right w:type="dxa" w:w="100"/>
            </w:tcMar>
            <w:vAlign w:val="center"/>
          </w:tcPr>
          <w:p>
            <w:r>
              <w:rPr>
                <w:b w:val="false"/>
                <w:bCs w:val="false"/>
                <w:sz w:val="20"/>
                <w:szCs w:val="20"/>
              </w:rPr>
              <w:t xml:space="preserve">IMAP</w:t>
            </w:r>
          </w:p>
        </w:tc>
        <w:tc>
          <w:tcPr>
            <w:tcW w:type="dxa" w:w="3971"/>
            <w:tcMar>
              <w:top w:type="dxa" w:w="80"/>
              <w:left w:type="dxa" w:w="100"/>
              <w:bottom w:type="dxa" w:w="80"/>
              <w:right w:type="dxa" w:w="100"/>
            </w:tcMar>
            <w:vAlign w:val="center"/>
          </w:tcPr>
          <w:p>
            <w:r>
              <w:rPr>
                <w:b w:val="false"/>
                <w:bCs w:val="false"/>
                <w:sz w:val="20"/>
                <w:szCs w:val="20"/>
              </w:rPr>
              <w:t xml:space="preserve">Sincronización de correo electrónico</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161 / 162</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UDP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SNMP</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Monitoreo y gestión de dispositivos de red</w:t>
            </w:r>
          </w:p>
        </w:tc>
      </w:tr>
      <w:tr>
        <w:tc>
          <w:tcPr>
            <w:tcW w:type="dxa" w:w="1264"/>
            <w:tcMar>
              <w:top w:type="dxa" w:w="80"/>
              <w:left w:type="dxa" w:w="100"/>
              <w:bottom w:type="dxa" w:w="80"/>
              <w:right w:type="dxa" w:w="100"/>
            </w:tcMar>
            <w:vAlign w:val="center"/>
          </w:tcPr>
          <w:p>
            <w:r>
              <w:rPr>
                <w:b w:val="false"/>
                <w:bCs w:val="false"/>
                <w:sz w:val="20"/>
                <w:szCs w:val="20"/>
              </w:rPr>
              <w:t xml:space="preserve">389</w:t>
            </w:r>
          </w:p>
        </w:tc>
        <w:tc>
          <w:tcPr>
            <w:tcW w:type="dxa" w:w="1444"/>
            <w:tcMar>
              <w:top w:type="dxa" w:w="80"/>
              <w:left w:type="dxa" w:w="100"/>
              <w:bottom w:type="dxa" w:w="80"/>
              <w:right w:type="dxa" w:w="100"/>
            </w:tcMar>
            <w:vAlign w:val="center"/>
          </w:tcPr>
          <w:p>
            <w:r>
              <w:rPr>
                <w:b w:val="false"/>
                <w:bCs w:val="false"/>
                <w:sz w:val="20"/>
                <w:szCs w:val="20"/>
              </w:rPr>
              <w:t xml:space="preserve">TCP/UDP</w:t>
            </w:r>
          </w:p>
        </w:tc>
        <w:tc>
          <w:tcPr>
            <w:tcW w:type="dxa" w:w="2347"/>
            <w:tcMar>
              <w:top w:type="dxa" w:w="80"/>
              <w:left w:type="dxa" w:w="100"/>
              <w:bottom w:type="dxa" w:w="80"/>
              <w:right w:type="dxa" w:w="100"/>
            </w:tcMar>
            <w:vAlign w:val="center"/>
          </w:tcPr>
          <w:p>
            <w:r>
              <w:rPr>
                <w:b w:val="false"/>
                <w:bCs w:val="false"/>
                <w:sz w:val="20"/>
                <w:szCs w:val="20"/>
              </w:rPr>
              <w:t xml:space="preserve">LDAP</w:t>
            </w:r>
          </w:p>
        </w:tc>
        <w:tc>
          <w:tcPr>
            <w:tcW w:type="dxa" w:w="3971"/>
            <w:tcMar>
              <w:top w:type="dxa" w:w="80"/>
              <w:left w:type="dxa" w:w="100"/>
              <w:bottom w:type="dxa" w:w="80"/>
              <w:right w:type="dxa" w:w="100"/>
            </w:tcMar>
            <w:vAlign w:val="center"/>
          </w:tcPr>
          <w:p>
            <w:r>
              <w:rPr>
                <w:b w:val="false"/>
                <w:bCs w:val="false"/>
                <w:sz w:val="20"/>
                <w:szCs w:val="20"/>
              </w:rPr>
              <w:t xml:space="preserve">Servicios de directorio</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443</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TCP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HTTPS</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Tráfico web cifrado (TLS)</w:t>
            </w:r>
          </w:p>
        </w:tc>
      </w:tr>
      <w:tr>
        <w:tc>
          <w:tcPr>
            <w:tcW w:type="dxa" w:w="1264"/>
            <w:tcMar>
              <w:top w:type="dxa" w:w="80"/>
              <w:left w:type="dxa" w:w="100"/>
              <w:bottom w:type="dxa" w:w="80"/>
              <w:right w:type="dxa" w:w="100"/>
            </w:tcMar>
            <w:vAlign w:val="center"/>
          </w:tcPr>
          <w:p>
            <w:r>
              <w:rPr>
                <w:b w:val="false"/>
                <w:bCs w:val="false"/>
                <w:sz w:val="20"/>
                <w:szCs w:val="20"/>
              </w:rPr>
              <w:t xml:space="preserve">445</w:t>
            </w:r>
          </w:p>
        </w:tc>
        <w:tc>
          <w:tcPr>
            <w:tcW w:type="dxa" w:w="1444"/>
            <w:tcMar>
              <w:top w:type="dxa" w:w="80"/>
              <w:left w:type="dxa" w:w="100"/>
              <w:bottom w:type="dxa" w:w="80"/>
              <w:right w:type="dxa" w:w="100"/>
            </w:tcMar>
            <w:vAlign w:val="center"/>
          </w:tcPr>
          <w:p>
            <w:r>
              <w:rPr>
                <w:b w:val="false"/>
                <w:bCs w:val="false"/>
                <w:sz w:val="20"/>
                <w:szCs w:val="20"/>
              </w:rPr>
              <w:t xml:space="preserve">TCP</w:t>
            </w:r>
          </w:p>
        </w:tc>
        <w:tc>
          <w:tcPr>
            <w:tcW w:type="dxa" w:w="2347"/>
            <w:tcMar>
              <w:top w:type="dxa" w:w="80"/>
              <w:left w:type="dxa" w:w="100"/>
              <w:bottom w:type="dxa" w:w="80"/>
              <w:right w:type="dxa" w:w="100"/>
            </w:tcMar>
            <w:vAlign w:val="center"/>
          </w:tcPr>
          <w:p>
            <w:r>
              <w:rPr>
                <w:b w:val="false"/>
                <w:bCs w:val="false"/>
                <w:sz w:val="20"/>
                <w:szCs w:val="20"/>
              </w:rPr>
              <w:t xml:space="preserve">SMB</w:t>
            </w:r>
          </w:p>
        </w:tc>
        <w:tc>
          <w:tcPr>
            <w:tcW w:type="dxa" w:w="3971"/>
            <w:tcMar>
              <w:top w:type="dxa" w:w="80"/>
              <w:left w:type="dxa" w:w="100"/>
              <w:bottom w:type="dxa" w:w="80"/>
              <w:right w:type="dxa" w:w="100"/>
            </w:tcMar>
            <w:vAlign w:val="center"/>
          </w:tcPr>
          <w:p>
            <w:r>
              <w:rPr>
                <w:b w:val="false"/>
                <w:bCs w:val="false"/>
                <w:sz w:val="20"/>
                <w:szCs w:val="20"/>
              </w:rPr>
              <w:t xml:space="preserve">Compartición de archivos en Windows</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587</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TCP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SMTP (submission)</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Envío de correo con autenticación/cifrado</w:t>
            </w:r>
          </w:p>
        </w:tc>
      </w:tr>
      <w:tr>
        <w:tc>
          <w:tcPr>
            <w:tcW w:type="dxa" w:w="1264"/>
            <w:tcMar>
              <w:top w:type="dxa" w:w="80"/>
              <w:left w:type="dxa" w:w="100"/>
              <w:bottom w:type="dxa" w:w="80"/>
              <w:right w:type="dxa" w:w="100"/>
            </w:tcMar>
            <w:vAlign w:val="center"/>
          </w:tcPr>
          <w:p>
            <w:r>
              <w:rPr>
                <w:b w:val="false"/>
                <w:bCs w:val="false"/>
                <w:sz w:val="20"/>
                <w:szCs w:val="20"/>
              </w:rPr>
              <w:t xml:space="preserve">989 / 990</w:t>
            </w:r>
          </w:p>
        </w:tc>
        <w:tc>
          <w:tcPr>
            <w:tcW w:type="dxa" w:w="1444"/>
            <w:tcMar>
              <w:top w:type="dxa" w:w="80"/>
              <w:left w:type="dxa" w:w="100"/>
              <w:bottom w:type="dxa" w:w="80"/>
              <w:right w:type="dxa" w:w="100"/>
            </w:tcMar>
            <w:vAlign w:val="center"/>
          </w:tcPr>
          <w:p>
            <w:r>
              <w:rPr>
                <w:b w:val="false"/>
                <w:bCs w:val="false"/>
                <w:sz w:val="20"/>
                <w:szCs w:val="20"/>
              </w:rPr>
              <w:t xml:space="preserve">TCP</w:t>
            </w:r>
          </w:p>
        </w:tc>
        <w:tc>
          <w:tcPr>
            <w:tcW w:type="dxa" w:w="2347"/>
            <w:tcMar>
              <w:top w:type="dxa" w:w="80"/>
              <w:left w:type="dxa" w:w="100"/>
              <w:bottom w:type="dxa" w:w="80"/>
              <w:right w:type="dxa" w:w="100"/>
            </w:tcMar>
            <w:vAlign w:val="center"/>
          </w:tcPr>
          <w:p>
            <w:r>
              <w:rPr>
                <w:b w:val="false"/>
                <w:bCs w:val="false"/>
                <w:sz w:val="20"/>
                <w:szCs w:val="20"/>
              </w:rPr>
              <w:t xml:space="preserve">FTPS</w:t>
            </w:r>
          </w:p>
        </w:tc>
        <w:tc>
          <w:tcPr>
            <w:tcW w:type="dxa" w:w="3971"/>
            <w:tcMar>
              <w:top w:type="dxa" w:w="80"/>
              <w:left w:type="dxa" w:w="100"/>
              <w:bottom w:type="dxa" w:w="80"/>
              <w:right w:type="dxa" w:w="100"/>
            </w:tcMar>
            <w:vAlign w:val="center"/>
          </w:tcPr>
          <w:p>
            <w:r>
              <w:rPr>
                <w:b w:val="false"/>
                <w:bCs w:val="false"/>
                <w:sz w:val="20"/>
                <w:szCs w:val="20"/>
              </w:rPr>
              <w:t xml:space="preserve">FTP sobre TLS</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993</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TCP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IMAPS</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IMAP cifrado</w:t>
            </w:r>
          </w:p>
        </w:tc>
      </w:tr>
      <w:tr>
        <w:tc>
          <w:tcPr>
            <w:tcW w:type="dxa" w:w="1264"/>
            <w:tcMar>
              <w:top w:type="dxa" w:w="80"/>
              <w:left w:type="dxa" w:w="100"/>
              <w:bottom w:type="dxa" w:w="80"/>
              <w:right w:type="dxa" w:w="100"/>
            </w:tcMar>
            <w:vAlign w:val="center"/>
          </w:tcPr>
          <w:p>
            <w:r>
              <w:rPr>
                <w:b w:val="false"/>
                <w:bCs w:val="false"/>
                <w:sz w:val="20"/>
                <w:szCs w:val="20"/>
              </w:rPr>
              <w:t xml:space="preserve">995</w:t>
            </w:r>
          </w:p>
        </w:tc>
        <w:tc>
          <w:tcPr>
            <w:tcW w:type="dxa" w:w="1444"/>
            <w:tcMar>
              <w:top w:type="dxa" w:w="80"/>
              <w:left w:type="dxa" w:w="100"/>
              <w:bottom w:type="dxa" w:w="80"/>
              <w:right w:type="dxa" w:w="100"/>
            </w:tcMar>
            <w:vAlign w:val="center"/>
          </w:tcPr>
          <w:p>
            <w:r>
              <w:rPr>
                <w:b w:val="false"/>
                <w:bCs w:val="false"/>
                <w:sz w:val="20"/>
                <w:szCs w:val="20"/>
              </w:rPr>
              <w:t xml:space="preserve">TCP</w:t>
            </w:r>
          </w:p>
        </w:tc>
        <w:tc>
          <w:tcPr>
            <w:tcW w:type="dxa" w:w="2347"/>
            <w:tcMar>
              <w:top w:type="dxa" w:w="80"/>
              <w:left w:type="dxa" w:w="100"/>
              <w:bottom w:type="dxa" w:w="80"/>
              <w:right w:type="dxa" w:w="100"/>
            </w:tcMar>
            <w:vAlign w:val="center"/>
          </w:tcPr>
          <w:p>
            <w:r>
              <w:rPr>
                <w:b w:val="false"/>
                <w:bCs w:val="false"/>
                <w:sz w:val="20"/>
                <w:szCs w:val="20"/>
              </w:rPr>
              <w:t xml:space="preserve">POP3S</w:t>
            </w:r>
          </w:p>
        </w:tc>
        <w:tc>
          <w:tcPr>
            <w:tcW w:type="dxa" w:w="3971"/>
            <w:tcMar>
              <w:top w:type="dxa" w:w="80"/>
              <w:left w:type="dxa" w:w="100"/>
              <w:bottom w:type="dxa" w:w="80"/>
              <w:right w:type="dxa" w:w="100"/>
            </w:tcMar>
            <w:vAlign w:val="center"/>
          </w:tcPr>
          <w:p>
            <w:r>
              <w:rPr>
                <w:b w:val="false"/>
                <w:bCs w:val="false"/>
                <w:sz w:val="20"/>
                <w:szCs w:val="20"/>
              </w:rPr>
              <w:t xml:space="preserve">POP3 cifrado</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3306</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TCP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MySQL</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Acceso a motor de base de datos</w:t>
            </w:r>
          </w:p>
        </w:tc>
      </w:tr>
      <w:tr>
        <w:tc>
          <w:tcPr>
            <w:tcW w:type="dxa" w:w="1264"/>
            <w:tcMar>
              <w:top w:type="dxa" w:w="80"/>
              <w:left w:type="dxa" w:w="100"/>
              <w:bottom w:type="dxa" w:w="80"/>
              <w:right w:type="dxa" w:w="100"/>
            </w:tcMar>
            <w:vAlign w:val="center"/>
          </w:tcPr>
          <w:p>
            <w:r>
              <w:rPr>
                <w:b w:val="false"/>
                <w:bCs w:val="false"/>
                <w:sz w:val="20"/>
                <w:szCs w:val="20"/>
              </w:rPr>
              <w:t xml:space="preserve">3389</w:t>
            </w:r>
          </w:p>
        </w:tc>
        <w:tc>
          <w:tcPr>
            <w:tcW w:type="dxa" w:w="1444"/>
            <w:tcMar>
              <w:top w:type="dxa" w:w="80"/>
              <w:left w:type="dxa" w:w="100"/>
              <w:bottom w:type="dxa" w:w="80"/>
              <w:right w:type="dxa" w:w="100"/>
            </w:tcMar>
            <w:vAlign w:val="center"/>
          </w:tcPr>
          <w:p>
            <w:r>
              <w:rPr>
                <w:b w:val="false"/>
                <w:bCs w:val="false"/>
                <w:sz w:val="20"/>
                <w:szCs w:val="20"/>
              </w:rPr>
              <w:t xml:space="preserve">TCP</w:t>
            </w:r>
          </w:p>
        </w:tc>
        <w:tc>
          <w:tcPr>
            <w:tcW w:type="dxa" w:w="2347"/>
            <w:tcMar>
              <w:top w:type="dxa" w:w="80"/>
              <w:left w:type="dxa" w:w="100"/>
              <w:bottom w:type="dxa" w:w="80"/>
              <w:right w:type="dxa" w:w="100"/>
            </w:tcMar>
            <w:vAlign w:val="center"/>
          </w:tcPr>
          <w:p>
            <w:r>
              <w:rPr>
                <w:b w:val="false"/>
                <w:bCs w:val="false"/>
                <w:sz w:val="20"/>
                <w:szCs w:val="20"/>
              </w:rPr>
              <w:t xml:space="preserve">RDP</w:t>
            </w:r>
          </w:p>
        </w:tc>
        <w:tc>
          <w:tcPr>
            <w:tcW w:type="dxa" w:w="3971"/>
            <w:tcMar>
              <w:top w:type="dxa" w:w="80"/>
              <w:left w:type="dxa" w:w="100"/>
              <w:bottom w:type="dxa" w:w="80"/>
              <w:right w:type="dxa" w:w="100"/>
            </w:tcMar>
            <w:vAlign w:val="center"/>
          </w:tcPr>
          <w:p>
            <w:r>
              <w:rPr>
                <w:b w:val="false"/>
                <w:bCs w:val="false"/>
                <w:sz w:val="20"/>
                <w:szCs w:val="20"/>
              </w:rPr>
              <w:t xml:space="preserve">Escritorio remoto en Windows</w:t>
            </w:r>
          </w:p>
        </w:tc>
      </w:tr>
      <w:tr>
        <w:tc>
          <w:tcPr>
            <w:tcW w:type="dxa" w:w="1264"/>
            <w:shd w:fill="EDEDED" w:color="auto" w:val="clear"/>
            <w:tcMar>
              <w:top w:type="dxa" w:w="80"/>
              <w:left w:type="dxa" w:w="100"/>
              <w:bottom w:type="dxa" w:w="80"/>
              <w:right w:type="dxa" w:w="100"/>
            </w:tcMar>
            <w:vAlign w:val="center"/>
          </w:tcPr>
          <w:p>
            <w:r>
              <w:rPr>
                <w:b w:val="false"/>
                <w:bCs w:val="false"/>
                <w:sz w:val="20"/>
                <w:szCs w:val="20"/>
              </w:rPr>
              <w:t xml:space="preserve">5432</w:t>
            </w:r>
          </w:p>
        </w:tc>
        <w:tc>
          <w:tcPr>
            <w:tcW w:type="dxa" w:w="1444"/>
            <w:shd w:fill="EDEDED" w:color="auto" w:val="clear"/>
            <w:tcMar>
              <w:top w:type="dxa" w:w="80"/>
              <w:left w:type="dxa" w:w="100"/>
              <w:bottom w:type="dxa" w:w="80"/>
              <w:right w:type="dxa" w:w="100"/>
            </w:tcMar>
            <w:vAlign w:val="center"/>
          </w:tcPr>
          <w:p>
            <w:r>
              <w:rPr>
                <w:b w:val="false"/>
                <w:bCs w:val="false"/>
                <w:sz w:val="20"/>
                <w:szCs w:val="20"/>
              </w:rPr>
              <w:t xml:space="preserve">TCP</w:t>
            </w:r>
          </w:p>
        </w:tc>
        <w:tc>
          <w:tcPr>
            <w:tcW w:type="dxa" w:w="2347"/>
            <w:shd w:fill="EDEDED" w:color="auto" w:val="clear"/>
            <w:tcMar>
              <w:top w:type="dxa" w:w="80"/>
              <w:left w:type="dxa" w:w="100"/>
              <w:bottom w:type="dxa" w:w="80"/>
              <w:right w:type="dxa" w:w="100"/>
            </w:tcMar>
            <w:vAlign w:val="center"/>
          </w:tcPr>
          <w:p>
            <w:r>
              <w:rPr>
                <w:b w:val="false"/>
                <w:bCs w:val="false"/>
                <w:sz w:val="20"/>
                <w:szCs w:val="20"/>
              </w:rPr>
              <w:t xml:space="preserve">PostgreSQL</w:t>
            </w:r>
          </w:p>
        </w:tc>
        <w:tc>
          <w:tcPr>
            <w:tcW w:type="dxa" w:w="3971"/>
            <w:shd w:fill="EDEDED" w:color="auto" w:val="clear"/>
            <w:tcMar>
              <w:top w:type="dxa" w:w="80"/>
              <w:left w:type="dxa" w:w="100"/>
              <w:bottom w:type="dxa" w:w="80"/>
              <w:right w:type="dxa" w:w="100"/>
            </w:tcMar>
            <w:vAlign w:val="center"/>
          </w:tcPr>
          <w:p>
            <w:r>
              <w:rPr>
                <w:b w:val="false"/>
                <w:bCs w:val="false"/>
                <w:sz w:val="20"/>
                <w:szCs w:val="20"/>
              </w:rPr>
              <w:t xml:space="preserve">Acceso a motor de base de datos</w:t>
            </w:r>
          </w:p>
        </w:tc>
      </w:tr>
    </w:tbl>
    <w:p>
      <w:pPr>
        <w:pStyle w:val="Heading2"/>
        <w:spacing w:after="160" w:before="300"/>
      </w:pPr>
      <w:r>
        <w:t xml:space="preserve">1.6 Actividad guiada 1.1 — Identificar servicios activos en el propio equipo</w:t>
      </w:r>
    </w:p>
    <w:p>
      <w:pPr>
        <w:spacing w:after="160"/>
        <w:jc w:val="both"/>
      </w:pPr>
      <w:r>
        <w:t xml:space="preserve">Objetivo: reconocer, mediante herramientas del sistema operativo, qué puertos están escuchando conexiones en el equipo de laboratorio, como paso previo al análisis con Wireshark.</w:t>
      </w:r>
    </w:p>
    <w:p>
      <w:pPr>
        <w:pStyle w:val="Heading3"/>
        <w:spacing w:after="120" w:before="200"/>
      </w:pPr>
      <w:r>
        <w:t xml:space="preserve">Pasos (Windows)</w:t>
      </w:r>
    </w:p>
    <w:p>
      <w:pPr>
        <w:pStyle w:val="ListParagraph"/>
        <w:numPr>
          <w:ilvl w:val="0"/>
          <w:numId w:val="2"/>
        </w:numPr>
        <w:spacing w:after="90"/>
      </w:pPr>
      <w:r>
        <w:t xml:space="preserve">Abrir la terminal como administrador (cmd o PowerShell).</w:t>
      </w:r>
    </w:p>
    <w:p>
      <w:pPr>
        <w:pStyle w:val="ListParagraph"/>
        <w:numPr>
          <w:ilvl w:val="0"/>
          <w:numId w:val="2"/>
        </w:numPr>
        <w:spacing w:after="90"/>
      </w:pPr>
      <w:r>
        <w:t xml:space="preserve">Ejecutar el comando: netstat -ano</w:t>
      </w:r>
    </w:p>
    <w:p>
      <w:pPr>
        <w:pStyle w:val="ListParagraph"/>
        <w:numPr>
          <w:ilvl w:val="0"/>
          <w:numId w:val="2"/>
        </w:numPr>
        <w:spacing w:after="90"/>
      </w:pPr>
      <w:r>
        <w:t xml:space="preserve">Identificar la columna "Estado" y filtrar las líneas en estado LISTENING.</w:t>
      </w:r>
    </w:p>
    <w:p>
      <w:pPr>
        <w:pStyle w:val="ListParagraph"/>
        <w:numPr>
          <w:ilvl w:val="0"/>
          <w:numId w:val="2"/>
        </w:numPr>
        <w:spacing w:after="90"/>
      </w:pPr>
      <w:r>
        <w:t xml:space="preserve">Para cada puerto en escucha, anotar el PID y consultarlo en el Administrador de tareas para identificar el proceso/servicio asociado.</w:t>
      </w:r>
    </w:p>
    <w:p>
      <w:pPr>
        <w:pStyle w:val="ListParagraph"/>
        <w:numPr>
          <w:ilvl w:val="0"/>
          <w:numId w:val="2"/>
        </w:numPr>
        <w:spacing w:after="90"/>
      </w:pPr>
      <w:r>
        <w:t xml:space="preserve">Registrar los resultados en la tabla de bitácora (puerto, protocolo, proceso, ¿es un servicio esperado?).</w:t>
      </w:r>
    </w:p>
    <w:p>
      <w:pPr>
        <w:pStyle w:val="Heading3"/>
        <w:spacing w:after="120" w:before="200"/>
      </w:pPr>
      <w:r>
        <w:t xml:space="preserve">Pasos (Linux)</w:t>
      </w:r>
    </w:p>
    <w:p>
      <w:pPr>
        <w:pStyle w:val="ListParagraph"/>
        <w:numPr>
          <w:ilvl w:val="0"/>
          <w:numId w:val="3"/>
        </w:numPr>
        <w:spacing w:after="90"/>
      </w:pPr>
      <w:r>
        <w:t xml:space="preserve">Abrir una terminal.</w:t>
      </w:r>
    </w:p>
    <w:p>
      <w:pPr>
        <w:pStyle w:val="ListParagraph"/>
        <w:numPr>
          <w:ilvl w:val="0"/>
          <w:numId w:val="3"/>
        </w:numPr>
        <w:spacing w:after="90"/>
      </w:pPr>
      <w:r>
        <w:t xml:space="preserve">Ejecutar el comando: sudo ss -tulnp</w:t>
      </w:r>
    </w:p>
    <w:p>
      <w:pPr>
        <w:pStyle w:val="ListParagraph"/>
        <w:numPr>
          <w:ilvl w:val="0"/>
          <w:numId w:val="3"/>
        </w:numPr>
        <w:spacing w:after="90"/>
      </w:pPr>
      <w:r>
        <w:t xml:space="preserve">Identificar los puertos TCP (-t) y UDP (-u) en escucha (-l) y el proceso asociado (-p).</w:t>
      </w:r>
    </w:p>
    <w:p>
      <w:pPr>
        <w:pStyle w:val="ListParagraph"/>
        <w:numPr>
          <w:ilvl w:val="0"/>
          <w:numId w:val="3"/>
        </w:numPr>
        <w:spacing w:after="90"/>
      </w:pPr>
      <w:r>
        <w:t xml:space="preserve">Comparar los resultados con la tabla de servicios comunes de la sección 1.5.</w:t>
      </w:r>
    </w:p>
    <w:p>
      <w:pPr>
        <w:pStyle w:val="ListParagraph"/>
        <w:numPr>
          <w:ilvl w:val="0"/>
          <w:numId w:val="3"/>
        </w:numPr>
        <w:spacing w:after="90"/>
      </w:pPr>
      <w:r>
        <w:t xml:space="preserve">Registrar en la bitácora cualquier puerto no reconocido para su posterior investigación.</w:t>
      </w:r>
    </w:p>
    <w:p>
      <w:pPr>
        <w:pBdr>
          <w:left w:val="single" w:color="2E5395" w:sz="6"/>
        </w:pBdr>
        <w:shd w:fill="F5F5F5" w:color="auto" w:val="clear"/>
        <w:spacing w:after="160" w:before="80"/>
        <w:ind w:left="200"/>
      </w:pPr>
      <w:r>
        <w:rPr>
          <w:rFonts w:ascii="Consolas" w:cs="Consolas" w:eastAsia="Consolas" w:hAnsi="Consolas"/>
          <w:sz w:val="20"/>
          <w:szCs w:val="20"/>
        </w:rPr>
        <w:t xml:space="preserve">Ejemplo de salida esperada (Linux):
State   Recv-Q  Send-Q  Local Address:Port   Peer Address:Port  Process
LISTEN  0       128     0.0.0.0:22           0.0.0.0:*          sshd
LISTEN  0       128     127.0.0.1:3306        0.0.0.0:*          mysqld</w:t>
      </w:r>
    </w:p>
    <w:p>
      <w:pPr>
        <w:pStyle w:val="Heading2"/>
        <w:spacing w:after="160" w:before="300"/>
      </w:pPr>
      <w:r>
        <w:t xml:space="preserve">1.7 Preguntas de reflexión — Sesión 1</w:t>
      </w:r>
    </w:p>
    <w:p>
      <w:pPr>
        <w:pStyle w:val="ListParagraph"/>
        <w:numPr>
          <w:ilvl w:val="0"/>
          <w:numId w:val="1"/>
        </w:numPr>
        <w:spacing w:after="90"/>
      </w:pPr>
      <w:r>
        <w:t xml:space="preserve">¿Por qué los puertos bien conocidos (0-1023) requieren privilegios administrativos para ser abiertos en sistemas Unix/Linux?</w:t>
      </w:r>
    </w:p>
    <w:p>
      <w:pPr>
        <w:pStyle w:val="ListParagraph"/>
        <w:numPr>
          <w:ilvl w:val="0"/>
          <w:numId w:val="1"/>
        </w:numPr>
        <w:spacing w:after="90"/>
      </w:pPr>
      <w:r>
        <w:t xml:space="preserve">¿Qué riesgos de seguridad implica dejar activo un servicio en un puerto que no es utilizado por la organización?</w:t>
      </w:r>
    </w:p>
    <w:p>
      <w:pPr>
        <w:pStyle w:val="ListParagraph"/>
        <w:numPr>
          <w:ilvl w:val="0"/>
          <w:numId w:val="1"/>
        </w:numPr>
        <w:spacing w:after="90"/>
      </w:pPr>
      <w:r>
        <w:t xml:space="preserve">Explique con sus propias palabras por qué DNS puede operar tanto sobre TCP como sobre UDP.</w:t>
      </w:r>
    </w:p>
    <w:p>
      <w:r>
        <w:br w:type="page"/>
      </w:r>
    </w:p>
    <w:p>
      <w:pPr>
        <w:pStyle w:val="Heading1"/>
        <w:spacing w:after="200" w:before="400"/>
      </w:pPr>
      <w:r>
        <w:t xml:space="preserve">Sesión 2 — Instalación y configuración de Wireshark</w:t>
      </w:r>
    </w:p>
    <w:p>
      <w:pPr>
        <w:pStyle w:val="Heading2"/>
        <w:spacing w:after="160" w:before="300"/>
      </w:pPr>
      <w:r>
        <w:t xml:space="preserve">2.1 Objetivos de la sesión</w:t>
      </w:r>
    </w:p>
    <w:p>
      <w:pPr>
        <w:pStyle w:val="ListParagraph"/>
        <w:numPr>
          <w:ilvl w:val="0"/>
          <w:numId w:val="1"/>
        </w:numPr>
        <w:spacing w:after="90"/>
      </w:pPr>
      <w:r>
        <w:t xml:space="preserve">Instalar Wireshark y sus componentes de captura (Npcap/libpcap) en el sistema operativo del laboratorio.</w:t>
      </w:r>
    </w:p>
    <w:p>
      <w:pPr>
        <w:pStyle w:val="ListParagraph"/>
        <w:numPr>
          <w:ilvl w:val="0"/>
          <w:numId w:val="1"/>
        </w:numPr>
        <w:spacing w:after="90"/>
      </w:pPr>
      <w:r>
        <w:t xml:space="preserve">Reconocer los elementos de la interfaz de usuario de Wireshark.</w:t>
      </w:r>
    </w:p>
    <w:p>
      <w:pPr>
        <w:pStyle w:val="ListParagraph"/>
        <w:numPr>
          <w:ilvl w:val="0"/>
          <w:numId w:val="1"/>
        </w:numPr>
        <w:spacing w:after="90"/>
      </w:pPr>
      <w:r>
        <w:t xml:space="preserve">Diferenciar filtros de captura y filtros de visualización.</w:t>
      </w:r>
    </w:p>
    <w:p>
      <w:pPr>
        <w:pStyle w:val="ListParagraph"/>
        <w:numPr>
          <w:ilvl w:val="0"/>
          <w:numId w:val="1"/>
        </w:numPr>
        <w:spacing w:after="90"/>
      </w:pPr>
      <w:r>
        <w:t xml:space="preserve">Realizar una primera captura de tráfico y guardarla en formato .pcapng.</w:t>
      </w:r>
    </w:p>
    <w:p>
      <w:pPr>
        <w:pStyle w:val="Heading2"/>
        <w:spacing w:after="160" w:before="300"/>
      </w:pPr>
      <w:r>
        <w:t xml:space="preserve">2.2 ¿Qué es Wireshark?</w:t>
      </w:r>
    </w:p>
    <w:p>
      <w:pPr>
        <w:spacing w:after="160"/>
        <w:jc w:val="both"/>
      </w:pPr>
      <w:r>
        <w:t xml:space="preserve">Wireshark es un analizador de protocolos de red de código abierto que permite capturar y examinar, en tiempo real o desde un archivo, el tráfico que circula por una interfaz de red. Internamente utiliza la librería libpcap (Linux/macOS) o Npcap (Windows) para capturar tramas a nivel de enlace, y las decodifica capa por capa hasta el protocolo de aplicación [7]. Es una herramienta estándar en análisis forense, respuesta a incidentes, depuración de aplicaciones y auditoría de seguridad.</w:t>
      </w:r>
    </w:p>
    <w:p>
      <w:pPr>
        <w:pStyle w:val="Heading2"/>
        <w:spacing w:after="160" w:before="300"/>
      </w:pPr>
      <w:r>
        <w:t xml:space="preserve">2.3 Instalación</w:t>
      </w:r>
    </w:p>
    <w:p>
      <w:pPr>
        <w:pStyle w:val="Heading3"/>
        <w:spacing w:after="120" w:before="200"/>
      </w:pPr>
      <w:r>
        <w:t xml:space="preserve">Windows</w:t>
      </w:r>
    </w:p>
    <w:p>
      <w:pPr>
        <w:pStyle w:val="ListParagraph"/>
        <w:numPr>
          <w:ilvl w:val="0"/>
          <w:numId w:val="4"/>
        </w:numPr>
        <w:spacing w:after="90"/>
      </w:pPr>
      <w:r>
        <w:t xml:space="preserve">Descargar el instalador oficial desde el sitio de Wireshark (wireshark.org) correspondiente a la arquitectura del equipo.</w:t>
      </w:r>
    </w:p>
    <w:p>
      <w:pPr>
        <w:pStyle w:val="ListParagraph"/>
        <w:numPr>
          <w:ilvl w:val="0"/>
          <w:numId w:val="4"/>
        </w:numPr>
        <w:spacing w:after="90"/>
      </w:pPr>
      <w:r>
        <w:t xml:space="preserve">Ejecutar el instalador y aceptar la instalación del componente Npcap cuando se solicite (obligatorio para capturar tráfico en vivo).</w:t>
      </w:r>
    </w:p>
    <w:p>
      <w:pPr>
        <w:pStyle w:val="ListParagraph"/>
        <w:numPr>
          <w:ilvl w:val="0"/>
          <w:numId w:val="4"/>
        </w:numPr>
        <w:spacing w:after="90"/>
      </w:pPr>
      <w:r>
        <w:t xml:space="preserve">Durante la instalación de Npcap, marcar la opción "Support raw 802.11 traffic" solo si se requiere capturar tráfico inalámbrico en modo monitor.</w:t>
      </w:r>
    </w:p>
    <w:p>
      <w:pPr>
        <w:pStyle w:val="ListParagraph"/>
        <w:numPr>
          <w:ilvl w:val="0"/>
          <w:numId w:val="4"/>
        </w:numPr>
        <w:spacing w:after="90"/>
      </w:pPr>
      <w:r>
        <w:t xml:space="preserve">Finalizar la instalación y reiniciar el equipo si el instalador lo solicita.</w:t>
      </w:r>
    </w:p>
    <w:p>
      <w:pPr>
        <w:pStyle w:val="ListParagraph"/>
        <w:numPr>
          <w:ilvl w:val="0"/>
          <w:numId w:val="4"/>
        </w:numPr>
        <w:spacing w:after="90"/>
      </w:pPr>
      <w:r>
        <w:t xml:space="preserve">Abrir Wireshark y verificar que aparezca el listado de interfaces de red disponibles.</w:t>
      </w:r>
    </w:p>
    <w:p>
      <w:pPr>
        <w:pStyle w:val="Heading3"/>
        <w:spacing w:after="120" w:before="200"/>
      </w:pPr>
      <w:r>
        <w:t xml:space="preserve">Linux (Debian/Ubuntu)</w:t>
      </w:r>
    </w:p>
    <w:p>
      <w:pPr>
        <w:pStyle w:val="ListParagraph"/>
        <w:numPr>
          <w:ilvl w:val="0"/>
          <w:numId w:val="5"/>
        </w:numPr>
        <w:spacing w:after="90"/>
      </w:pPr>
      <w:r>
        <w:t xml:space="preserve">Actualizar los repositorios: sudo apt update</w:t>
      </w:r>
    </w:p>
    <w:p>
      <w:pPr>
        <w:pStyle w:val="ListParagraph"/>
        <w:numPr>
          <w:ilvl w:val="0"/>
          <w:numId w:val="5"/>
        </w:numPr>
        <w:spacing w:after="90"/>
      </w:pPr>
      <w:r>
        <w:t xml:space="preserve">Instalar el paquete: sudo apt install wireshark</w:t>
      </w:r>
    </w:p>
    <w:p>
      <w:pPr>
        <w:pStyle w:val="ListParagraph"/>
        <w:numPr>
          <w:ilvl w:val="0"/>
          <w:numId w:val="5"/>
        </w:numPr>
        <w:spacing w:after="90"/>
      </w:pPr>
      <w:r>
        <w:t xml:space="preserve">Durante la instalación, responder "Sí" a la pregunta sobre permitir captura a usuarios no root.</w:t>
      </w:r>
    </w:p>
    <w:p>
      <w:pPr>
        <w:pStyle w:val="ListParagraph"/>
        <w:numPr>
          <w:ilvl w:val="0"/>
          <w:numId w:val="5"/>
        </w:numPr>
        <w:spacing w:after="90"/>
      </w:pPr>
      <w:r>
        <w:t xml:space="preserve">Agregar el usuario actual al grupo de captura: sudo usermod -aG wireshark $USER</w:t>
      </w:r>
    </w:p>
    <w:p>
      <w:pPr>
        <w:pStyle w:val="ListParagraph"/>
        <w:numPr>
          <w:ilvl w:val="0"/>
          <w:numId w:val="5"/>
        </w:numPr>
        <w:spacing w:after="90"/>
      </w:pPr>
      <w:r>
        <w:t xml:space="preserve">Cerrar sesión y volver a iniciarla para aplicar el cambio de grupo.</w:t>
      </w:r>
    </w:p>
    <w:p>
      <w:pPr>
        <w:pStyle w:val="ListParagraph"/>
        <w:numPr>
          <w:ilvl w:val="0"/>
          <w:numId w:val="5"/>
        </w:numPr>
        <w:spacing w:after="90"/>
      </w:pPr>
      <w:r>
        <w:t xml:space="preserve">Verificar la instalación ejecutando: wireshark --version</w:t>
      </w:r>
    </w:p>
    <w:p>
      <w:pPr>
        <w:pStyle w:val="Heading2"/>
        <w:spacing w:after="160" w:before="300"/>
      </w:pPr>
      <w:r>
        <w:t xml:space="preserve">2.4 Recorrido por la interfaz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shd w:fill="2E5395" w:color="auto" w:val="clear"/>
            <w:tcMar>
              <w:top w:type="dxa" w:w="80"/>
              <w:left w:type="dxa" w:w="100"/>
              <w:bottom w:type="dxa" w:w="80"/>
              <w:right w:type="dxa" w:w="100"/>
            </w:tcMar>
            <w:vAlign w:val="center"/>
          </w:tcPr>
          <w:p>
            <w:r>
              <w:rPr>
                <w:b/>
                <w:bCs/>
                <w:color w:val="FFFFFF"/>
                <w:sz w:val="20"/>
                <w:szCs w:val="20"/>
              </w:rPr>
              <w:t xml:space="preserve">Elemento</w:t>
            </w:r>
          </w:p>
        </w:tc>
        <w:tc>
          <w:tcPr>
            <w:tcW w:type="dxa" w:w="5867"/>
            <w:shd w:fill="2E5395" w:color="auto" w:val="clear"/>
            <w:tcMar>
              <w:top w:type="dxa" w:w="80"/>
              <w:left w:type="dxa" w:w="100"/>
              <w:bottom w:type="dxa" w:w="80"/>
              <w:right w:type="dxa" w:w="100"/>
            </w:tcMar>
            <w:vAlign w:val="center"/>
          </w:tcPr>
          <w:p>
            <w:r>
              <w:rPr>
                <w:b/>
                <w:bCs/>
                <w:color w:val="FFFFFF"/>
                <w:sz w:val="20"/>
                <w:szCs w:val="20"/>
              </w:rPr>
              <w:t xml:space="preserve">Función</w:t>
            </w:r>
          </w:p>
        </w:tc>
      </w:tr>
      <w:tr>
        <w:tc>
          <w:tcPr>
            <w:tcW w:type="dxa" w:w="3159"/>
            <w:tcMar>
              <w:top w:type="dxa" w:w="80"/>
              <w:left w:type="dxa" w:w="100"/>
              <w:bottom w:type="dxa" w:w="80"/>
              <w:right w:type="dxa" w:w="100"/>
            </w:tcMar>
            <w:vAlign w:val="center"/>
          </w:tcPr>
          <w:p>
            <w:r>
              <w:rPr>
                <w:b w:val="false"/>
                <w:bCs w:val="false"/>
                <w:sz w:val="20"/>
                <w:szCs w:val="20"/>
              </w:rPr>
              <w:t xml:space="preserve">Lista de interfaces</w:t>
            </w:r>
          </w:p>
        </w:tc>
        <w:tc>
          <w:tcPr>
            <w:tcW w:type="dxa" w:w="5867"/>
            <w:tcMar>
              <w:top w:type="dxa" w:w="80"/>
              <w:left w:type="dxa" w:w="100"/>
              <w:bottom w:type="dxa" w:w="80"/>
              <w:right w:type="dxa" w:w="100"/>
            </w:tcMar>
            <w:vAlign w:val="center"/>
          </w:tcPr>
          <w:p>
            <w:r>
              <w:rPr>
                <w:b w:val="false"/>
                <w:bCs w:val="false"/>
                <w:sz w:val="20"/>
                <w:szCs w:val="20"/>
              </w:rPr>
              <w:t xml:space="preserve">Pantalla inicial; muestra las interfaces disponibles y un mini-gráfico de actividad para elegir dónde capturar.</w:t>
            </w:r>
          </w:p>
        </w:tc>
      </w:tr>
      <w:t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Barra de filtro de visualización</w:t>
            </w:r>
          </w:p>
        </w:tc>
        <w:tc>
          <w:tcPr>
            <w:tcW w:type="dxa" w:w="5867"/>
            <w:shd w:fill="EDEDED" w:color="auto" w:val="clear"/>
            <w:tcMar>
              <w:top w:type="dxa" w:w="80"/>
              <w:left w:type="dxa" w:w="100"/>
              <w:bottom w:type="dxa" w:w="80"/>
              <w:right w:type="dxa" w:w="100"/>
            </w:tcMar>
            <w:vAlign w:val="center"/>
          </w:tcPr>
          <w:p>
            <w:r>
              <w:rPr>
                <w:b w:val="false"/>
                <w:bCs w:val="false"/>
                <w:sz w:val="20"/>
                <w:szCs w:val="20"/>
              </w:rPr>
              <w:t xml:space="preserve">Campo superior donde se escriben expresiones de filtro (display filters) para mostrar solo el tráfico de interés.</w:t>
            </w:r>
          </w:p>
        </w:tc>
      </w:tr>
      <w:tr>
        <w:tc>
          <w:tcPr>
            <w:tcW w:type="dxa" w:w="3159"/>
            <w:tcMar>
              <w:top w:type="dxa" w:w="80"/>
              <w:left w:type="dxa" w:w="100"/>
              <w:bottom w:type="dxa" w:w="80"/>
              <w:right w:type="dxa" w:w="100"/>
            </w:tcMar>
            <w:vAlign w:val="center"/>
          </w:tcPr>
          <w:p>
            <w:r>
              <w:rPr>
                <w:b w:val="false"/>
                <w:bCs w:val="false"/>
                <w:sz w:val="20"/>
                <w:szCs w:val="20"/>
              </w:rPr>
              <w:t xml:space="preserve">Panel de lista de paquetes</w:t>
            </w:r>
          </w:p>
        </w:tc>
        <w:tc>
          <w:tcPr>
            <w:tcW w:type="dxa" w:w="5867"/>
            <w:tcMar>
              <w:top w:type="dxa" w:w="80"/>
              <w:left w:type="dxa" w:w="100"/>
              <w:bottom w:type="dxa" w:w="80"/>
              <w:right w:type="dxa" w:w="100"/>
            </w:tcMar>
            <w:vAlign w:val="center"/>
          </w:tcPr>
          <w:p>
            <w:r>
              <w:rPr>
                <w:b w:val="false"/>
                <w:bCs w:val="false"/>
                <w:sz w:val="20"/>
                <w:szCs w:val="20"/>
              </w:rPr>
              <w:t xml:space="preserve">Tabla con cada paquete capturado: número, tiempo, origen, destino, protocolo, longitud e información resumida.</w:t>
            </w:r>
          </w:p>
        </w:tc>
      </w:tr>
      <w:t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Panel de detalles del paquete</w:t>
            </w:r>
          </w:p>
        </w:tc>
        <w:tc>
          <w:tcPr>
            <w:tcW w:type="dxa" w:w="5867"/>
            <w:shd w:fill="EDEDED" w:color="auto" w:val="clear"/>
            <w:tcMar>
              <w:top w:type="dxa" w:w="80"/>
              <w:left w:type="dxa" w:w="100"/>
              <w:bottom w:type="dxa" w:w="80"/>
              <w:right w:type="dxa" w:w="100"/>
            </w:tcMar>
            <w:vAlign w:val="center"/>
          </w:tcPr>
          <w:p>
            <w:r>
              <w:rPr>
                <w:b w:val="false"/>
                <w:bCs w:val="false"/>
                <w:sz w:val="20"/>
                <w:szCs w:val="20"/>
              </w:rPr>
              <w:t xml:space="preserve">Árbol jerárquico que desglosa el paquete seleccionado por capas (Frame, Ethernet, IP, TCP/UDP, protocolo de aplicación).</w:t>
            </w:r>
          </w:p>
        </w:tc>
      </w:tr>
      <w:tr>
        <w:tc>
          <w:tcPr>
            <w:tcW w:type="dxa" w:w="3159"/>
            <w:tcMar>
              <w:top w:type="dxa" w:w="80"/>
              <w:left w:type="dxa" w:w="100"/>
              <w:bottom w:type="dxa" w:w="80"/>
              <w:right w:type="dxa" w:w="100"/>
            </w:tcMar>
            <w:vAlign w:val="center"/>
          </w:tcPr>
          <w:p>
            <w:r>
              <w:rPr>
                <w:b w:val="false"/>
                <w:bCs w:val="false"/>
                <w:sz w:val="20"/>
                <w:szCs w:val="20"/>
              </w:rPr>
              <w:t xml:space="preserve">Panel de bytes</w:t>
            </w:r>
          </w:p>
        </w:tc>
        <w:tc>
          <w:tcPr>
            <w:tcW w:type="dxa" w:w="5867"/>
            <w:tcMar>
              <w:top w:type="dxa" w:w="80"/>
              <w:left w:type="dxa" w:w="100"/>
              <w:bottom w:type="dxa" w:w="80"/>
              <w:right w:type="dxa" w:w="100"/>
            </w:tcMar>
            <w:vAlign w:val="center"/>
          </w:tcPr>
          <w:p>
            <w:r>
              <w:rPr>
                <w:b w:val="false"/>
                <w:bCs w:val="false"/>
                <w:sz w:val="20"/>
                <w:szCs w:val="20"/>
              </w:rPr>
              <w:t xml:space="preserve">Representación hexadecimal y ASCII del contenido crudo del paquete seleccionado.</w:t>
            </w:r>
          </w:p>
        </w:tc>
      </w:tr>
      <w:t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Barra de estado</w:t>
            </w:r>
          </w:p>
        </w:tc>
        <w:tc>
          <w:tcPr>
            <w:tcW w:type="dxa" w:w="5867"/>
            <w:shd w:fill="EDEDED" w:color="auto" w:val="clear"/>
            <w:tcMar>
              <w:top w:type="dxa" w:w="80"/>
              <w:left w:type="dxa" w:w="100"/>
              <w:bottom w:type="dxa" w:w="80"/>
              <w:right w:type="dxa" w:w="100"/>
            </w:tcMar>
            <w:vAlign w:val="center"/>
          </w:tcPr>
          <w:p>
            <w:r>
              <w:rPr>
                <w:b w:val="false"/>
                <w:bCs w:val="false"/>
                <w:sz w:val="20"/>
                <w:szCs w:val="20"/>
              </w:rPr>
              <w:t xml:space="preserve">Muestra el perfil activo, cantidad de paquetes capturados/mostrados y el estado de la captura.</w:t>
            </w:r>
          </w:p>
        </w:tc>
      </w:tr>
    </w:tbl>
    <w:p>
      <w:pPr>
        <w:pStyle w:val="Heading2"/>
        <w:spacing w:after="160" w:before="300"/>
      </w:pPr>
      <w:r>
        <w:t xml:space="preserve">2.5 Filtros de captura vs. filtros de visualización</w:t>
      </w:r>
    </w:p>
    <w:p>
      <w:pPr>
        <w:spacing w:after="160"/>
        <w:jc w:val="both"/>
      </w:pPr>
      <w:r>
        <w:t xml:space="preserve">Es fundamental no confundir ambos tipos de filtro: el filtro de captura (sintaxis BPF) se define antes de iniciar la captura y descarta tráfico a nivel del driver, por lo que ese tráfico nunca llega a almacenarse; el filtro de visualización (sintaxis propia de Wireshark) se aplica después, sobre los paquetes ya capturados, y solo oculta temporalmente lo que no coincide, sin borrar datos.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62"/>
        <w:gridCol w:w="3282"/>
        <w:gridCol w:w="3282"/>
      </w:tblGrid>
      <w:tr>
        <w:trPr>
          <w:tblHeader/>
        </w:trPr>
        <w:tc>
          <w:tcPr>
            <w:tcW w:type="dxa" w:w="2462"/>
            <w:shd w:fill="2E5395" w:color="auto" w:val="clear"/>
            <w:tcMar>
              <w:top w:type="dxa" w:w="80"/>
              <w:left w:type="dxa" w:w="100"/>
              <w:bottom w:type="dxa" w:w="80"/>
              <w:right w:type="dxa" w:w="100"/>
            </w:tcMar>
            <w:vAlign w:val="center"/>
          </w:tcPr>
          <w:p>
            <w:r>
              <w:rPr>
                <w:b/>
                <w:bCs/>
                <w:color w:val="FFFFFF"/>
                <w:sz w:val="20"/>
                <w:szCs w:val="20"/>
              </w:rPr>
              <w:t xml:space="preserve">Aspecto</w:t>
            </w:r>
          </w:p>
        </w:tc>
        <w:tc>
          <w:tcPr>
            <w:tcW w:type="dxa" w:w="3282"/>
            <w:shd w:fill="2E5395" w:color="auto" w:val="clear"/>
            <w:tcMar>
              <w:top w:type="dxa" w:w="80"/>
              <w:left w:type="dxa" w:w="100"/>
              <w:bottom w:type="dxa" w:w="80"/>
              <w:right w:type="dxa" w:w="100"/>
            </w:tcMar>
            <w:vAlign w:val="center"/>
          </w:tcPr>
          <w:p>
            <w:r>
              <w:rPr>
                <w:b/>
                <w:bCs/>
                <w:color w:val="FFFFFF"/>
                <w:sz w:val="20"/>
                <w:szCs w:val="20"/>
              </w:rPr>
              <w:t xml:space="preserve">Filtro de captura</w:t>
            </w:r>
          </w:p>
        </w:tc>
        <w:tc>
          <w:tcPr>
            <w:tcW w:type="dxa" w:w="3282"/>
            <w:shd w:fill="2E5395" w:color="auto" w:val="clear"/>
            <w:tcMar>
              <w:top w:type="dxa" w:w="80"/>
              <w:left w:type="dxa" w:w="100"/>
              <w:bottom w:type="dxa" w:w="80"/>
              <w:right w:type="dxa" w:w="100"/>
            </w:tcMar>
            <w:vAlign w:val="center"/>
          </w:tcPr>
          <w:p>
            <w:r>
              <w:rPr>
                <w:b/>
                <w:bCs/>
                <w:color w:val="FFFFFF"/>
                <w:sz w:val="20"/>
                <w:szCs w:val="20"/>
              </w:rPr>
              <w:t xml:space="preserve">Filtro de visualización</w:t>
            </w:r>
          </w:p>
        </w:tc>
      </w:tr>
      <w:tr>
        <w:tc>
          <w:tcPr>
            <w:tcW w:type="dxa" w:w="2462"/>
            <w:tcMar>
              <w:top w:type="dxa" w:w="80"/>
              <w:left w:type="dxa" w:w="100"/>
              <w:bottom w:type="dxa" w:w="80"/>
              <w:right w:type="dxa" w:w="100"/>
            </w:tcMar>
            <w:vAlign w:val="center"/>
          </w:tcPr>
          <w:p>
            <w:r>
              <w:rPr>
                <w:b w:val="false"/>
                <w:bCs w:val="false"/>
                <w:sz w:val="20"/>
                <w:szCs w:val="20"/>
              </w:rPr>
              <w:t xml:space="preserve">Momento de aplicación</w:t>
            </w:r>
          </w:p>
        </w:tc>
        <w:tc>
          <w:tcPr>
            <w:tcW w:type="dxa" w:w="3282"/>
            <w:tcMar>
              <w:top w:type="dxa" w:w="80"/>
              <w:left w:type="dxa" w:w="100"/>
              <w:bottom w:type="dxa" w:w="80"/>
              <w:right w:type="dxa" w:w="100"/>
            </w:tcMar>
            <w:vAlign w:val="center"/>
          </w:tcPr>
          <w:p>
            <w:r>
              <w:rPr>
                <w:b w:val="false"/>
                <w:bCs w:val="false"/>
                <w:sz w:val="20"/>
                <w:szCs w:val="20"/>
              </w:rPr>
              <w:t xml:space="preserve">Antes de iniciar la captura</w:t>
            </w:r>
          </w:p>
        </w:tc>
        <w:tc>
          <w:tcPr>
            <w:tcW w:type="dxa" w:w="3282"/>
            <w:tcMar>
              <w:top w:type="dxa" w:w="80"/>
              <w:left w:type="dxa" w:w="100"/>
              <w:bottom w:type="dxa" w:w="80"/>
              <w:right w:type="dxa" w:w="100"/>
            </w:tcMar>
            <w:vAlign w:val="center"/>
          </w:tcPr>
          <w:p>
            <w:r>
              <w:rPr>
                <w:b w:val="false"/>
                <w:bCs w:val="false"/>
                <w:sz w:val="20"/>
                <w:szCs w:val="20"/>
              </w:rPr>
              <w:t xml:space="preserve">Sobre paquetes ya capturados</w:t>
            </w:r>
          </w:p>
        </w:tc>
      </w:tr>
      <w:tr>
        <w:tc>
          <w:tcPr>
            <w:tcW w:type="dxa" w:w="2462"/>
            <w:shd w:fill="EDEDED" w:color="auto" w:val="clear"/>
            <w:tcMar>
              <w:top w:type="dxa" w:w="80"/>
              <w:left w:type="dxa" w:w="100"/>
              <w:bottom w:type="dxa" w:w="80"/>
              <w:right w:type="dxa" w:w="100"/>
            </w:tcMar>
            <w:vAlign w:val="center"/>
          </w:tcPr>
          <w:p>
            <w:r>
              <w:rPr>
                <w:b w:val="false"/>
                <w:bCs w:val="false"/>
                <w:sz w:val="20"/>
                <w:szCs w:val="20"/>
              </w:rPr>
              <w:t xml:space="preserve">Sintaxis</w:t>
            </w:r>
          </w:p>
        </w:tc>
        <w:tc>
          <w:tcPr>
            <w:tcW w:type="dxa" w:w="3282"/>
            <w:shd w:fill="EDEDED" w:color="auto" w:val="clear"/>
            <w:tcMar>
              <w:top w:type="dxa" w:w="80"/>
              <w:left w:type="dxa" w:w="100"/>
              <w:bottom w:type="dxa" w:w="80"/>
              <w:right w:type="dxa" w:w="100"/>
            </w:tcMar>
            <w:vAlign w:val="center"/>
          </w:tcPr>
          <w:p>
            <w:r>
              <w:rPr>
                <w:b w:val="false"/>
                <w:bCs w:val="false"/>
                <w:sz w:val="20"/>
                <w:szCs w:val="20"/>
              </w:rPr>
              <w:t xml:space="preserve">BPF (ej.: host, port, net)</w:t>
            </w:r>
          </w:p>
        </w:tc>
        <w:tc>
          <w:tcPr>
            <w:tcW w:type="dxa" w:w="3282"/>
            <w:shd w:fill="EDEDED" w:color="auto" w:val="clear"/>
            <w:tcMar>
              <w:top w:type="dxa" w:w="80"/>
              <w:left w:type="dxa" w:w="100"/>
              <w:bottom w:type="dxa" w:w="80"/>
              <w:right w:type="dxa" w:w="100"/>
            </w:tcMar>
            <w:vAlign w:val="center"/>
          </w:tcPr>
          <w:p>
            <w:r>
              <w:rPr>
                <w:b w:val="false"/>
                <w:bCs w:val="false"/>
                <w:sz w:val="20"/>
                <w:szCs w:val="20"/>
              </w:rPr>
              <w:t xml:space="preserve">Propia de Wireshark (ej.: ip.addr, tcp.port)</w:t>
            </w:r>
          </w:p>
        </w:tc>
      </w:tr>
      <w:tr>
        <w:tc>
          <w:tcPr>
            <w:tcW w:type="dxa" w:w="2462"/>
            <w:tcMar>
              <w:top w:type="dxa" w:w="80"/>
              <w:left w:type="dxa" w:w="100"/>
              <w:bottom w:type="dxa" w:w="80"/>
              <w:right w:type="dxa" w:w="100"/>
            </w:tcMar>
            <w:vAlign w:val="center"/>
          </w:tcPr>
          <w:p>
            <w:r>
              <w:rPr>
                <w:b w:val="false"/>
                <w:bCs w:val="false"/>
                <w:sz w:val="20"/>
                <w:szCs w:val="20"/>
              </w:rPr>
              <w:t xml:space="preserve">Ejemplo</w:t>
            </w:r>
          </w:p>
        </w:tc>
        <w:tc>
          <w:tcPr>
            <w:tcW w:type="dxa" w:w="3282"/>
            <w:tcMar>
              <w:top w:type="dxa" w:w="80"/>
              <w:left w:type="dxa" w:w="100"/>
              <w:bottom w:type="dxa" w:w="80"/>
              <w:right w:type="dxa" w:w="100"/>
            </w:tcMar>
            <w:vAlign w:val="center"/>
          </w:tcPr>
          <w:p>
            <w:r>
              <w:rPr>
                <w:b w:val="false"/>
                <w:bCs w:val="false"/>
                <w:sz w:val="20"/>
                <w:szCs w:val="20"/>
              </w:rPr>
              <w:t xml:space="preserve">tcp port 80</w:t>
            </w:r>
          </w:p>
        </w:tc>
        <w:tc>
          <w:tcPr>
            <w:tcW w:type="dxa" w:w="3282"/>
            <w:tcMar>
              <w:top w:type="dxa" w:w="80"/>
              <w:left w:type="dxa" w:w="100"/>
              <w:bottom w:type="dxa" w:w="80"/>
              <w:right w:type="dxa" w:w="100"/>
            </w:tcMar>
            <w:vAlign w:val="center"/>
          </w:tcPr>
          <w:p>
            <w:r>
              <w:rPr>
                <w:b w:val="false"/>
                <w:bCs w:val="false"/>
                <w:sz w:val="20"/>
                <w:szCs w:val="20"/>
              </w:rPr>
              <w:t xml:space="preserve">http</w:t>
            </w:r>
          </w:p>
        </w:tc>
      </w:tr>
      <w:tr>
        <w:tc>
          <w:tcPr>
            <w:tcW w:type="dxa" w:w="2462"/>
            <w:shd w:fill="EDEDED" w:color="auto" w:val="clear"/>
            <w:tcMar>
              <w:top w:type="dxa" w:w="80"/>
              <w:left w:type="dxa" w:w="100"/>
              <w:bottom w:type="dxa" w:w="80"/>
              <w:right w:type="dxa" w:w="100"/>
            </w:tcMar>
            <w:vAlign w:val="center"/>
          </w:tcPr>
          <w:p>
            <w:r>
              <w:rPr>
                <w:b w:val="false"/>
                <w:bCs w:val="false"/>
                <w:sz w:val="20"/>
                <w:szCs w:val="20"/>
              </w:rPr>
              <w:t xml:space="preserve">Efecto</w:t>
            </w:r>
          </w:p>
        </w:tc>
        <w:tc>
          <w:tcPr>
            <w:tcW w:type="dxa" w:w="3282"/>
            <w:shd w:fill="EDEDED" w:color="auto" w:val="clear"/>
            <w:tcMar>
              <w:top w:type="dxa" w:w="80"/>
              <w:left w:type="dxa" w:w="100"/>
              <w:bottom w:type="dxa" w:w="80"/>
              <w:right w:type="dxa" w:w="100"/>
            </w:tcMar>
            <w:vAlign w:val="center"/>
          </w:tcPr>
          <w:p>
            <w:r>
              <w:rPr>
                <w:b w:val="false"/>
                <w:bCs w:val="false"/>
                <w:sz w:val="20"/>
                <w:szCs w:val="20"/>
              </w:rPr>
              <w:t xml:space="preserve">Descarta tráfico no capturado</w:t>
            </w:r>
          </w:p>
        </w:tc>
        <w:tc>
          <w:tcPr>
            <w:tcW w:type="dxa" w:w="3282"/>
            <w:shd w:fill="EDEDED" w:color="auto" w:val="clear"/>
            <w:tcMar>
              <w:top w:type="dxa" w:w="80"/>
              <w:left w:type="dxa" w:w="100"/>
              <w:bottom w:type="dxa" w:w="80"/>
              <w:right w:type="dxa" w:w="100"/>
            </w:tcMar>
            <w:vAlign w:val="center"/>
          </w:tcPr>
          <w:p>
            <w:r>
              <w:rPr>
                <w:b w:val="false"/>
                <w:bCs w:val="false"/>
                <w:sz w:val="20"/>
                <w:szCs w:val="20"/>
              </w:rPr>
              <w:t xml:space="preserve">Oculta paquetes sin eliminarlos</w:t>
            </w:r>
          </w:p>
        </w:tc>
      </w:tr>
    </w:tbl>
    <w:p>
      <w:pPr>
        <w:pStyle w:val="Heading2"/>
        <w:spacing w:after="160" w:before="300"/>
      </w:pPr>
      <w:r>
        <w:t xml:space="preserve">2.6 Actividad guiada 2.1 — Primera captura de tráfico</w:t>
      </w:r>
    </w:p>
    <w:p>
      <w:pPr>
        <w:pStyle w:val="ListParagraph"/>
        <w:numPr>
          <w:ilvl w:val="0"/>
          <w:numId w:val="6"/>
        </w:numPr>
        <w:spacing w:after="90"/>
      </w:pPr>
      <w:r>
        <w:t xml:space="preserve">Abrir Wireshark y seleccionar la interfaz de red activa (por ejemplo, "Ethernet" o "Wi-Fi").</w:t>
      </w:r>
    </w:p>
    <w:p>
      <w:pPr>
        <w:pStyle w:val="ListParagraph"/>
        <w:numPr>
          <w:ilvl w:val="0"/>
          <w:numId w:val="6"/>
        </w:numPr>
        <w:spacing w:after="90"/>
      </w:pPr>
      <w:r>
        <w:t xml:space="preserve">Hacer doble clic sobre la interfaz o pulsar el botón de tiburón azul para iniciar la captura.</w:t>
      </w:r>
    </w:p>
    <w:p>
      <w:pPr>
        <w:pStyle w:val="ListParagraph"/>
        <w:numPr>
          <w:ilvl w:val="0"/>
          <w:numId w:val="6"/>
        </w:numPr>
        <w:spacing w:after="90"/>
      </w:pPr>
      <w:r>
        <w:t xml:space="preserve">Abrir un navegador web y visitar un sitio HTTP simple del entorno de laboratorio (o generar tráfico con: curl http://example.com desde la VM).</w:t>
      </w:r>
    </w:p>
    <w:p>
      <w:pPr>
        <w:pStyle w:val="ListParagraph"/>
        <w:numPr>
          <w:ilvl w:val="0"/>
          <w:numId w:val="6"/>
        </w:numPr>
        <w:spacing w:after="90"/>
      </w:pPr>
      <w:r>
        <w:t xml:space="preserve">Regresar a Wireshark y escribir en la barra de filtro de visualización: http</w:t>
      </w:r>
    </w:p>
    <w:p>
      <w:pPr>
        <w:pStyle w:val="ListParagraph"/>
        <w:numPr>
          <w:ilvl w:val="0"/>
          <w:numId w:val="6"/>
        </w:numPr>
        <w:spacing w:after="90"/>
      </w:pPr>
      <w:r>
        <w:t xml:space="preserve">Pulsar Enter y observar los paquetes de solicitud (GET) y respuesta (HTTP/1.1 200 OK).</w:t>
      </w:r>
    </w:p>
    <w:p>
      <w:pPr>
        <w:pStyle w:val="ListParagraph"/>
        <w:numPr>
          <w:ilvl w:val="0"/>
          <w:numId w:val="6"/>
        </w:numPr>
        <w:spacing w:after="90"/>
      </w:pPr>
      <w:r>
        <w:t xml:space="preserve">Detener la captura con el botón cuadrado rojo.</w:t>
      </w:r>
    </w:p>
    <w:p>
      <w:pPr>
        <w:pStyle w:val="ListParagraph"/>
        <w:numPr>
          <w:ilvl w:val="0"/>
          <w:numId w:val="6"/>
        </w:numPr>
        <w:spacing w:after="90"/>
      </w:pPr>
      <w:r>
        <w:t xml:space="preserve">Guardar la captura: Archivo &gt; Guardar como… &gt; formato .pcapng, con un nombre descriptivo (ej.: sesion2_captura1.pcapng).</w:t>
      </w:r>
    </w:p>
    <w:p>
      <w:pPr>
        <w:pStyle w:val="Heading2"/>
        <w:spacing w:after="160" w:before="300"/>
      </w:pPr>
      <w:r>
        <w:t xml:space="preserve">2.7 Preguntas de reflexión — Sesión 2</w:t>
      </w:r>
    </w:p>
    <w:p>
      <w:pPr>
        <w:pStyle w:val="ListParagraph"/>
        <w:numPr>
          <w:ilvl w:val="0"/>
          <w:numId w:val="1"/>
        </w:numPr>
        <w:spacing w:after="90"/>
      </w:pPr>
      <w:r>
        <w:t xml:space="preserve">¿Por qué Wireshark requiere permisos elevados o pertenecer a un grupo especial para capturar tráfico en Linux?</w:t>
      </w:r>
    </w:p>
    <w:p>
      <w:pPr>
        <w:pStyle w:val="ListParagraph"/>
        <w:numPr>
          <w:ilvl w:val="0"/>
          <w:numId w:val="1"/>
        </w:numPr>
        <w:spacing w:after="90"/>
      </w:pPr>
      <w:r>
        <w:t xml:space="preserve">¿En qué escenario conviene usar un filtro de captura en lugar de esperar a filtrar en la vista?</w:t>
      </w:r>
    </w:p>
    <w:p>
      <w:pPr>
        <w:pStyle w:val="ListParagraph"/>
        <w:numPr>
          <w:ilvl w:val="0"/>
          <w:numId w:val="1"/>
        </w:numPr>
        <w:spacing w:after="90"/>
      </w:pPr>
      <w:r>
        <w:t xml:space="preserve">¿Qué diferencia existe entre guardar una captura en formato .pcap y en .pcapng?</w:t>
      </w:r>
    </w:p>
    <w:p>
      <w:r>
        <w:br w:type="page"/>
      </w:r>
    </w:p>
    <w:p>
      <w:pPr>
        <w:pStyle w:val="Heading1"/>
        <w:spacing w:after="200" w:before="400"/>
      </w:pPr>
      <w:r>
        <w:t xml:space="preserve">Sesión 3 — Análisis de tráfico de red con Wireshark</w:t>
      </w:r>
    </w:p>
    <w:p>
      <w:pPr>
        <w:pStyle w:val="Heading2"/>
        <w:spacing w:after="160" w:before="300"/>
      </w:pPr>
      <w:r>
        <w:t xml:space="preserve">3.1 Objetivos de la sesión</w:t>
      </w:r>
    </w:p>
    <w:p>
      <w:pPr>
        <w:pStyle w:val="ListParagraph"/>
        <w:numPr>
          <w:ilvl w:val="0"/>
          <w:numId w:val="1"/>
        </w:numPr>
        <w:spacing w:after="90"/>
      </w:pPr>
      <w:r>
        <w:t xml:space="preserve">Aplicar filtros de visualización esenciales para aislar protocolos y conversaciones.</w:t>
      </w:r>
    </w:p>
    <w:p>
      <w:pPr>
        <w:pStyle w:val="ListParagraph"/>
        <w:numPr>
          <w:ilvl w:val="0"/>
          <w:numId w:val="1"/>
        </w:numPr>
        <w:spacing w:after="90"/>
      </w:pPr>
      <w:r>
        <w:t xml:space="preserve">Interpretar la anatomía de un paquete capturado, capa por capa.</w:t>
      </w:r>
    </w:p>
    <w:p>
      <w:pPr>
        <w:pStyle w:val="ListParagraph"/>
        <w:numPr>
          <w:ilvl w:val="0"/>
          <w:numId w:val="1"/>
        </w:numPr>
        <w:spacing w:after="90"/>
      </w:pPr>
      <w:r>
        <w:t xml:space="preserve">Reconstruir y analizar una conversación TCP completa (Follow TCP Stream).</w:t>
      </w:r>
    </w:p>
    <w:p>
      <w:pPr>
        <w:pStyle w:val="ListParagraph"/>
        <w:numPr>
          <w:ilvl w:val="0"/>
          <w:numId w:val="1"/>
        </w:numPr>
        <w:spacing w:after="90"/>
      </w:pPr>
      <w:r>
        <w:t xml:space="preserve">Utilizar las herramientas estadísticas de Wireshark para caracterizar el tráfico capturado.</w:t>
      </w:r>
    </w:p>
    <w:p>
      <w:pPr>
        <w:pStyle w:val="Heading2"/>
        <w:spacing w:after="160" w:before="300"/>
      </w:pPr>
      <w:r>
        <w:t xml:space="preserve">3.2 Filtros de visualización 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shd w:fill="2E5395" w:color="auto" w:val="clear"/>
            <w:tcMar>
              <w:top w:type="dxa" w:w="80"/>
              <w:left w:type="dxa" w:w="100"/>
              <w:bottom w:type="dxa" w:w="80"/>
              <w:right w:type="dxa" w:w="100"/>
            </w:tcMar>
            <w:vAlign w:val="center"/>
          </w:tcPr>
          <w:p>
            <w:r>
              <w:rPr>
                <w:b/>
                <w:bCs/>
                <w:color w:val="FFFFFF"/>
                <w:sz w:val="20"/>
                <w:szCs w:val="20"/>
              </w:rPr>
              <w:t xml:space="preserve">Filtro</w:t>
            </w:r>
          </w:p>
        </w:tc>
        <w:tc>
          <w:tcPr>
            <w:tcW w:type="dxa" w:w="5416"/>
            <w:shd w:fill="2E5395" w:color="auto" w:val="clear"/>
            <w:tcMar>
              <w:top w:type="dxa" w:w="80"/>
              <w:left w:type="dxa" w:w="100"/>
              <w:bottom w:type="dxa" w:w="80"/>
              <w:right w:type="dxa" w:w="100"/>
            </w:tcMar>
            <w:vAlign w:val="center"/>
          </w:tcPr>
          <w:p>
            <w:r>
              <w:rPr>
                <w:b/>
                <w:bCs/>
                <w:color w:val="FFFFFF"/>
                <w:sz w:val="20"/>
                <w:szCs w:val="20"/>
              </w:rPr>
              <w:t xml:space="preserve">Descripción</w:t>
            </w:r>
          </w:p>
        </w:tc>
      </w:tr>
      <w:tr>
        <w:tc>
          <w:tcPr>
            <w:tcW w:type="dxa" w:w="3610"/>
            <w:tcMar>
              <w:top w:type="dxa" w:w="80"/>
              <w:left w:type="dxa" w:w="100"/>
              <w:bottom w:type="dxa" w:w="80"/>
              <w:right w:type="dxa" w:w="100"/>
            </w:tcMar>
            <w:vAlign w:val="center"/>
          </w:tcPr>
          <w:p>
            <w:r>
              <w:rPr>
                <w:b w:val="false"/>
                <w:bCs w:val="false"/>
                <w:sz w:val="20"/>
                <w:szCs w:val="20"/>
              </w:rPr>
              <w:t xml:space="preserve">ip.addr == 192.168.1.10</w:t>
            </w:r>
          </w:p>
        </w:tc>
        <w:tc>
          <w:tcPr>
            <w:tcW w:type="dxa" w:w="5416"/>
            <w:tcMar>
              <w:top w:type="dxa" w:w="80"/>
              <w:left w:type="dxa" w:w="100"/>
              <w:bottom w:type="dxa" w:w="80"/>
              <w:right w:type="dxa" w:w="100"/>
            </w:tcMar>
            <w:vAlign w:val="center"/>
          </w:tcPr>
          <w:p>
            <w:r>
              <w:rPr>
                <w:b w:val="false"/>
                <w:bCs w:val="false"/>
                <w:sz w:val="20"/>
                <w:szCs w:val="20"/>
              </w:rPr>
              <w:t xml:space="preserve">Tráfico hacia o desde una IP específica</w:t>
            </w:r>
          </w:p>
        </w:tc>
      </w:tr>
      <w:t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ip.src == 192.168.1.10</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Tráfico originado en una IP específica</w:t>
            </w:r>
          </w:p>
        </w:tc>
      </w:tr>
      <w:tr>
        <w:tc>
          <w:tcPr>
            <w:tcW w:type="dxa" w:w="3610"/>
            <w:tcMar>
              <w:top w:type="dxa" w:w="80"/>
              <w:left w:type="dxa" w:w="100"/>
              <w:bottom w:type="dxa" w:w="80"/>
              <w:right w:type="dxa" w:w="100"/>
            </w:tcMar>
            <w:vAlign w:val="center"/>
          </w:tcPr>
          <w:p>
            <w:r>
              <w:rPr>
                <w:b w:val="false"/>
                <w:bCs w:val="false"/>
                <w:sz w:val="20"/>
                <w:szCs w:val="20"/>
              </w:rPr>
              <w:t xml:space="preserve">tcp.port == 80</w:t>
            </w:r>
          </w:p>
        </w:tc>
        <w:tc>
          <w:tcPr>
            <w:tcW w:type="dxa" w:w="5416"/>
            <w:tcMar>
              <w:top w:type="dxa" w:w="80"/>
              <w:left w:type="dxa" w:w="100"/>
              <w:bottom w:type="dxa" w:w="80"/>
              <w:right w:type="dxa" w:w="100"/>
            </w:tcMar>
            <w:vAlign w:val="center"/>
          </w:tcPr>
          <w:p>
            <w:r>
              <w:rPr>
                <w:b w:val="false"/>
                <w:bCs w:val="false"/>
                <w:sz w:val="20"/>
                <w:szCs w:val="20"/>
              </w:rPr>
              <w:t xml:space="preserve">Tráfico TCP en el puerto 80 (origen o destino)</w:t>
            </w:r>
          </w:p>
        </w:tc>
      </w:tr>
      <w:t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tcp.flags.syn==1 and tcp.flags.ack==0</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Paquetes SYN puros (inicio de conexión)</w:t>
            </w:r>
          </w:p>
        </w:tc>
      </w:tr>
      <w:tr>
        <w:tc>
          <w:tcPr>
            <w:tcW w:type="dxa" w:w="3610"/>
            <w:tcMar>
              <w:top w:type="dxa" w:w="80"/>
              <w:left w:type="dxa" w:w="100"/>
              <w:bottom w:type="dxa" w:w="80"/>
              <w:right w:type="dxa" w:w="100"/>
            </w:tcMar>
            <w:vAlign w:val="center"/>
          </w:tcPr>
          <w:p>
            <w:r>
              <w:rPr>
                <w:b w:val="false"/>
                <w:bCs w:val="false"/>
                <w:sz w:val="20"/>
                <w:szCs w:val="20"/>
              </w:rPr>
              <w:t xml:space="preserve">tcp.flags.reset==1</w:t>
            </w:r>
          </w:p>
        </w:tc>
        <w:tc>
          <w:tcPr>
            <w:tcW w:type="dxa" w:w="5416"/>
            <w:tcMar>
              <w:top w:type="dxa" w:w="80"/>
              <w:left w:type="dxa" w:w="100"/>
              <w:bottom w:type="dxa" w:w="80"/>
              <w:right w:type="dxa" w:w="100"/>
            </w:tcMar>
            <w:vAlign w:val="center"/>
          </w:tcPr>
          <w:p>
            <w:r>
              <w:rPr>
                <w:b w:val="false"/>
                <w:bCs w:val="false"/>
                <w:sz w:val="20"/>
                <w:szCs w:val="20"/>
              </w:rPr>
              <w:t xml:space="preserve">Paquetes RST (conexión rechazada o cerrada abruptamente)</w:t>
            </w:r>
          </w:p>
        </w:tc>
      </w:tr>
      <w:t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http</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Solo tráfico HTTP</w:t>
            </w:r>
          </w:p>
        </w:tc>
      </w:tr>
      <w:tr>
        <w:tc>
          <w:tcPr>
            <w:tcW w:type="dxa" w:w="3610"/>
            <w:tcMar>
              <w:top w:type="dxa" w:w="80"/>
              <w:left w:type="dxa" w:w="100"/>
              <w:bottom w:type="dxa" w:w="80"/>
              <w:right w:type="dxa" w:w="100"/>
            </w:tcMar>
            <w:vAlign w:val="center"/>
          </w:tcPr>
          <w:p>
            <w:r>
              <w:rPr>
                <w:b w:val="false"/>
                <w:bCs w:val="false"/>
                <w:sz w:val="20"/>
                <w:szCs w:val="20"/>
              </w:rPr>
              <w:t xml:space="preserve">dns</w:t>
            </w:r>
          </w:p>
        </w:tc>
        <w:tc>
          <w:tcPr>
            <w:tcW w:type="dxa" w:w="5416"/>
            <w:tcMar>
              <w:top w:type="dxa" w:w="80"/>
              <w:left w:type="dxa" w:w="100"/>
              <w:bottom w:type="dxa" w:w="80"/>
              <w:right w:type="dxa" w:w="100"/>
            </w:tcMar>
            <w:vAlign w:val="center"/>
          </w:tcPr>
          <w:p>
            <w:r>
              <w:rPr>
                <w:b w:val="false"/>
                <w:bCs w:val="false"/>
                <w:sz w:val="20"/>
                <w:szCs w:val="20"/>
              </w:rPr>
              <w:t xml:space="preserve">Solo tráfico DNS</w:t>
            </w:r>
          </w:p>
        </w:tc>
      </w:tr>
      <w:t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arp</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Solo tráfico ARP</w:t>
            </w:r>
          </w:p>
        </w:tc>
      </w:tr>
      <w:tr>
        <w:tc>
          <w:tcPr>
            <w:tcW w:type="dxa" w:w="3610"/>
            <w:tcMar>
              <w:top w:type="dxa" w:w="80"/>
              <w:left w:type="dxa" w:w="100"/>
              <w:bottom w:type="dxa" w:w="80"/>
              <w:right w:type="dxa" w:w="100"/>
            </w:tcMar>
            <w:vAlign w:val="center"/>
          </w:tcPr>
          <w:p>
            <w:r>
              <w:rPr>
                <w:b w:val="false"/>
                <w:bCs w:val="false"/>
                <w:sz w:val="20"/>
                <w:szCs w:val="20"/>
              </w:rPr>
              <w:t xml:space="preserve">telnet</w:t>
            </w:r>
          </w:p>
        </w:tc>
        <w:tc>
          <w:tcPr>
            <w:tcW w:type="dxa" w:w="5416"/>
            <w:tcMar>
              <w:top w:type="dxa" w:w="80"/>
              <w:left w:type="dxa" w:w="100"/>
              <w:bottom w:type="dxa" w:w="80"/>
              <w:right w:type="dxa" w:w="100"/>
            </w:tcMar>
            <w:vAlign w:val="center"/>
          </w:tcPr>
          <w:p>
            <w:r>
              <w:rPr>
                <w:b w:val="false"/>
                <w:bCs w:val="false"/>
                <w:sz w:val="20"/>
                <w:szCs w:val="20"/>
              </w:rPr>
              <w:t xml:space="preserve">Solo tráfico Telnet</w:t>
            </w:r>
          </w:p>
        </w:tc>
      </w:tr>
      <w:t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ftp</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Solo tráfico FTP (control)</w:t>
            </w:r>
          </w:p>
        </w:tc>
      </w:tr>
      <w:tr>
        <w:tc>
          <w:tcPr>
            <w:tcW w:type="dxa" w:w="3610"/>
            <w:tcMar>
              <w:top w:type="dxa" w:w="80"/>
              <w:left w:type="dxa" w:w="100"/>
              <w:bottom w:type="dxa" w:w="80"/>
              <w:right w:type="dxa" w:w="100"/>
            </w:tcMar>
            <w:vAlign w:val="center"/>
          </w:tcPr>
          <w:p>
            <w:r>
              <w:rPr>
                <w:b w:val="false"/>
                <w:bCs w:val="false"/>
                <w:sz w:val="20"/>
                <w:szCs w:val="20"/>
              </w:rPr>
              <w:t xml:space="preserve">tcp.analysis.retransmission</w:t>
            </w:r>
          </w:p>
        </w:tc>
        <w:tc>
          <w:tcPr>
            <w:tcW w:type="dxa" w:w="5416"/>
            <w:tcMar>
              <w:top w:type="dxa" w:w="80"/>
              <w:left w:type="dxa" w:w="100"/>
              <w:bottom w:type="dxa" w:w="80"/>
              <w:right w:type="dxa" w:w="100"/>
            </w:tcMar>
            <w:vAlign w:val="center"/>
          </w:tcPr>
          <w:p>
            <w:r>
              <w:rPr>
                <w:b w:val="false"/>
                <w:bCs w:val="false"/>
                <w:sz w:val="20"/>
                <w:szCs w:val="20"/>
              </w:rPr>
              <w:t xml:space="preserve">Paquetes retransmitidos (indicio de problemas de red)</w:t>
            </w:r>
          </w:p>
        </w:tc>
      </w:tr>
      <w:tr>
        <w:tc>
          <w:tcPr>
            <w:tcW w:type="dxa" w:w="3610"/>
            <w:shd w:fill="EDEDED" w:color="auto" w:val="clear"/>
            <w:tcMar>
              <w:top w:type="dxa" w:w="80"/>
              <w:left w:type="dxa" w:w="100"/>
              <w:bottom w:type="dxa" w:w="80"/>
              <w:right w:type="dxa" w:w="100"/>
            </w:tcMar>
            <w:vAlign w:val="center"/>
          </w:tcPr>
          <w:p>
            <w:r>
              <w:rPr>
                <w:b w:val="false"/>
                <w:bCs w:val="false"/>
                <w:sz w:val="20"/>
                <w:szCs w:val="20"/>
              </w:rPr>
              <w:t xml:space="preserve">frame contains "usuario"</w:t>
            </w:r>
          </w:p>
        </w:tc>
        <w:tc>
          <w:tcPr>
            <w:tcW w:type="dxa" w:w="5416"/>
            <w:shd w:fill="EDEDED" w:color="auto" w:val="clear"/>
            <w:tcMar>
              <w:top w:type="dxa" w:w="80"/>
              <w:left w:type="dxa" w:w="100"/>
              <w:bottom w:type="dxa" w:w="80"/>
              <w:right w:type="dxa" w:w="100"/>
            </w:tcMar>
            <w:vAlign w:val="center"/>
          </w:tcPr>
          <w:p>
            <w:r>
              <w:rPr>
                <w:b w:val="false"/>
                <w:bCs w:val="false"/>
                <w:sz w:val="20"/>
                <w:szCs w:val="20"/>
              </w:rPr>
              <w:t xml:space="preserve">Búsqueda de una cadena de texto en cualquier capa del paquete</w:t>
            </w:r>
          </w:p>
        </w:tc>
      </w:tr>
    </w:tbl>
    <w:p>
      <w:pPr>
        <w:pStyle w:val="Heading2"/>
        <w:spacing w:after="160" w:before="300"/>
      </w:pPr>
      <w:r>
        <w:t xml:space="preserve">3.3 Anatomía de un paquete capturado</w:t>
      </w:r>
    </w:p>
    <w:p>
      <w:pPr>
        <w:spacing w:after="160"/>
        <w:jc w:val="both"/>
      </w:pPr>
      <w:r>
        <w:t xml:space="preserve">Al seleccionar un paquete en el panel de lista, el panel de detalles despliega su estructura en capas, de menor a mayor nivel de abstracción:</w:t>
      </w:r>
    </w:p>
    <w:p>
      <w:pPr>
        <w:pStyle w:val="ListParagraph"/>
        <w:numPr>
          <w:ilvl w:val="0"/>
          <w:numId w:val="1"/>
        </w:numPr>
        <w:spacing w:after="90"/>
      </w:pPr>
      <w:r>
        <w:t xml:space="preserve">Frame: metadatos de captura (número, marca de tiempo, longitud).</w:t>
      </w:r>
    </w:p>
    <w:p>
      <w:pPr>
        <w:pStyle w:val="ListParagraph"/>
        <w:numPr>
          <w:ilvl w:val="0"/>
          <w:numId w:val="1"/>
        </w:numPr>
        <w:spacing w:after="90"/>
      </w:pPr>
      <w:r>
        <w:t xml:space="preserve">Ethernet II: direcciones MAC de origen y destino (capa de enlace, IEEE 802.3).</w:t>
      </w:r>
    </w:p>
    <w:p>
      <w:pPr>
        <w:pStyle w:val="ListParagraph"/>
        <w:numPr>
          <w:ilvl w:val="0"/>
          <w:numId w:val="1"/>
        </w:numPr>
        <w:spacing w:after="90"/>
      </w:pPr>
      <w:r>
        <w:t xml:space="preserve">Internet Protocol: direcciones IP de origen y destino, TTL, protocolo transportado.</w:t>
      </w:r>
    </w:p>
    <w:p>
      <w:pPr>
        <w:pStyle w:val="ListParagraph"/>
        <w:numPr>
          <w:ilvl w:val="0"/>
          <w:numId w:val="1"/>
        </w:numPr>
        <w:spacing w:after="90"/>
      </w:pPr>
      <w:r>
        <w:t xml:space="preserve">Transmission Control Protocol / User Datagram Protocol: puertos de origen y destino, banderas de control (en TCP), número de secuencia y acuse de recibo.</w:t>
      </w:r>
    </w:p>
    <w:p>
      <w:pPr>
        <w:pStyle w:val="ListParagraph"/>
        <w:numPr>
          <w:ilvl w:val="0"/>
          <w:numId w:val="1"/>
        </w:numPr>
        <w:spacing w:after="90"/>
      </w:pPr>
      <w:r>
        <w:t xml:space="preserve">Protocolo de aplicación (HTTP, DNS, SSH, etc.): datos propios del servicio.</w:t>
      </w:r>
    </w:p>
    <w:p>
      <w:pPr>
        <w:pStyle w:val="Heading2"/>
        <w:spacing w:after="160" w:before="300"/>
      </w:pPr>
      <w:r>
        <w:t xml:space="preserve">3.4 Seguimiento de flujo (Follow TCP Stream)</w:t>
      </w:r>
    </w:p>
    <w:p>
      <w:pPr>
        <w:spacing w:after="160"/>
        <w:jc w:val="both"/>
      </w:pPr>
      <w:r>
        <w:t xml:space="preserve">Esta función reconstruye toda una conversación TCP en orden, mostrando en un solo panel lo enviado por el cliente y lo recibido del servidor, coloreados por dirección. Se activa haciendo clic derecho sobre un paquete y seleccionando Follow &gt; TCP Stream. Es la herramienta clave para evidenciar si un protocolo transmite información en texto claro o cifrada, como se explorará en la Sesión 4.</w:t>
      </w:r>
    </w:p>
    <w:p>
      <w:pPr>
        <w:pStyle w:val="Heading2"/>
        <w:spacing w:after="160" w:before="300"/>
      </w:pPr>
      <w:r>
        <w:t xml:space="preserve">3.5 El saludo de tres vías (three-way handshake)</w:t>
      </w:r>
    </w:p>
    <w:p>
      <w:pPr>
        <w:spacing w:after="160"/>
        <w:jc w:val="both"/>
      </w:pPr>
      <w:r>
        <w:t xml:space="preserve">Toda conexión TCP inicia con un intercambio de tres paquetes: SYN (el cliente solicita abrir la conexión), SYN-ACK (el servidor acepta y confirma) y ACK (el cliente confirma). El cierre ordenado utiliza banderas FIN, mientras que un cierre abrupto o un rechazo se identifica con la bandera RST. Reconocer este patrón es indispensable para distinguir tráfico legítimo de intentos de escaneo, como se verá en la Sesión 5.</w:t>
      </w:r>
    </w:p>
    <w:p>
      <w:pPr>
        <w:pStyle w:val="Heading2"/>
        <w:spacing w:after="160" w:before="300"/>
      </w:pPr>
      <w:r>
        <w:t xml:space="preserve">3.6 Actividad guiada 3.1 — Captura y análisis de una sesión de navegación</w:t>
      </w:r>
    </w:p>
    <w:p>
      <w:pPr>
        <w:pStyle w:val="ListParagraph"/>
        <w:numPr>
          <w:ilvl w:val="0"/>
          <w:numId w:val="7"/>
        </w:numPr>
        <w:spacing w:after="90"/>
      </w:pPr>
      <w:r>
        <w:t xml:space="preserve">Iniciar una nueva captura en Wireshark sobre la interfaz activa.</w:t>
      </w:r>
    </w:p>
    <w:p>
      <w:pPr>
        <w:pStyle w:val="ListParagraph"/>
        <w:numPr>
          <w:ilvl w:val="0"/>
          <w:numId w:val="7"/>
        </w:numPr>
        <w:spacing w:after="90"/>
      </w:pPr>
      <w:r>
        <w:t xml:space="preserve">Desde el navegador o con curl, generar una solicitud a un sitio de prueba del laboratorio.</w:t>
      </w:r>
    </w:p>
    <w:p>
      <w:pPr>
        <w:pStyle w:val="ListParagraph"/>
        <w:numPr>
          <w:ilvl w:val="0"/>
          <w:numId w:val="7"/>
        </w:numPr>
        <w:spacing w:after="90"/>
      </w:pPr>
      <w:r>
        <w:t xml:space="preserve">Aplicar el filtro: dns y observar el par de consulta/respuesta que resuelve el nombre de dominio a una IP.</w:t>
      </w:r>
    </w:p>
    <w:p>
      <w:pPr>
        <w:pStyle w:val="ListParagraph"/>
        <w:numPr>
          <w:ilvl w:val="0"/>
          <w:numId w:val="7"/>
        </w:numPr>
        <w:spacing w:after="90"/>
      </w:pPr>
      <w:r>
        <w:t xml:space="preserve">Aplicar el filtro: tcp.flags.syn==1 and tcp.flags.ack==0 y ubicar el paquete SYN inicial hacia el servidor.</w:t>
      </w:r>
    </w:p>
    <w:p>
      <w:pPr>
        <w:pStyle w:val="ListParagraph"/>
        <w:numPr>
          <w:ilvl w:val="0"/>
          <w:numId w:val="7"/>
        </w:numPr>
        <w:spacing w:after="90"/>
      </w:pPr>
      <w:r>
        <w:t xml:space="preserve">Aplicar el filtro: http y seleccionar el paquete GET; expandir la capa "Hypertext Transfer Protocol" en el panel de detalles.</w:t>
      </w:r>
    </w:p>
    <w:p>
      <w:pPr>
        <w:pStyle w:val="ListParagraph"/>
        <w:numPr>
          <w:ilvl w:val="0"/>
          <w:numId w:val="7"/>
        </w:numPr>
        <w:spacing w:after="90"/>
      </w:pPr>
      <w:r>
        <w:t xml:space="preserve">Clic derecho sobre el paquete HTTP &gt; Follow &gt; TCP Stream, y describir en la bitácora qué información viaja en texto claro (cabeceras, cookies si las hay).</w:t>
      </w:r>
    </w:p>
    <w:p>
      <w:pPr>
        <w:pStyle w:val="ListParagraph"/>
        <w:numPr>
          <w:ilvl w:val="0"/>
          <w:numId w:val="7"/>
        </w:numPr>
        <w:spacing w:after="90"/>
      </w:pPr>
      <w:r>
        <w:t xml:space="preserve">Detener y guardar la captura como sesion3_navegacion.pcapng.</w:t>
      </w:r>
    </w:p>
    <w:p>
      <w:pPr>
        <w:pStyle w:val="Heading2"/>
        <w:spacing w:after="160" w:before="300"/>
      </w:pPr>
      <w:r>
        <w:t xml:space="preserve">3.7 Actividad guiada 3.2 — Estadísticas del tráfico capturado</w:t>
      </w:r>
    </w:p>
    <w:p>
      <w:pPr>
        <w:pStyle w:val="ListParagraph"/>
        <w:numPr>
          <w:ilvl w:val="0"/>
          <w:numId w:val="8"/>
        </w:numPr>
        <w:spacing w:after="90"/>
      </w:pPr>
      <w:r>
        <w:t xml:space="preserve">Con una captura abierta, ir al menú Estadísticas &gt; Jerarquía de protocolos y registrar qué porcentaje del tráfico corresponde a cada protocolo.</w:t>
      </w:r>
    </w:p>
    <w:p>
      <w:pPr>
        <w:pStyle w:val="ListParagraph"/>
        <w:numPr>
          <w:ilvl w:val="0"/>
          <w:numId w:val="8"/>
        </w:numPr>
        <w:spacing w:after="90"/>
      </w:pPr>
      <w:r>
        <w:t xml:space="preserve">Ir a Estadísticas &gt; Conversaciones y ordenar por número de paquetes para identificar los pares IP:puerto más activos.</w:t>
      </w:r>
    </w:p>
    <w:p>
      <w:pPr>
        <w:pStyle w:val="ListParagraph"/>
        <w:numPr>
          <w:ilvl w:val="0"/>
          <w:numId w:val="8"/>
        </w:numPr>
        <w:spacing w:after="90"/>
      </w:pPr>
      <w:r>
        <w:t xml:space="preserve">Ir a Estadísticas &gt; Extremos (Endpoints) para listar todas las IP involucradas en la captura.</w:t>
      </w:r>
    </w:p>
    <w:p>
      <w:pPr>
        <w:pStyle w:val="ListParagraph"/>
        <w:numPr>
          <w:ilvl w:val="0"/>
          <w:numId w:val="8"/>
        </w:numPr>
        <w:spacing w:after="90"/>
      </w:pPr>
      <w:r>
        <w:t xml:space="preserve">Registrar en la bitácora si se observan patrones inesperados (por ejemplo, un mismo origen hablando con demasiados destinos o puertos distintos).</w:t>
      </w:r>
    </w:p>
    <w:p>
      <w:pPr>
        <w:pStyle w:val="Heading2"/>
        <w:spacing w:after="160" w:before="300"/>
      </w:pPr>
      <w:r>
        <w:t xml:space="preserve">3.8 Preguntas de reflexión — Sesión 3</w:t>
      </w:r>
    </w:p>
    <w:p>
      <w:pPr>
        <w:pStyle w:val="ListParagraph"/>
        <w:numPr>
          <w:ilvl w:val="0"/>
          <w:numId w:val="1"/>
        </w:numPr>
        <w:spacing w:after="90"/>
      </w:pPr>
      <w:r>
        <w:t xml:space="preserve">¿Qué diferencia hay entre filtrar por tcp.port==22 y filtrar por ssh?</w:t>
      </w:r>
    </w:p>
    <w:p>
      <w:pPr>
        <w:pStyle w:val="ListParagraph"/>
        <w:numPr>
          <w:ilvl w:val="0"/>
          <w:numId w:val="1"/>
        </w:numPr>
        <w:spacing w:after="90"/>
      </w:pPr>
      <w:r>
        <w:t xml:space="preserve">¿Por qué es más confiable analizar un flujo completo con Follow TCP Stream que revisar paquetes sueltos?</w:t>
      </w:r>
    </w:p>
    <w:p>
      <w:pPr>
        <w:pStyle w:val="ListParagraph"/>
        <w:numPr>
          <w:ilvl w:val="0"/>
          <w:numId w:val="1"/>
        </w:numPr>
        <w:spacing w:after="90"/>
      </w:pPr>
      <w:r>
        <w:t xml:space="preserve">¿Qué utilidad tiene la vista de Conversaciones para un analista de seguridad frente a un incidente?</w:t>
      </w:r>
    </w:p>
    <w:p>
      <w:r>
        <w:br w:type="page"/>
      </w:r>
    </w:p>
    <w:p>
      <w:pPr>
        <w:pStyle w:val="Heading1"/>
        <w:spacing w:after="200" w:before="400"/>
      </w:pPr>
      <w:r>
        <w:t xml:space="preserve">Sesión 4 — Seguridad en el acceso remoto: Telnet vs SSH</w:t>
      </w:r>
    </w:p>
    <w:p>
      <w:pPr>
        <w:pStyle w:val="Heading2"/>
        <w:spacing w:after="160" w:before="300"/>
      </w:pPr>
      <w:r>
        <w:t xml:space="preserve">4.1 Objetivos de la sesión</w:t>
      </w:r>
    </w:p>
    <w:p>
      <w:pPr>
        <w:pStyle w:val="ListParagraph"/>
        <w:numPr>
          <w:ilvl w:val="0"/>
          <w:numId w:val="1"/>
        </w:numPr>
        <w:spacing w:after="90"/>
      </w:pPr>
      <w:r>
        <w:t xml:space="preserve">Explicar el funcionamiento de Telnet y SSH como protocolos de acceso remoto.</w:t>
      </w:r>
    </w:p>
    <w:p>
      <w:pPr>
        <w:pStyle w:val="ListParagraph"/>
        <w:numPr>
          <w:ilvl w:val="0"/>
          <w:numId w:val="1"/>
        </w:numPr>
        <w:spacing w:after="90"/>
      </w:pPr>
      <w:r>
        <w:t xml:space="preserve">Evidenciar mediante captura de tráfico por qué Telnet se considera un protocolo inseguro.</w:t>
      </w:r>
    </w:p>
    <w:p>
      <w:pPr>
        <w:pStyle w:val="ListParagraph"/>
        <w:numPr>
          <w:ilvl w:val="0"/>
          <w:numId w:val="1"/>
        </w:numPr>
        <w:spacing w:after="90"/>
      </w:pPr>
      <w:r>
        <w:t xml:space="preserve">Comparar técnicamente ambos protocolos y formular recomendaciones de mitigación.</w:t>
      </w:r>
    </w:p>
    <w:p>
      <w:pPr>
        <w:pStyle w:val="Heading2"/>
        <w:spacing w:after="160" w:before="300"/>
      </w:pPr>
      <w:r>
        <w:t xml:space="preserve">4.2 Telnet (puerto 23)</w:t>
      </w:r>
    </w:p>
    <w:p>
      <w:pPr>
        <w:spacing w:after="160"/>
        <w:jc w:val="both"/>
      </w:pPr>
      <w:r>
        <w:t xml:space="preserve">Telnet es un protocolo de terminal remota definido en RFC 854 [4], diseñado en una época en que la confidencialidad del tráfico no era un requisito de diseño. Toda la sesión —incluidas las credenciales de acceso y los comandos ejecutados— viaja en texto claro, lo que la hace trivialmente interceptable por cualquiera con acceso al segmento de red o capacidad de sniffing.</w:t>
      </w:r>
    </w:p>
    <w:p>
      <w:pPr>
        <w:pStyle w:val="Heading2"/>
        <w:spacing w:after="160" w:before="300"/>
      </w:pPr>
      <w:r>
        <w:t xml:space="preserve">4.3 SSH (puerto 22)</w:t>
      </w:r>
    </w:p>
    <w:p>
      <w:pPr>
        <w:spacing w:after="160"/>
        <w:jc w:val="both"/>
      </w:pPr>
      <w:r>
        <w:t xml:space="preserve">Secure Shell (SSH) es el sucesor seguro de Telnet, definido en RFC 4251 [5]. Establece un canal cifrado mediante intercambio de llaves (Diffie-Hellman u otros algoritmos), autentica al servidor mediante su llave pública (host key) y ofrece autenticación del cliente por contraseña cifrada o por par de llaves pública/privada, además de verificación de integridad de cada mensaje mediante códigos de autenticación (HMAC).</w:t>
      </w:r>
    </w:p>
    <w:p>
      <w:pPr>
        <w:pStyle w:val="Heading2"/>
        <w:spacing w:after="160" w:before="300"/>
      </w:pPr>
      <w:r>
        <w:t xml:space="preserve">4.4 Actividad guiada 4.1 — Captura y análisis de una sesión Telnet (laboratorio aislado)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color="auto" w:val="clear"/>
            <w:tcMar>
              <w:top w:type="dxa" w:w="140"/>
              <w:left w:type="dxa" w:w="180"/>
              <w:bottom w:type="dxa" w:w="140"/>
              <w:right w:type="dxa" w:w="180"/>
            </w:tcMar>
          </w:tcPr>
          <w:p>
            <w:pPr>
              <w:spacing w:after="80"/>
            </w:pPr>
            <w:r>
              <w:rPr>
                <w:b/>
                <w:bCs/>
              </w:rPr>
              <w:t xml:space="preserve">Recordatorio ético</w:t>
            </w:r>
          </w:p>
          <w:p>
            <w:pPr>
              <w:spacing w:after="60"/>
            </w:pPr>
            <w:r>
              <w:t xml:space="preserve">Esta práctica se ejecuta únicamente entre dos máquinas virtuales propias, dentro de una red host-only/NAT interna sin salida a redes de producción o de terceros.</w:t>
            </w:r>
          </w:p>
        </w:tc>
      </w:tr>
    </w:tbl>
    <w:p>
      <w:pPr>
        <w:pStyle w:val="ListParagraph"/>
        <w:numPr>
          <w:ilvl w:val="0"/>
          <w:numId w:val="9"/>
        </w:numPr>
        <w:spacing w:after="90"/>
      </w:pPr>
      <w:r>
        <w:t xml:space="preserve">En la VM "servidor de laboratorio", instalar y habilitar un servicio Telnet (por ejemplo, el paquete telnetd en una distribución Linux de pruebas).</w:t>
      </w:r>
    </w:p>
    <w:p>
      <w:pPr>
        <w:pStyle w:val="ListParagraph"/>
        <w:numPr>
          <w:ilvl w:val="0"/>
          <w:numId w:val="9"/>
        </w:numPr>
        <w:spacing w:after="90"/>
      </w:pPr>
      <w:r>
        <w:t xml:space="preserve">En la VM "analista", iniciar Wireshark y comenzar a capturar sobre la interfaz conectada a la red interna del laboratorio.</w:t>
      </w:r>
    </w:p>
    <w:p>
      <w:pPr>
        <w:pStyle w:val="ListParagraph"/>
        <w:numPr>
          <w:ilvl w:val="0"/>
          <w:numId w:val="9"/>
        </w:numPr>
        <w:spacing w:after="90"/>
      </w:pPr>
      <w:r>
        <w:t xml:space="preserve">Desde la misma VM, conectarse al servidor: telnet 192.168.56.10</w:t>
      </w:r>
    </w:p>
    <w:p>
      <w:pPr>
        <w:pStyle w:val="ListParagraph"/>
        <w:numPr>
          <w:ilvl w:val="0"/>
          <w:numId w:val="9"/>
        </w:numPr>
        <w:spacing w:after="90"/>
      </w:pPr>
      <w:r>
        <w:t xml:space="preserve">Autenticarse con un usuario y contraseña de prueba (nunca credenciales reales) y ejecutar un par de comandos (ej.: whoami, ls).</w:t>
      </w:r>
    </w:p>
    <w:p>
      <w:pPr>
        <w:pStyle w:val="ListParagraph"/>
        <w:numPr>
          <w:ilvl w:val="0"/>
          <w:numId w:val="9"/>
        </w:numPr>
        <w:spacing w:after="90"/>
      </w:pPr>
      <w:r>
        <w:t xml:space="preserve">En Wireshark, aplicar el filtro: telnet</w:t>
      </w:r>
    </w:p>
    <w:p>
      <w:pPr>
        <w:pStyle w:val="ListParagraph"/>
        <w:numPr>
          <w:ilvl w:val="0"/>
          <w:numId w:val="9"/>
        </w:numPr>
        <w:spacing w:after="90"/>
      </w:pPr>
      <w:r>
        <w:t xml:space="preserve">Clic derecho sobre uno de los paquetes &gt; Follow &gt; TCP Stream y localizar, en texto legible, el usuario y la contraseña ingresados.</w:t>
      </w:r>
    </w:p>
    <w:p>
      <w:pPr>
        <w:pStyle w:val="ListParagraph"/>
        <w:numPr>
          <w:ilvl w:val="0"/>
          <w:numId w:val="9"/>
        </w:numPr>
        <w:spacing w:after="90"/>
      </w:pPr>
      <w:r>
        <w:t xml:space="preserve">Documentar en la bitácora, con una captura de pantalla del stream, la evidencia de exposición de credenciales en claro.</w:t>
      </w:r>
    </w:p>
    <w:p>
      <w:pPr>
        <w:pStyle w:val="ListParagraph"/>
        <w:numPr>
          <w:ilvl w:val="0"/>
          <w:numId w:val="9"/>
        </w:numPr>
        <w:spacing w:after="90"/>
      </w:pPr>
      <w:r>
        <w:t xml:space="preserve">Detener la conexión y la captura; guardar como sesion4_telnet.pcapng.</w:t>
      </w:r>
    </w:p>
    <w:p>
      <w:pPr>
        <w:pStyle w:val="Heading2"/>
        <w:spacing w:after="160" w:before="300"/>
      </w:pPr>
      <w:r>
        <w:t xml:space="preserve">4.5 Actividad guiada 4.2 — Captura y análisis de una sesión SSH</w:t>
      </w:r>
    </w:p>
    <w:p>
      <w:pPr>
        <w:pStyle w:val="ListParagraph"/>
        <w:numPr>
          <w:ilvl w:val="0"/>
          <w:numId w:val="10"/>
        </w:numPr>
        <w:spacing w:after="90"/>
      </w:pPr>
      <w:r>
        <w:t xml:space="preserve">Verificar que el servicio SSH esté activo en la VM "servidor de laboratorio" (puerto 22).</w:t>
      </w:r>
    </w:p>
    <w:p>
      <w:pPr>
        <w:pStyle w:val="ListParagraph"/>
        <w:numPr>
          <w:ilvl w:val="0"/>
          <w:numId w:val="10"/>
        </w:numPr>
        <w:spacing w:after="90"/>
      </w:pPr>
      <w:r>
        <w:t xml:space="preserve">En la VM "analista", iniciar una nueva captura en Wireshark.</w:t>
      </w:r>
    </w:p>
    <w:p>
      <w:pPr>
        <w:pStyle w:val="ListParagraph"/>
        <w:numPr>
          <w:ilvl w:val="0"/>
          <w:numId w:val="10"/>
        </w:numPr>
        <w:spacing w:after="90"/>
      </w:pPr>
      <w:r>
        <w:t xml:space="preserve">Conectarse por SSH: ssh usuario@192.168.56.10 y autenticarse.</w:t>
      </w:r>
    </w:p>
    <w:p>
      <w:pPr>
        <w:pStyle w:val="ListParagraph"/>
        <w:numPr>
          <w:ilvl w:val="0"/>
          <w:numId w:val="10"/>
        </w:numPr>
        <w:spacing w:after="90"/>
      </w:pPr>
      <w:r>
        <w:t xml:space="preserve">Ejecutar los mismos comandos de prueba utilizados en la actividad 4.1.</w:t>
      </w:r>
    </w:p>
    <w:p>
      <w:pPr>
        <w:pStyle w:val="ListParagraph"/>
        <w:numPr>
          <w:ilvl w:val="0"/>
          <w:numId w:val="10"/>
        </w:numPr>
        <w:spacing w:after="90"/>
      </w:pPr>
      <w:r>
        <w:t xml:space="preserve">En Wireshark, aplicar el filtro: tcp.port==22 (el filtro ssh también aplica una vez identificado el protocolo).</w:t>
      </w:r>
    </w:p>
    <w:p>
      <w:pPr>
        <w:pStyle w:val="ListParagraph"/>
        <w:numPr>
          <w:ilvl w:val="0"/>
          <w:numId w:val="10"/>
        </w:numPr>
        <w:spacing w:after="90"/>
      </w:pPr>
      <w:r>
        <w:t xml:space="preserve">Intentar Follow &gt; TCP Stream sobre el tráfico SSH y describir en la bitácora por qué el contenido es ilegible.</w:t>
      </w:r>
    </w:p>
    <w:p>
      <w:pPr>
        <w:pStyle w:val="ListParagraph"/>
        <w:numPr>
          <w:ilvl w:val="0"/>
          <w:numId w:val="10"/>
        </w:numPr>
        <w:spacing w:after="90"/>
      </w:pPr>
      <w:r>
        <w:t xml:space="preserve">Comparar en una tabla propia el número de paquetes, el tamaño promedio y la legibilidad del contenido frente a la captura Telnet.</w:t>
      </w:r>
    </w:p>
    <w:p>
      <w:pPr>
        <w:pStyle w:val="ListParagraph"/>
        <w:numPr>
          <w:ilvl w:val="0"/>
          <w:numId w:val="10"/>
        </w:numPr>
        <w:spacing w:after="90"/>
      </w:pPr>
      <w:r>
        <w:t xml:space="preserve">Guardar la captura como sesion4_ssh.pcapng.</w:t>
      </w:r>
    </w:p>
    <w:p>
      <w:pPr>
        <w:pStyle w:val="Heading2"/>
        <w:spacing w:after="160" w:before="300"/>
      </w:pPr>
      <w:r>
        <w:t xml:space="preserve">4.6 Comparativo técnico Telnet vs SSH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3159"/>
        <w:gridCol w:w="3159"/>
      </w:tblGrid>
      <w:tr>
        <w:trPr>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Característica</w:t>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Telnet</w:t>
            </w:r>
          </w:p>
        </w:tc>
        <w:tc>
          <w:tcPr>
            <w:tcW w:type="dxa" w:w="3159"/>
            <w:shd w:fill="2E5395" w:color="auto" w:val="clear"/>
            <w:tcMar>
              <w:top w:type="dxa" w:w="80"/>
              <w:left w:type="dxa" w:w="100"/>
              <w:bottom w:type="dxa" w:w="80"/>
              <w:right w:type="dxa" w:w="100"/>
            </w:tcMar>
            <w:vAlign w:val="center"/>
          </w:tcPr>
          <w:p>
            <w:r>
              <w:rPr>
                <w:b/>
                <w:bCs/>
                <w:color w:val="FFFFFF"/>
                <w:sz w:val="20"/>
                <w:szCs w:val="20"/>
              </w:rPr>
              <w:t xml:space="preserve">SSH</w:t>
            </w:r>
          </w:p>
        </w:tc>
      </w:tr>
      <w:tr>
        <w:tc>
          <w:tcPr>
            <w:tcW w:type="dxa" w:w="2708"/>
            <w:tcMar>
              <w:top w:type="dxa" w:w="80"/>
              <w:left w:type="dxa" w:w="100"/>
              <w:bottom w:type="dxa" w:w="80"/>
              <w:right w:type="dxa" w:w="100"/>
            </w:tcMar>
            <w:vAlign w:val="center"/>
          </w:tcPr>
          <w:p>
            <w:r>
              <w:rPr>
                <w:b w:val="false"/>
                <w:bCs w:val="false"/>
                <w:sz w:val="20"/>
                <w:szCs w:val="20"/>
              </w:rPr>
              <w:t xml:space="preserve">Puerto</w:t>
            </w:r>
          </w:p>
        </w:tc>
        <w:tc>
          <w:tcPr>
            <w:tcW w:type="dxa" w:w="3159"/>
            <w:tcMar>
              <w:top w:type="dxa" w:w="80"/>
              <w:left w:type="dxa" w:w="100"/>
              <w:bottom w:type="dxa" w:w="80"/>
              <w:right w:type="dxa" w:w="100"/>
            </w:tcMar>
            <w:vAlign w:val="center"/>
          </w:tcPr>
          <w:p>
            <w:r>
              <w:rPr>
                <w:b w:val="false"/>
                <w:bCs w:val="false"/>
                <w:sz w:val="20"/>
                <w:szCs w:val="20"/>
              </w:rPr>
              <w:t xml:space="preserve">23</w:t>
            </w:r>
          </w:p>
        </w:tc>
        <w:tc>
          <w:tcPr>
            <w:tcW w:type="dxa" w:w="3159"/>
            <w:tcMar>
              <w:top w:type="dxa" w:w="80"/>
              <w:left w:type="dxa" w:w="100"/>
              <w:bottom w:type="dxa" w:w="80"/>
              <w:right w:type="dxa" w:w="100"/>
            </w:tcMar>
            <w:vAlign w:val="center"/>
          </w:tcPr>
          <w:p>
            <w:r>
              <w:rPr>
                <w:b w:val="false"/>
                <w:bCs w:val="false"/>
                <w:sz w:val="20"/>
                <w:szCs w:val="20"/>
              </w:rPr>
              <w:t xml:space="preserve">22</w:t>
            </w:r>
          </w:p>
        </w:tc>
      </w:tr>
      <w:t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Cifrado del canal</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No (texto claro)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Sí (cifrado simétrico negociado)</w:t>
            </w:r>
          </w:p>
        </w:tc>
      </w:tr>
      <w:tr>
        <w:tc>
          <w:tcPr>
            <w:tcW w:type="dxa" w:w="2708"/>
            <w:tcMar>
              <w:top w:type="dxa" w:w="80"/>
              <w:left w:type="dxa" w:w="100"/>
              <w:bottom w:type="dxa" w:w="80"/>
              <w:right w:type="dxa" w:w="100"/>
            </w:tcMar>
            <w:vAlign w:val="center"/>
          </w:tcPr>
          <w:p>
            <w:r>
              <w:rPr>
                <w:b w:val="false"/>
                <w:bCs w:val="false"/>
                <w:sz w:val="20"/>
                <w:szCs w:val="20"/>
              </w:rPr>
              <w:t xml:space="preserve">Autenticación</w:t>
            </w:r>
          </w:p>
        </w:tc>
        <w:tc>
          <w:tcPr>
            <w:tcW w:type="dxa" w:w="3159"/>
            <w:tcMar>
              <w:top w:type="dxa" w:w="80"/>
              <w:left w:type="dxa" w:w="100"/>
              <w:bottom w:type="dxa" w:w="80"/>
              <w:right w:type="dxa" w:w="100"/>
            </w:tcMar>
            <w:vAlign w:val="center"/>
          </w:tcPr>
          <w:p>
            <w:r>
              <w:rPr>
                <w:b w:val="false"/>
                <w:bCs w:val="false"/>
                <w:sz w:val="20"/>
                <w:szCs w:val="20"/>
              </w:rPr>
              <w:t xml:space="preserve">Usuario/contraseña en texto claro</w:t>
            </w:r>
          </w:p>
        </w:tc>
        <w:tc>
          <w:tcPr>
            <w:tcW w:type="dxa" w:w="3159"/>
            <w:tcMar>
              <w:top w:type="dxa" w:w="80"/>
              <w:left w:type="dxa" w:w="100"/>
              <w:bottom w:type="dxa" w:w="80"/>
              <w:right w:type="dxa" w:w="100"/>
            </w:tcMar>
            <w:vAlign w:val="center"/>
          </w:tcPr>
          <w:p>
            <w:r>
              <w:rPr>
                <w:b w:val="false"/>
                <w:bCs w:val="false"/>
                <w:sz w:val="20"/>
                <w:szCs w:val="20"/>
              </w:rPr>
              <w:t xml:space="preserve">Contraseña cifrada o llaves públicas/privadas, con soporte de MFA</w:t>
            </w:r>
          </w:p>
        </w:tc>
      </w:tr>
      <w:t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Verificación de integridad</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No</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Sí (HMAC en cada paquete)</w:t>
            </w:r>
          </w:p>
        </w:tc>
      </w:tr>
      <w:tr>
        <w:tc>
          <w:tcPr>
            <w:tcW w:type="dxa" w:w="2708"/>
            <w:tcMar>
              <w:top w:type="dxa" w:w="80"/>
              <w:left w:type="dxa" w:w="100"/>
              <w:bottom w:type="dxa" w:w="80"/>
              <w:right w:type="dxa" w:w="100"/>
            </w:tcMar>
            <w:vAlign w:val="center"/>
          </w:tcPr>
          <w:p>
            <w:r>
              <w:rPr>
                <w:b w:val="false"/>
                <w:bCs w:val="false"/>
                <w:sz w:val="20"/>
                <w:szCs w:val="20"/>
              </w:rPr>
              <w:t xml:space="preserve">Verificación del servidor</w:t>
            </w:r>
          </w:p>
        </w:tc>
        <w:tc>
          <w:tcPr>
            <w:tcW w:type="dxa" w:w="3159"/>
            <w:tcMar>
              <w:top w:type="dxa" w:w="80"/>
              <w:left w:type="dxa" w:w="100"/>
              <w:bottom w:type="dxa" w:w="80"/>
              <w:right w:type="dxa" w:w="100"/>
            </w:tcMar>
            <w:vAlign w:val="center"/>
          </w:tcPr>
          <w:p>
            <w:r>
              <w:rPr>
                <w:b w:val="false"/>
                <w:bCs w:val="false"/>
                <w:sz w:val="20"/>
                <w:szCs w:val="20"/>
              </w:rPr>
              <w:t xml:space="preserve">No</w:t>
            </w:r>
          </w:p>
        </w:tc>
        <w:tc>
          <w:tcPr>
            <w:tcW w:type="dxa" w:w="3159"/>
            <w:tcMar>
              <w:top w:type="dxa" w:w="80"/>
              <w:left w:type="dxa" w:w="100"/>
              <w:bottom w:type="dxa" w:w="80"/>
              <w:right w:type="dxa" w:w="100"/>
            </w:tcMar>
            <w:vAlign w:val="center"/>
          </w:tcPr>
          <w:p>
            <w:r>
              <w:rPr>
                <w:b w:val="false"/>
                <w:bCs w:val="false"/>
                <w:sz w:val="20"/>
                <w:szCs w:val="20"/>
              </w:rPr>
              <w:t xml:space="preserve">Sí, mediante host key</w:t>
            </w:r>
          </w:p>
        </w:tc>
      </w:tr>
      <w:t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Exposición ante sniffing</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Alta — credenciales y comandos visibles</w:t>
            </w:r>
          </w:p>
        </w:tc>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Baja — contenido cifrado extremo a extremo</w:t>
            </w:r>
          </w:p>
        </w:tc>
      </w:tr>
      <w:tr>
        <w:tc>
          <w:tcPr>
            <w:tcW w:type="dxa" w:w="2708"/>
            <w:tcMar>
              <w:top w:type="dxa" w:w="80"/>
              <w:left w:type="dxa" w:w="100"/>
              <w:bottom w:type="dxa" w:w="80"/>
              <w:right w:type="dxa" w:w="100"/>
            </w:tcMar>
            <w:vAlign w:val="center"/>
          </w:tcPr>
          <w:p>
            <w:r>
              <w:rPr>
                <w:b w:val="false"/>
                <w:bCs w:val="false"/>
                <w:sz w:val="20"/>
                <w:szCs w:val="20"/>
              </w:rPr>
              <w:t xml:space="preserve">Estado recomendado</w:t>
            </w:r>
          </w:p>
        </w:tc>
        <w:tc>
          <w:tcPr>
            <w:tcW w:type="dxa" w:w="3159"/>
            <w:tcMar>
              <w:top w:type="dxa" w:w="80"/>
              <w:left w:type="dxa" w:w="100"/>
              <w:bottom w:type="dxa" w:w="80"/>
              <w:right w:type="dxa" w:w="100"/>
            </w:tcMar>
            <w:vAlign w:val="center"/>
          </w:tcPr>
          <w:p>
            <w:r>
              <w:rPr>
                <w:b w:val="false"/>
                <w:bCs w:val="false"/>
                <w:sz w:val="20"/>
                <w:szCs w:val="20"/>
              </w:rPr>
              <w:t xml:space="preserve">Deshabilitar / migrar</w:t>
            </w:r>
          </w:p>
        </w:tc>
        <w:tc>
          <w:tcPr>
            <w:tcW w:type="dxa" w:w="3159"/>
            <w:tcMar>
              <w:top w:type="dxa" w:w="80"/>
              <w:left w:type="dxa" w:w="100"/>
              <w:bottom w:type="dxa" w:w="80"/>
              <w:right w:type="dxa" w:w="100"/>
            </w:tcMar>
            <w:vAlign w:val="center"/>
          </w:tcPr>
          <w:p>
            <w:r>
              <w:rPr>
                <w:b w:val="false"/>
                <w:bCs w:val="false"/>
                <w:sz w:val="20"/>
                <w:szCs w:val="20"/>
              </w:rPr>
              <w:t xml:space="preserve">Estándar de uso obligatorio</w:t>
            </w:r>
          </w:p>
        </w:tc>
      </w:tr>
    </w:tbl>
    <w:p>
      <w:pPr>
        <w:pStyle w:val="Heading2"/>
        <w:spacing w:after="160" w:before="300"/>
      </w:pPr>
      <w:r>
        <w:t xml:space="preserve">4.7 Recomendaciones de mitigación</w:t>
      </w:r>
    </w:p>
    <w:p>
      <w:pPr>
        <w:pStyle w:val="ListParagraph"/>
        <w:numPr>
          <w:ilvl w:val="0"/>
          <w:numId w:val="1"/>
        </w:numPr>
        <w:spacing w:after="90"/>
      </w:pPr>
      <w:r>
        <w:t xml:space="preserve">Deshabilitar el servicio Telnet en servidores, routers y switches; utilizar exclusivamente SSHv2.</w:t>
      </w:r>
    </w:p>
    <w:p>
      <w:pPr>
        <w:pStyle w:val="ListParagraph"/>
        <w:numPr>
          <w:ilvl w:val="0"/>
          <w:numId w:val="1"/>
        </w:numPr>
        <w:spacing w:after="90"/>
      </w:pPr>
      <w:r>
        <w:t xml:space="preserve">Restringir el acceso remoto administrativo mediante listas de control de acceso, VPN o bastion hosts, en línea con el control de acceso remoto AC-17 de NIST SP 800-53 [9].</w:t>
      </w:r>
    </w:p>
    <w:p>
      <w:pPr>
        <w:pStyle w:val="ListParagraph"/>
        <w:numPr>
          <w:ilvl w:val="0"/>
          <w:numId w:val="1"/>
        </w:numPr>
        <w:spacing w:after="90"/>
      </w:pPr>
      <w:r>
        <w:t xml:space="preserve">Implementar autenticación multifactor (MFA) para accesos SSH críticos.</w:t>
      </w:r>
    </w:p>
    <w:p>
      <w:pPr>
        <w:pStyle w:val="ListParagraph"/>
        <w:numPr>
          <w:ilvl w:val="0"/>
          <w:numId w:val="1"/>
        </w:numPr>
        <w:spacing w:after="90"/>
      </w:pPr>
      <w:r>
        <w:t xml:space="preserve">Rotar y proteger las llaves privadas SSH; deshabilitar el acceso por contraseña cuando sea viable.</w:t>
      </w:r>
    </w:p>
    <w:p>
      <w:pPr>
        <w:pStyle w:val="ListParagraph"/>
        <w:numPr>
          <w:ilvl w:val="0"/>
          <w:numId w:val="1"/>
        </w:numPr>
        <w:spacing w:after="90"/>
      </w:pPr>
      <w:r>
        <w:t xml:space="preserve">Registrar y monitorear los intentos de conexión a los puertos 22 y 23 mediante el SIEM/IDS de la organización.</w:t>
      </w:r>
    </w:p>
    <w:p>
      <w:pPr>
        <w:pStyle w:val="Heading2"/>
        <w:spacing w:after="160" w:before="300"/>
      </w:pPr>
      <w:r>
        <w:t xml:space="preserve">4.8 Preguntas de reflexión — Sesión 4</w:t>
      </w:r>
    </w:p>
    <w:p>
      <w:pPr>
        <w:pStyle w:val="ListParagraph"/>
        <w:numPr>
          <w:ilvl w:val="0"/>
          <w:numId w:val="1"/>
        </w:numPr>
        <w:spacing w:after="90"/>
      </w:pPr>
      <w:r>
        <w:t xml:space="preserve">¿Qué evidencia concreta encontró en el Follow TCP Stream de la captura Telnet que no pudo observar en la captura SSH?</w:t>
      </w:r>
    </w:p>
    <w:p>
      <w:pPr>
        <w:pStyle w:val="ListParagraph"/>
        <w:numPr>
          <w:ilvl w:val="0"/>
          <w:numId w:val="1"/>
        </w:numPr>
        <w:spacing w:after="90"/>
      </w:pPr>
      <w:r>
        <w:t xml:space="preserve">¿Por qué SSH exige verificar la huella (fingerprint) del host la primera vez que se conecta a un servidor?</w:t>
      </w:r>
    </w:p>
    <w:p>
      <w:pPr>
        <w:pStyle w:val="ListParagraph"/>
        <w:numPr>
          <w:ilvl w:val="0"/>
          <w:numId w:val="1"/>
        </w:numPr>
        <w:spacing w:after="90"/>
      </w:pPr>
      <w:r>
        <w:t xml:space="preserve">Además de deshabilitar Telnet, ¿qué otros protocolos de la Sesión 1 transmiten credenciales o datos en texto claro y deberían revisarse?</w:t>
      </w:r>
    </w:p>
    <w:p>
      <w:r>
        <w:br w:type="page"/>
      </w:r>
    </w:p>
    <w:p>
      <w:pPr>
        <w:pStyle w:val="Heading1"/>
        <w:spacing w:after="200" w:before="400"/>
      </w:pPr>
      <w:r>
        <w:t xml:space="preserve">Sesión 5 — Detección de escaneo de puertos y tráfico sospechoso</w:t>
      </w:r>
    </w:p>
    <w:p>
      <w:pPr>
        <w:pStyle w:val="Heading2"/>
        <w:spacing w:after="160" w:before="300"/>
      </w:pPr>
      <w:r>
        <w:t xml:space="preserve">5.1 Objetivos de la sesión</w:t>
      </w:r>
    </w:p>
    <w:p>
      <w:pPr>
        <w:pStyle w:val="ListParagraph"/>
        <w:numPr>
          <w:ilvl w:val="0"/>
          <w:numId w:val="1"/>
        </w:numPr>
        <w:spacing w:after="90"/>
      </w:pPr>
      <w:r>
        <w:t xml:space="preserve">Reconocer las técnicas más comunes de escaneo de puertos y su propósito, con fines exclusivamente defensivos.</w:t>
      </w:r>
    </w:p>
    <w:p>
      <w:pPr>
        <w:pStyle w:val="ListParagraph"/>
        <w:numPr>
          <w:ilvl w:val="0"/>
          <w:numId w:val="1"/>
        </w:numPr>
        <w:spacing w:after="90"/>
      </w:pPr>
      <w:r>
        <w:t xml:space="preserve">Identificar en Wireshark el patrón de tráfico característico de un escaneo de puertos.</w:t>
      </w:r>
    </w:p>
    <w:p>
      <w:pPr>
        <w:pStyle w:val="ListParagraph"/>
        <w:numPr>
          <w:ilvl w:val="0"/>
          <w:numId w:val="1"/>
        </w:numPr>
        <w:spacing w:after="90"/>
      </w:pPr>
      <w:r>
        <w:t xml:space="preserve">Utilizar estadísticas y filtros de Wireshark para detectar tráfico anómalo.</w:t>
      </w:r>
    </w:p>
    <w:p>
      <w:pPr>
        <w:pStyle w:val="Heading2"/>
        <w:spacing w:after="160" w:before="300"/>
      </w:pPr>
      <w:r>
        <w:t xml:space="preserve">5.2 Técnicas comunes de escaneo de puertos</w:t>
      </w:r>
    </w:p>
    <w:p>
      <w:pPr>
        <w:spacing w:after="160"/>
        <w:jc w:val="both"/>
      </w:pPr>
      <w:r>
        <w:t xml:space="preserve">El escaneo de puertos es una técnica utilizada tanto por administradores (para auditar su propia superficie de exposición) como por atacantes (en la fase de reconocimiento). Nmap, la herramienta de referencia en este ámbito [8], implementa múltiples técnicas: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3791"/>
        <w:gridCol w:w="3249"/>
      </w:tblGrid>
      <w:tr>
        <w:trPr>
          <w:tblHeader/>
        </w:trPr>
        <w:tc>
          <w:tcPr>
            <w:tcW w:type="dxa" w:w="1986"/>
            <w:shd w:fill="2E5395" w:color="auto" w:val="clear"/>
            <w:tcMar>
              <w:top w:type="dxa" w:w="80"/>
              <w:left w:type="dxa" w:w="100"/>
              <w:bottom w:type="dxa" w:w="80"/>
              <w:right w:type="dxa" w:w="100"/>
            </w:tcMar>
            <w:vAlign w:val="center"/>
          </w:tcPr>
          <w:p>
            <w:r>
              <w:rPr>
                <w:b/>
                <w:bCs/>
                <w:color w:val="FFFFFF"/>
                <w:sz w:val="20"/>
                <w:szCs w:val="20"/>
              </w:rPr>
              <w:t xml:space="preserve">Técnica</w:t>
            </w:r>
          </w:p>
        </w:tc>
        <w:tc>
          <w:tcPr>
            <w:tcW w:type="dxa" w:w="3791"/>
            <w:shd w:fill="2E5395" w:color="auto" w:val="clear"/>
            <w:tcMar>
              <w:top w:type="dxa" w:w="80"/>
              <w:left w:type="dxa" w:w="100"/>
              <w:bottom w:type="dxa" w:w="80"/>
              <w:right w:type="dxa" w:w="100"/>
            </w:tcMar>
            <w:vAlign w:val="center"/>
          </w:tcPr>
          <w:p>
            <w:r>
              <w:rPr>
                <w:b/>
                <w:bCs/>
                <w:color w:val="FFFFFF"/>
                <w:sz w:val="20"/>
                <w:szCs w:val="20"/>
              </w:rPr>
              <w:t xml:space="preserve">Descripción</w:t>
            </w:r>
          </w:p>
        </w:tc>
        <w:tc>
          <w:tcPr>
            <w:tcW w:type="dxa" w:w="3249"/>
            <w:shd w:fill="2E5395" w:color="auto" w:val="clear"/>
            <w:tcMar>
              <w:top w:type="dxa" w:w="80"/>
              <w:left w:type="dxa" w:w="100"/>
              <w:bottom w:type="dxa" w:w="80"/>
              <w:right w:type="dxa" w:w="100"/>
            </w:tcMar>
            <w:vAlign w:val="center"/>
          </w:tcPr>
          <w:p>
            <w:r>
              <w:rPr>
                <w:b/>
                <w:bCs/>
                <w:color w:val="FFFFFF"/>
                <w:sz w:val="20"/>
                <w:szCs w:val="20"/>
              </w:rPr>
              <w:t xml:space="preserve">Rastro típico en Wireshark</w:t>
            </w:r>
          </w:p>
        </w:tc>
      </w:tr>
      <w:tr>
        <w:tc>
          <w:tcPr>
            <w:tcW w:type="dxa" w:w="1986"/>
            <w:tcMar>
              <w:top w:type="dxa" w:w="80"/>
              <w:left w:type="dxa" w:w="100"/>
              <w:bottom w:type="dxa" w:w="80"/>
              <w:right w:type="dxa" w:w="100"/>
            </w:tcMar>
            <w:vAlign w:val="center"/>
          </w:tcPr>
          <w:p>
            <w:r>
              <w:rPr>
                <w:b w:val="false"/>
                <w:bCs w:val="false"/>
                <w:sz w:val="20"/>
                <w:szCs w:val="20"/>
              </w:rPr>
              <w:t xml:space="preserve">SYN scan (-sS)</w:t>
            </w:r>
          </w:p>
        </w:tc>
        <w:tc>
          <w:tcPr>
            <w:tcW w:type="dxa" w:w="3791"/>
            <w:tcMar>
              <w:top w:type="dxa" w:w="80"/>
              <w:left w:type="dxa" w:w="100"/>
              <w:bottom w:type="dxa" w:w="80"/>
              <w:right w:type="dxa" w:w="100"/>
            </w:tcMar>
            <w:vAlign w:val="center"/>
          </w:tcPr>
          <w:p>
            <w:r>
              <w:rPr>
                <w:b w:val="false"/>
                <w:bCs w:val="false"/>
                <w:sz w:val="20"/>
                <w:szCs w:val="20"/>
              </w:rPr>
              <w:t xml:space="preserve">Envía un SYN por puerto; si recibe SYN-ACK, no completa la conexión (half-open).</w:t>
            </w:r>
          </w:p>
        </w:tc>
        <w:tc>
          <w:tcPr>
            <w:tcW w:type="dxa" w:w="3249"/>
            <w:tcMar>
              <w:top w:type="dxa" w:w="80"/>
              <w:left w:type="dxa" w:w="100"/>
              <w:bottom w:type="dxa" w:w="80"/>
              <w:right w:type="dxa" w:w="100"/>
            </w:tcMar>
            <w:vAlign w:val="center"/>
          </w:tcPr>
          <w:p>
            <w:r>
              <w:rPr>
                <w:b w:val="false"/>
                <w:bCs w:val="false"/>
                <w:sz w:val="20"/>
                <w:szCs w:val="20"/>
              </w:rPr>
              <w:t xml:space="preserve">Múltiples SYN sin ACK final hacia distintos puertos del mismo destino.</w:t>
            </w:r>
          </w:p>
        </w:tc>
      </w:tr>
      <w:t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Connect scan (-sT)</w:t>
            </w:r>
          </w:p>
        </w:tc>
        <w:tc>
          <w:tcPr>
            <w:tcW w:type="dxa" w:w="3791"/>
            <w:shd w:fill="EDEDED" w:color="auto" w:val="clear"/>
            <w:tcMar>
              <w:top w:type="dxa" w:w="80"/>
              <w:left w:type="dxa" w:w="100"/>
              <w:bottom w:type="dxa" w:w="80"/>
              <w:right w:type="dxa" w:w="100"/>
            </w:tcMar>
            <w:vAlign w:val="center"/>
          </w:tcPr>
          <w:p>
            <w:r>
              <w:rPr>
                <w:b w:val="false"/>
                <w:bCs w:val="false"/>
                <w:sz w:val="20"/>
                <w:szCs w:val="20"/>
              </w:rPr>
              <w:t xml:space="preserve">Completa el three-way handshake en cada puerto.</w:t>
            </w:r>
          </w:p>
        </w:tc>
        <w:tc>
          <w:tcPr>
            <w:tcW w:type="dxa" w:w="3249"/>
            <w:shd w:fill="EDEDED" w:color="auto" w:val="clear"/>
            <w:tcMar>
              <w:top w:type="dxa" w:w="80"/>
              <w:left w:type="dxa" w:w="100"/>
              <w:bottom w:type="dxa" w:w="80"/>
              <w:right w:type="dxa" w:w="100"/>
            </w:tcMar>
            <w:vAlign w:val="center"/>
          </w:tcPr>
          <w:p>
            <w:r>
              <w:rPr>
                <w:b w:val="false"/>
                <w:bCs w:val="false"/>
                <w:sz w:val="20"/>
                <w:szCs w:val="20"/>
              </w:rPr>
              <w:t xml:space="preserve">Conexiones TCP completas y cerradas rápidamente en secuencia.</w:t>
            </w:r>
          </w:p>
        </w:tc>
      </w:tr>
      <w:tr>
        <w:tc>
          <w:tcPr>
            <w:tcW w:type="dxa" w:w="1986"/>
            <w:tcMar>
              <w:top w:type="dxa" w:w="80"/>
              <w:left w:type="dxa" w:w="100"/>
              <w:bottom w:type="dxa" w:w="80"/>
              <w:right w:type="dxa" w:w="100"/>
            </w:tcMar>
            <w:vAlign w:val="center"/>
          </w:tcPr>
          <w:p>
            <w:r>
              <w:rPr>
                <w:b w:val="false"/>
                <w:bCs w:val="false"/>
                <w:sz w:val="20"/>
                <w:szCs w:val="20"/>
              </w:rPr>
              <w:t xml:space="preserve">UDP scan (-sU)</w:t>
            </w:r>
          </w:p>
        </w:tc>
        <w:tc>
          <w:tcPr>
            <w:tcW w:type="dxa" w:w="3791"/>
            <w:tcMar>
              <w:top w:type="dxa" w:w="80"/>
              <w:left w:type="dxa" w:w="100"/>
              <w:bottom w:type="dxa" w:w="80"/>
              <w:right w:type="dxa" w:w="100"/>
            </w:tcMar>
            <w:vAlign w:val="center"/>
          </w:tcPr>
          <w:p>
            <w:r>
              <w:rPr>
                <w:b w:val="false"/>
                <w:bCs w:val="false"/>
                <w:sz w:val="20"/>
                <w:szCs w:val="20"/>
              </w:rPr>
              <w:t xml:space="preserve">Envía datagramas UDP y evalúa respuestas ICMP "puerto inalcanzable".</w:t>
            </w:r>
          </w:p>
        </w:tc>
        <w:tc>
          <w:tcPr>
            <w:tcW w:type="dxa" w:w="3249"/>
            <w:tcMar>
              <w:top w:type="dxa" w:w="80"/>
              <w:left w:type="dxa" w:w="100"/>
              <w:bottom w:type="dxa" w:w="80"/>
              <w:right w:type="dxa" w:w="100"/>
            </w:tcMar>
            <w:vAlign w:val="center"/>
          </w:tcPr>
          <w:p>
            <w:r>
              <w:rPr>
                <w:b w:val="false"/>
                <w:bCs w:val="false"/>
                <w:sz w:val="20"/>
                <w:szCs w:val="20"/>
              </w:rPr>
              <w:t xml:space="preserve">Ráfagas de UDP seguidas de mensajes ICMP tipo 3, código 3.</w:t>
            </w:r>
          </w:p>
        </w:tc>
      </w:tr>
      <w:tr>
        <w:tc>
          <w:tcPr>
            <w:tcW w:type="dxa" w:w="1986"/>
            <w:shd w:fill="EDEDED" w:color="auto" w:val="clear"/>
            <w:tcMar>
              <w:top w:type="dxa" w:w="80"/>
              <w:left w:type="dxa" w:w="100"/>
              <w:bottom w:type="dxa" w:w="80"/>
              <w:right w:type="dxa" w:w="100"/>
            </w:tcMar>
            <w:vAlign w:val="center"/>
          </w:tcPr>
          <w:p>
            <w:r>
              <w:rPr>
                <w:b w:val="false"/>
                <w:bCs w:val="false"/>
                <w:sz w:val="20"/>
                <w:szCs w:val="20"/>
              </w:rPr>
              <w:t xml:space="preserve">FIN / NULL / Xmas scan</w:t>
            </w:r>
          </w:p>
        </w:tc>
        <w:tc>
          <w:tcPr>
            <w:tcW w:type="dxa" w:w="3791"/>
            <w:shd w:fill="EDEDED" w:color="auto" w:val="clear"/>
            <w:tcMar>
              <w:top w:type="dxa" w:w="80"/>
              <w:left w:type="dxa" w:w="100"/>
              <w:bottom w:type="dxa" w:w="80"/>
              <w:right w:type="dxa" w:w="100"/>
            </w:tcMar>
            <w:vAlign w:val="center"/>
          </w:tcPr>
          <w:p>
            <w:r>
              <w:rPr>
                <w:b w:val="false"/>
                <w:bCs w:val="false"/>
                <w:sz w:val="20"/>
                <w:szCs w:val="20"/>
              </w:rPr>
              <w:t xml:space="preserve">Envía paquetes con banderas inusuales para evadir filtros simples.</w:t>
            </w:r>
          </w:p>
        </w:tc>
        <w:tc>
          <w:tcPr>
            <w:tcW w:type="dxa" w:w="3249"/>
            <w:shd w:fill="EDEDED" w:color="auto" w:val="clear"/>
            <w:tcMar>
              <w:top w:type="dxa" w:w="80"/>
              <w:left w:type="dxa" w:w="100"/>
              <w:bottom w:type="dxa" w:w="80"/>
              <w:right w:type="dxa" w:w="100"/>
            </w:tcMar>
            <w:vAlign w:val="center"/>
          </w:tcPr>
          <w:p>
            <w:r>
              <w:rPr>
                <w:b w:val="false"/>
                <w:bCs w:val="false"/>
                <w:sz w:val="20"/>
                <w:szCs w:val="20"/>
              </w:rPr>
              <w:t xml:space="preserve">Paquetes TCP con combinaciones de banderas no estándar (FIN solo, ninguna, o FIN+PSH+URG).</w:t>
            </w:r>
          </w:p>
        </w:tc>
      </w:tr>
    </w:tbl>
    <w:p>
      <w:pPr>
        <w:pStyle w:val="Heading2"/>
        <w:spacing w:after="160" w:before="300"/>
      </w:pPr>
      <w:r>
        <w:t xml:space="preserve">5.3 Cómo identificar un escaneo en Wireshark</w:t>
      </w:r>
    </w:p>
    <w:p>
      <w:pPr>
        <w:pStyle w:val="ListParagraph"/>
        <w:numPr>
          <w:ilvl w:val="0"/>
          <w:numId w:val="1"/>
        </w:numPr>
        <w:spacing w:after="90"/>
      </w:pPr>
      <w:r>
        <w:t xml:space="preserve">Filtro clave: tcp.flags.syn==1 and tcp.flags.ack==0 — aísla los intentos de apertura de conexión.</w:t>
      </w:r>
    </w:p>
    <w:p>
      <w:pPr>
        <w:pStyle w:val="ListParagraph"/>
        <w:numPr>
          <w:ilvl w:val="0"/>
          <w:numId w:val="1"/>
        </w:numPr>
        <w:spacing w:after="90"/>
      </w:pPr>
      <w:r>
        <w:t xml:space="preserve">Un mismo IP de origen dirigiéndose a muchos puertos distintos del mismo destino, en un intervalo de tiempo muy corto, es el indicador más claro de un escaneo.</w:t>
      </w:r>
    </w:p>
    <w:p>
      <w:pPr>
        <w:pStyle w:val="ListParagraph"/>
        <w:numPr>
          <w:ilvl w:val="0"/>
          <w:numId w:val="1"/>
        </w:numPr>
        <w:spacing w:after="90"/>
      </w:pPr>
      <w:r>
        <w:t xml:space="preserve">La vista Estadísticas &gt; Conversaciones, ordenada por número de puertos de destino distintos por origen, permite visualizar el patrón rápidamente.</w:t>
      </w:r>
    </w:p>
    <w:p>
      <w:pPr>
        <w:pStyle w:val="ListParagraph"/>
        <w:numPr>
          <w:ilvl w:val="0"/>
          <w:numId w:val="1"/>
        </w:numPr>
        <w:spacing w:after="90"/>
      </w:pPr>
      <w:r>
        <w:t xml:space="preserve">El gráfico de E/S (Estadísticas &gt; Gráfico de E/S) muestra picos de paquetes pequeños y uniformes, típicos de un barrido automatizado.</w:t>
      </w:r>
    </w:p>
    <w:p>
      <w:pPr>
        <w:pStyle w:val="Heading2"/>
        <w:spacing w:after="160" w:before="300"/>
      </w:pPr>
      <w:r>
        <w:t xml:space="preserve">5.4 Actividad guiada 5.1 — Generar y analizar un escaneo en el laboratorio propio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color="auto" w:val="clear"/>
            <w:tcMar>
              <w:top w:type="dxa" w:w="140"/>
              <w:left w:type="dxa" w:w="180"/>
              <w:bottom w:type="dxa" w:w="140"/>
              <w:right w:type="dxa" w:w="180"/>
            </w:tcMar>
          </w:tcPr>
          <w:p>
            <w:pPr>
              <w:spacing w:after="80"/>
            </w:pPr>
            <w:r>
              <w:rPr>
                <w:b/>
                <w:bCs/>
              </w:rPr>
              <w:t xml:space="preserve">Recordatorio ético y legal</w:t>
            </w:r>
          </w:p>
          <w:p>
            <w:pPr>
              <w:spacing w:after="60"/>
            </w:pPr>
            <w:r>
              <w:t xml:space="preserve">Este escaneo se ejecuta exclusivamente contra la IP de la VM "servidor de laboratorio", propiedad del estudiante, dentro de la red interna aislada. Escanear sistemas de terceros sin autorización es ilegal y contrario al código de ética de la especialización [12].</w:t>
            </w:r>
          </w:p>
        </w:tc>
      </w:tr>
    </w:tbl>
    <w:p>
      <w:pPr>
        <w:pStyle w:val="ListParagraph"/>
        <w:numPr>
          <w:ilvl w:val="0"/>
          <w:numId w:val="11"/>
        </w:numPr>
        <w:spacing w:after="90"/>
      </w:pPr>
      <w:r>
        <w:t xml:space="preserve">En la VM "servidor de laboratorio", iniciar una captura de Wireshark sobre su propia interfaz de red.</w:t>
      </w:r>
    </w:p>
    <w:p>
      <w:pPr>
        <w:pStyle w:val="ListParagraph"/>
        <w:numPr>
          <w:ilvl w:val="0"/>
          <w:numId w:val="11"/>
        </w:numPr>
        <w:spacing w:after="90"/>
      </w:pPr>
      <w:r>
        <w:t xml:space="preserve">Desde la VM "analista", ejecutar: nmap -sS -p 1-1000 192.168.56.10</w:t>
      </w:r>
    </w:p>
    <w:p>
      <w:pPr>
        <w:pStyle w:val="ListParagraph"/>
        <w:numPr>
          <w:ilvl w:val="0"/>
          <w:numId w:val="11"/>
        </w:numPr>
        <w:spacing w:after="90"/>
      </w:pPr>
      <w:r>
        <w:t xml:space="preserve">Esperar a que finalice el escaneo y detener la captura en la VM servidor.</w:t>
      </w:r>
    </w:p>
    <w:p>
      <w:pPr>
        <w:pStyle w:val="ListParagraph"/>
        <w:numPr>
          <w:ilvl w:val="0"/>
          <w:numId w:val="11"/>
        </w:numPr>
        <w:spacing w:after="90"/>
      </w:pPr>
      <w:r>
        <w:t xml:space="preserve">Aplicar el filtro: tcp.flags.syn==1 and tcp.flags.ack==0 y observar la cantidad de puertos distintos contactados por el mismo origen.</w:t>
      </w:r>
    </w:p>
    <w:p>
      <w:pPr>
        <w:pStyle w:val="ListParagraph"/>
        <w:numPr>
          <w:ilvl w:val="0"/>
          <w:numId w:val="11"/>
        </w:numPr>
        <w:spacing w:after="90"/>
      </w:pPr>
      <w:r>
        <w:t xml:space="preserve">Abrir Estadísticas &gt; Gráfico de E/S y describir en la bitácora el patrón observado (ráfaga corta, muchos paquetes pequeños).</w:t>
      </w:r>
    </w:p>
    <w:p>
      <w:pPr>
        <w:pStyle w:val="ListParagraph"/>
        <w:numPr>
          <w:ilvl w:val="0"/>
          <w:numId w:val="11"/>
        </w:numPr>
        <w:spacing w:after="90"/>
      </w:pPr>
      <w:r>
        <w:t xml:space="preserve">Comparar el resultado del escaneo (puertos "open", "closed", "filtered" reportados por Nmap) contra los servicios reales activos identificados en la Actividad 1.1.</w:t>
      </w:r>
    </w:p>
    <w:p>
      <w:pPr>
        <w:pStyle w:val="ListParagraph"/>
        <w:numPr>
          <w:ilvl w:val="0"/>
          <w:numId w:val="11"/>
        </w:numPr>
        <w:spacing w:after="90"/>
      </w:pPr>
      <w:r>
        <w:t xml:space="preserve">Guardar la captura como sesion5_escaneo.pcapng.</w:t>
      </w:r>
    </w:p>
    <w:p>
      <w:pPr>
        <w:pStyle w:val="Heading2"/>
        <w:spacing w:after="160" w:before="300"/>
      </w:pPr>
      <w:r>
        <w:t xml:space="preserve">5.5 Otros indicadores de tráfico anómalo</w:t>
      </w:r>
    </w:p>
    <w:p>
      <w:pPr>
        <w:pStyle w:val="ListParagraph"/>
        <w:numPr>
          <w:ilvl w:val="0"/>
          <w:numId w:val="1"/>
        </w:numPr>
        <w:spacing w:after="90"/>
      </w:pPr>
      <w:r>
        <w:t xml:space="preserve">ARP spoofing: múltiples respuestas ARP no solicitadas asociando una misma IP a distintas MAC (filtro: arp.duplicate-address-detected o revisión manual de tabla ARP).</w:t>
      </w:r>
    </w:p>
    <w:p>
      <w:pPr>
        <w:pStyle w:val="ListParagraph"/>
        <w:numPr>
          <w:ilvl w:val="0"/>
          <w:numId w:val="1"/>
        </w:numPr>
        <w:spacing w:after="90"/>
      </w:pPr>
      <w:r>
        <w:t xml:space="preserve">Tráfico DNS inusual: consultas a dominios de longitud excesiva o alta frecuencia hacia el mismo resolutor, posible indicio de túneles DNS (filtro: dns and frame.len &gt; 300).</w:t>
      </w:r>
    </w:p>
    <w:p>
      <w:pPr>
        <w:pStyle w:val="ListParagraph"/>
        <w:numPr>
          <w:ilvl w:val="0"/>
          <w:numId w:val="1"/>
        </w:numPr>
        <w:spacing w:after="90"/>
      </w:pPr>
      <w:r>
        <w:t xml:space="preserve">Tráfico saliente por puertos no estándar hacia servicios conocidos (por ejemplo, tráfico tipo HTTP en un puerto distinto de 80/443), posible indicio de exfiltración o C2.</w:t>
      </w:r>
    </w:p>
    <w:p>
      <w:pPr>
        <w:pStyle w:val="ListParagraph"/>
        <w:numPr>
          <w:ilvl w:val="0"/>
          <w:numId w:val="1"/>
        </w:numPr>
        <w:spacing w:after="90"/>
      </w:pPr>
      <w:r>
        <w:t xml:space="preserve">Retransmisiones excesivas (tcp.analysis.retransmission) concentradas en un solo host, que pueden indicar problemas de red o un intento de evasión de IDS.</w:t>
      </w:r>
    </w:p>
    <w:p>
      <w:pPr>
        <w:pStyle w:val="Heading2"/>
        <w:spacing w:after="160" w:before="300"/>
      </w:pPr>
      <w:r>
        <w:t xml:space="preserve">5.6 Buenas prácticas de mitigación</w:t>
      </w:r>
    </w:p>
    <w:p>
      <w:pPr>
        <w:pStyle w:val="ListParagraph"/>
        <w:numPr>
          <w:ilvl w:val="0"/>
          <w:numId w:val="1"/>
        </w:numPr>
        <w:spacing w:after="90"/>
      </w:pPr>
      <w:r>
        <w:t xml:space="preserve">Implementar sistemas de detección/prevención de intrusos (IDS/IPS) con reglas de umbral para detectar barridos de puertos.</w:t>
      </w:r>
    </w:p>
    <w:p>
      <w:pPr>
        <w:pStyle w:val="ListParagraph"/>
        <w:numPr>
          <w:ilvl w:val="0"/>
          <w:numId w:val="1"/>
        </w:numPr>
        <w:spacing w:after="90"/>
      </w:pPr>
      <w:r>
        <w:t xml:space="preserve">Segmentar la red y aplicar el principio de mínima exposición: solo los puertos estrictamente necesarios deben estar accesibles.</w:t>
      </w:r>
    </w:p>
    <w:p>
      <w:pPr>
        <w:pStyle w:val="ListParagraph"/>
        <w:numPr>
          <w:ilvl w:val="0"/>
          <w:numId w:val="1"/>
        </w:numPr>
        <w:spacing w:after="90"/>
      </w:pPr>
      <w:r>
        <w:t xml:space="preserve">Configurar firewalls con reglas de limitación de tasa (rate limiting) para conexiones SYN entrantes.</w:t>
      </w:r>
    </w:p>
    <w:p>
      <w:pPr>
        <w:pStyle w:val="ListParagraph"/>
        <w:numPr>
          <w:ilvl w:val="0"/>
          <w:numId w:val="1"/>
        </w:numPr>
        <w:spacing w:after="90"/>
      </w:pPr>
      <w:r>
        <w:t xml:space="preserve">Revisar periódicamente los servicios expuestos (retomando la metodología de la Actividad 1.1) para reducir la superficie de ataque.</w:t>
      </w:r>
    </w:p>
    <w:p>
      <w:pPr>
        <w:pStyle w:val="Heading2"/>
        <w:spacing w:after="160" w:before="300"/>
      </w:pPr>
      <w:r>
        <w:t xml:space="preserve">5.7 Preguntas de reflexión — Sesión 5</w:t>
      </w:r>
    </w:p>
    <w:p>
      <w:pPr>
        <w:pStyle w:val="ListParagraph"/>
        <w:numPr>
          <w:ilvl w:val="0"/>
          <w:numId w:val="1"/>
        </w:numPr>
        <w:spacing w:after="90"/>
      </w:pPr>
      <w:r>
        <w:t xml:space="preserve">¿Por qué un SYN scan se considera más "sigiloso" que un Connect scan?</w:t>
      </w:r>
    </w:p>
    <w:p>
      <w:pPr>
        <w:pStyle w:val="ListParagraph"/>
        <w:numPr>
          <w:ilvl w:val="0"/>
          <w:numId w:val="1"/>
        </w:numPr>
        <w:spacing w:after="90"/>
      </w:pPr>
      <w:r>
        <w:t xml:space="preserve">¿Qué diferencia esperaría ver en Wireshark entre un escaneo de puertos y un intento de fuerza bruta contra un único servicio?</w:t>
      </w:r>
    </w:p>
    <w:p>
      <w:pPr>
        <w:pStyle w:val="ListParagraph"/>
        <w:numPr>
          <w:ilvl w:val="0"/>
          <w:numId w:val="1"/>
        </w:numPr>
        <w:spacing w:after="90"/>
      </w:pPr>
      <w:r>
        <w:t xml:space="preserve">¿Cómo usaría la vista de Conversaciones para diferenciar un escaneo legítimo de auditoría de uno malicioso?</w:t>
      </w:r>
    </w:p>
    <w:p>
      <w:r>
        <w:br w:type="page"/>
      </w:r>
    </w:p>
    <w:p>
      <w:pPr>
        <w:pStyle w:val="Heading1"/>
        <w:spacing w:after="200" w:before="400"/>
      </w:pPr>
      <w:r>
        <w:t xml:space="preserve">Sesión 6 — Transferencia de archivos y gestión centralizada de la información: el caso FileZilla</w:t>
      </w:r>
    </w:p>
    <w:p>
      <w:pPr>
        <w:pStyle w:val="Heading2"/>
        <w:spacing w:after="160" w:before="300"/>
      </w:pPr>
      <w:r>
        <w:t xml:space="preserve">6.1 Objetivos de la sesión</w:t>
      </w:r>
    </w:p>
    <w:p>
      <w:pPr>
        <w:pStyle w:val="ListParagraph"/>
        <w:numPr>
          <w:ilvl w:val="0"/>
          <w:numId w:val="1"/>
        </w:numPr>
        <w:spacing w:after="90"/>
      </w:pPr>
      <w:r>
        <w:t xml:space="preserve">Comparar FTP, FTPS y SFTP en términos de puerto, cifrado y exposición de credenciales.</w:t>
      </w:r>
    </w:p>
    <w:p>
      <w:pPr>
        <w:pStyle w:val="ListParagraph"/>
        <w:numPr>
          <w:ilvl w:val="0"/>
          <w:numId w:val="1"/>
        </w:numPr>
        <w:spacing w:after="90"/>
      </w:pPr>
      <w:r>
        <w:t xml:space="preserve">Evidenciar mediante Wireshark los riesgos de una transferencia FTP sin cifrar realizada con FileZilla.</w:t>
      </w:r>
    </w:p>
    <w:p>
      <w:pPr>
        <w:pStyle w:val="ListParagraph"/>
        <w:numPr>
          <w:ilvl w:val="0"/>
          <w:numId w:val="1"/>
        </w:numPr>
        <w:spacing w:after="90"/>
      </w:pPr>
      <w:r>
        <w:t xml:space="preserve">Analizar el riesgo de gestión de la información que introducen los clientes de transferencia de archivos al generar copias locales del original.</w:t>
      </w:r>
    </w:p>
    <w:p>
      <w:pPr>
        <w:pStyle w:val="ListParagraph"/>
        <w:numPr>
          <w:ilvl w:val="0"/>
          <w:numId w:val="1"/>
        </w:numPr>
        <w:spacing w:after="90"/>
      </w:pPr>
      <w:r>
        <w:t xml:space="preserve">Proponer, en grupo, una política de mitigación alineada con la gestión centralizada de la información.</w:t>
      </w:r>
    </w:p>
    <w:p>
      <w:pPr>
        <w:pStyle w:val="Heading2"/>
        <w:spacing w:after="160" w:before="300"/>
      </w:pPr>
      <w:r>
        <w:t xml:space="preserve">6.2 FTP, FTPS y SFTP</w:t>
      </w:r>
    </w:p>
    <w:p>
      <w:pPr>
        <w:spacing w:after="160"/>
        <w:jc w:val="both"/>
      </w:pPr>
      <w:r>
        <w:t xml:space="preserve">File Transfer Protocol (FTP) es uno de los protocolos más antiguos de Internet, definido en RFC 959 [6]. Utiliza dos canales (control en el puerto 21 y datos en el puerto 20) y, en su forma estándar, transmite usuario, contraseña y contenido de archivos en texto claro. FileZilla es uno de los clientes FTP/SFTP más utilizados en entornos corporativos y educativos, y soporta los tres modos siguientes: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805"/>
        <w:gridCol w:w="2527"/>
        <w:gridCol w:w="2527"/>
      </w:tblGrid>
      <w:tr>
        <w:trPr>
          <w:tblHeader/>
        </w:trPr>
        <w:tc>
          <w:tcPr>
            <w:tcW w:type="dxa" w:w="2166"/>
            <w:shd w:fill="2E5395" w:color="auto" w:val="clear"/>
            <w:tcMar>
              <w:top w:type="dxa" w:w="80"/>
              <w:left w:type="dxa" w:w="100"/>
              <w:bottom w:type="dxa" w:w="80"/>
              <w:right w:type="dxa" w:w="100"/>
            </w:tcMar>
            <w:vAlign w:val="center"/>
          </w:tcPr>
          <w:p>
            <w:r>
              <w:rPr>
                <w:b/>
                <w:bCs/>
                <w:color w:val="FFFFFF"/>
                <w:sz w:val="20"/>
                <w:szCs w:val="20"/>
              </w:rPr>
              <w:t xml:space="preserve">Característica</w:t>
            </w:r>
          </w:p>
        </w:tc>
        <w:tc>
          <w:tcPr>
            <w:tcW w:type="dxa" w:w="1805"/>
            <w:shd w:fill="2E5395" w:color="auto" w:val="clear"/>
            <w:tcMar>
              <w:top w:type="dxa" w:w="80"/>
              <w:left w:type="dxa" w:w="100"/>
              <w:bottom w:type="dxa" w:w="80"/>
              <w:right w:type="dxa" w:w="100"/>
            </w:tcMar>
            <w:vAlign w:val="center"/>
          </w:tcPr>
          <w:p>
            <w:r>
              <w:rPr>
                <w:b/>
                <w:bCs/>
                <w:color w:val="FFFFFF"/>
                <w:sz w:val="20"/>
                <w:szCs w:val="20"/>
              </w:rPr>
              <w:t xml:space="preserve">FTP</w:t>
            </w:r>
          </w:p>
        </w:tc>
        <w:tc>
          <w:tcPr>
            <w:tcW w:type="dxa" w:w="2527"/>
            <w:shd w:fill="2E5395" w:color="auto" w:val="clear"/>
            <w:tcMar>
              <w:top w:type="dxa" w:w="80"/>
              <w:left w:type="dxa" w:w="100"/>
              <w:bottom w:type="dxa" w:w="80"/>
              <w:right w:type="dxa" w:w="100"/>
            </w:tcMar>
            <w:vAlign w:val="center"/>
          </w:tcPr>
          <w:p>
            <w:r>
              <w:rPr>
                <w:b/>
                <w:bCs/>
                <w:color w:val="FFFFFF"/>
                <w:sz w:val="20"/>
                <w:szCs w:val="20"/>
              </w:rPr>
              <w:t xml:space="preserve">FTPS</w:t>
            </w:r>
          </w:p>
        </w:tc>
        <w:tc>
          <w:tcPr>
            <w:tcW w:type="dxa" w:w="2527"/>
            <w:shd w:fill="2E5395" w:color="auto" w:val="clear"/>
            <w:tcMar>
              <w:top w:type="dxa" w:w="80"/>
              <w:left w:type="dxa" w:w="100"/>
              <w:bottom w:type="dxa" w:w="80"/>
              <w:right w:type="dxa" w:w="100"/>
            </w:tcMar>
            <w:vAlign w:val="center"/>
          </w:tcPr>
          <w:p>
            <w:r>
              <w:rPr>
                <w:b/>
                <w:bCs/>
                <w:color w:val="FFFFFF"/>
                <w:sz w:val="20"/>
                <w:szCs w:val="20"/>
              </w:rPr>
              <w:t xml:space="preserve">SFTP</w:t>
            </w:r>
          </w:p>
        </w:tc>
      </w:tr>
      <w:tr>
        <w:tc>
          <w:tcPr>
            <w:tcW w:type="dxa" w:w="2166"/>
            <w:tcMar>
              <w:top w:type="dxa" w:w="80"/>
              <w:left w:type="dxa" w:w="100"/>
              <w:bottom w:type="dxa" w:w="80"/>
              <w:right w:type="dxa" w:w="100"/>
            </w:tcMar>
            <w:vAlign w:val="center"/>
          </w:tcPr>
          <w:p>
            <w:r>
              <w:rPr>
                <w:b w:val="false"/>
                <w:bCs w:val="false"/>
                <w:sz w:val="20"/>
                <w:szCs w:val="20"/>
              </w:rPr>
              <w:t xml:space="preserve">Puerto</w:t>
            </w:r>
          </w:p>
        </w:tc>
        <w:tc>
          <w:tcPr>
            <w:tcW w:type="dxa" w:w="1805"/>
            <w:tcMar>
              <w:top w:type="dxa" w:w="80"/>
              <w:left w:type="dxa" w:w="100"/>
              <w:bottom w:type="dxa" w:w="80"/>
              <w:right w:type="dxa" w:w="100"/>
            </w:tcMar>
            <w:vAlign w:val="center"/>
          </w:tcPr>
          <w:p>
            <w:r>
              <w:rPr>
                <w:b w:val="false"/>
                <w:bCs w:val="false"/>
                <w:sz w:val="20"/>
                <w:szCs w:val="20"/>
              </w:rPr>
              <w:t xml:space="preserve">20 / 21</w:t>
            </w:r>
          </w:p>
        </w:tc>
        <w:tc>
          <w:tcPr>
            <w:tcW w:type="dxa" w:w="2527"/>
            <w:tcMar>
              <w:top w:type="dxa" w:w="80"/>
              <w:left w:type="dxa" w:w="100"/>
              <w:bottom w:type="dxa" w:w="80"/>
              <w:right w:type="dxa" w:w="100"/>
            </w:tcMar>
            <w:vAlign w:val="center"/>
          </w:tcPr>
          <w:p>
            <w:r>
              <w:rPr>
                <w:b w:val="false"/>
                <w:bCs w:val="false"/>
                <w:sz w:val="20"/>
                <w:szCs w:val="20"/>
              </w:rPr>
              <w:t xml:space="preserve">990 (implícito) o 21 + TLS (explícito)</w:t>
            </w:r>
          </w:p>
        </w:tc>
        <w:tc>
          <w:tcPr>
            <w:tcW w:type="dxa" w:w="2527"/>
            <w:tcMar>
              <w:top w:type="dxa" w:w="80"/>
              <w:left w:type="dxa" w:w="100"/>
              <w:bottom w:type="dxa" w:w="80"/>
              <w:right w:type="dxa" w:w="100"/>
            </w:tcMar>
            <w:vAlign w:val="center"/>
          </w:tcPr>
          <w:p>
            <w:r>
              <w:rPr>
                <w:b w:val="false"/>
                <w:bCs w:val="false"/>
                <w:sz w:val="20"/>
                <w:szCs w:val="20"/>
              </w:rPr>
              <w:t xml:space="preserve">22</w:t>
            </w:r>
          </w:p>
        </w:tc>
      </w:tr>
      <w:tr>
        <w:tc>
          <w:tcPr>
            <w:tcW w:type="dxa" w:w="2166"/>
            <w:shd w:fill="EDEDED" w:color="auto" w:val="clear"/>
            <w:tcMar>
              <w:top w:type="dxa" w:w="80"/>
              <w:left w:type="dxa" w:w="100"/>
              <w:bottom w:type="dxa" w:w="80"/>
              <w:right w:type="dxa" w:w="100"/>
            </w:tcMar>
            <w:vAlign w:val="center"/>
          </w:tcPr>
          <w:p>
            <w:r>
              <w:rPr>
                <w:b w:val="false"/>
                <w:bCs w:val="false"/>
                <w:sz w:val="20"/>
                <w:szCs w:val="20"/>
              </w:rPr>
              <w:t xml:space="preserve">Protocolo base</w:t>
            </w:r>
          </w:p>
        </w:tc>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RFC 959 (propio)</w:t>
            </w:r>
          </w:p>
        </w:tc>
        <w:tc>
          <w:tcPr>
            <w:tcW w:type="dxa" w:w="2527"/>
            <w:shd w:fill="EDEDED" w:color="auto" w:val="clear"/>
            <w:tcMar>
              <w:top w:type="dxa" w:w="80"/>
              <w:left w:type="dxa" w:w="100"/>
              <w:bottom w:type="dxa" w:w="80"/>
              <w:right w:type="dxa" w:w="100"/>
            </w:tcMar>
            <w:vAlign w:val="center"/>
          </w:tcPr>
          <w:p>
            <w:r>
              <w:rPr>
                <w:b w:val="false"/>
                <w:bCs w:val="false"/>
                <w:sz w:val="20"/>
                <w:szCs w:val="20"/>
              </w:rPr>
              <w:t xml:space="preserve">FTP + TLS/SSL</w:t>
            </w:r>
          </w:p>
        </w:tc>
        <w:tc>
          <w:tcPr>
            <w:tcW w:type="dxa" w:w="2527"/>
            <w:shd w:fill="EDEDED" w:color="auto" w:val="clear"/>
            <w:tcMar>
              <w:top w:type="dxa" w:w="80"/>
              <w:left w:type="dxa" w:w="100"/>
              <w:bottom w:type="dxa" w:w="80"/>
              <w:right w:type="dxa" w:w="100"/>
            </w:tcMar>
            <w:vAlign w:val="center"/>
          </w:tcPr>
          <w:p>
            <w:r>
              <w:rPr>
                <w:b w:val="false"/>
                <w:bCs w:val="false"/>
                <w:sz w:val="20"/>
                <w:szCs w:val="20"/>
              </w:rPr>
              <w:t xml:space="preserve">Subsistema de SSH</w:t>
            </w:r>
          </w:p>
        </w:tc>
      </w:tr>
      <w:tr>
        <w:tc>
          <w:tcPr>
            <w:tcW w:type="dxa" w:w="2166"/>
            <w:tcMar>
              <w:top w:type="dxa" w:w="80"/>
              <w:left w:type="dxa" w:w="100"/>
              <w:bottom w:type="dxa" w:w="80"/>
              <w:right w:type="dxa" w:w="100"/>
            </w:tcMar>
            <w:vAlign w:val="center"/>
          </w:tcPr>
          <w:p>
            <w:r>
              <w:rPr>
                <w:b w:val="false"/>
                <w:bCs w:val="false"/>
                <w:sz w:val="20"/>
                <w:szCs w:val="20"/>
              </w:rPr>
              <w:t xml:space="preserve">Cifrado</w:t>
            </w:r>
          </w:p>
        </w:tc>
        <w:tc>
          <w:tcPr>
            <w:tcW w:type="dxa" w:w="1805"/>
            <w:tcMar>
              <w:top w:type="dxa" w:w="80"/>
              <w:left w:type="dxa" w:w="100"/>
              <w:bottom w:type="dxa" w:w="80"/>
              <w:right w:type="dxa" w:w="100"/>
            </w:tcMar>
            <w:vAlign w:val="center"/>
          </w:tcPr>
          <w:p>
            <w:r>
              <w:rPr>
                <w:b w:val="false"/>
                <w:bCs w:val="false"/>
                <w:sz w:val="20"/>
                <w:szCs w:val="20"/>
              </w:rPr>
              <w:t xml:space="preserve">No</w:t>
            </w:r>
          </w:p>
        </w:tc>
        <w:tc>
          <w:tcPr>
            <w:tcW w:type="dxa" w:w="2527"/>
            <w:tcMar>
              <w:top w:type="dxa" w:w="80"/>
              <w:left w:type="dxa" w:w="100"/>
              <w:bottom w:type="dxa" w:w="80"/>
              <w:right w:type="dxa" w:w="100"/>
            </w:tcMar>
            <w:vAlign w:val="center"/>
          </w:tcPr>
          <w:p>
            <w:r>
              <w:rPr>
                <w:b w:val="false"/>
                <w:bCs w:val="false"/>
                <w:sz w:val="20"/>
                <w:szCs w:val="20"/>
              </w:rPr>
              <w:t xml:space="preserve">Sí</w:t>
            </w:r>
          </w:p>
        </w:tc>
        <w:tc>
          <w:tcPr>
            <w:tcW w:type="dxa" w:w="2527"/>
            <w:tcMar>
              <w:top w:type="dxa" w:w="80"/>
              <w:left w:type="dxa" w:w="100"/>
              <w:bottom w:type="dxa" w:w="80"/>
              <w:right w:type="dxa" w:w="100"/>
            </w:tcMar>
            <w:vAlign w:val="center"/>
          </w:tcPr>
          <w:p>
            <w:r>
              <w:rPr>
                <w:b w:val="false"/>
                <w:bCs w:val="false"/>
                <w:sz w:val="20"/>
                <w:szCs w:val="20"/>
              </w:rPr>
              <w:t xml:space="preserve">Sí</w:t>
            </w:r>
          </w:p>
        </w:tc>
      </w:tr>
      <w:tr>
        <w:tc>
          <w:tcPr>
            <w:tcW w:type="dxa" w:w="2166"/>
            <w:shd w:fill="EDEDED" w:color="auto" w:val="clear"/>
            <w:tcMar>
              <w:top w:type="dxa" w:w="80"/>
              <w:left w:type="dxa" w:w="100"/>
              <w:bottom w:type="dxa" w:w="80"/>
              <w:right w:type="dxa" w:w="100"/>
            </w:tcMar>
            <w:vAlign w:val="center"/>
          </w:tcPr>
          <w:p>
            <w:r>
              <w:rPr>
                <w:b w:val="false"/>
                <w:bCs w:val="false"/>
                <w:sz w:val="20"/>
                <w:szCs w:val="20"/>
              </w:rPr>
              <w:t xml:space="preserve">Compatibilidad con firewalls</w:t>
            </w:r>
          </w:p>
        </w:tc>
        <w:tc>
          <w:tcPr>
            <w:tcW w:type="dxa" w:w="1805"/>
            <w:shd w:fill="EDEDED" w:color="auto" w:val="clear"/>
            <w:tcMar>
              <w:top w:type="dxa" w:w="80"/>
              <w:left w:type="dxa" w:w="100"/>
              <w:bottom w:type="dxa" w:w="80"/>
              <w:right w:type="dxa" w:w="100"/>
            </w:tcMar>
            <w:vAlign w:val="center"/>
          </w:tcPr>
          <w:p>
            <w:r>
              <w:rPr>
                <w:b w:val="false"/>
                <w:bCs w:val="false"/>
                <w:sz w:val="20"/>
                <w:szCs w:val="20"/>
              </w:rPr>
              <w:t xml:space="preserve">Compleja (rango de puertos dinámico)</w:t>
            </w:r>
          </w:p>
        </w:tc>
        <w:tc>
          <w:tcPr>
            <w:tcW w:type="dxa" w:w="2527"/>
            <w:shd w:fill="EDEDED" w:color="auto" w:val="clear"/>
            <w:tcMar>
              <w:top w:type="dxa" w:w="80"/>
              <w:left w:type="dxa" w:w="100"/>
              <w:bottom w:type="dxa" w:w="80"/>
              <w:right w:type="dxa" w:w="100"/>
            </w:tcMar>
            <w:vAlign w:val="center"/>
          </w:tcPr>
          <w:p>
            <w:r>
              <w:rPr>
                <w:b w:val="false"/>
                <w:bCs w:val="false"/>
                <w:sz w:val="20"/>
                <w:szCs w:val="20"/>
              </w:rPr>
              <w:t xml:space="preserve">Compleja</w:t>
            </w:r>
          </w:p>
        </w:tc>
        <w:tc>
          <w:tcPr>
            <w:tcW w:type="dxa" w:w="2527"/>
            <w:shd w:fill="EDEDED" w:color="auto" w:val="clear"/>
            <w:tcMar>
              <w:top w:type="dxa" w:w="80"/>
              <w:left w:type="dxa" w:w="100"/>
              <w:bottom w:type="dxa" w:w="80"/>
              <w:right w:type="dxa" w:w="100"/>
            </w:tcMar>
            <w:vAlign w:val="center"/>
          </w:tcPr>
          <w:p>
            <w:r>
              <w:rPr>
                <w:b w:val="false"/>
                <w:bCs w:val="false"/>
                <w:sz w:val="20"/>
                <w:szCs w:val="20"/>
              </w:rPr>
              <w:t xml:space="preserve">Sencilla (un solo puerto)</w:t>
            </w:r>
          </w:p>
        </w:tc>
      </w:tr>
      <w:tr>
        <w:tc>
          <w:tcPr>
            <w:tcW w:type="dxa" w:w="2166"/>
            <w:tcMar>
              <w:top w:type="dxa" w:w="80"/>
              <w:left w:type="dxa" w:w="100"/>
              <w:bottom w:type="dxa" w:w="80"/>
              <w:right w:type="dxa" w:w="100"/>
            </w:tcMar>
            <w:vAlign w:val="center"/>
          </w:tcPr>
          <w:p>
            <w:r>
              <w:rPr>
                <w:b w:val="false"/>
                <w:bCs w:val="false"/>
                <w:sz w:val="20"/>
                <w:szCs w:val="20"/>
              </w:rPr>
              <w:t xml:space="preserve">Recomendación</w:t>
            </w:r>
          </w:p>
        </w:tc>
        <w:tc>
          <w:tcPr>
            <w:tcW w:type="dxa" w:w="1805"/>
            <w:tcMar>
              <w:top w:type="dxa" w:w="80"/>
              <w:left w:type="dxa" w:w="100"/>
              <w:bottom w:type="dxa" w:w="80"/>
              <w:right w:type="dxa" w:w="100"/>
            </w:tcMar>
            <w:vAlign w:val="center"/>
          </w:tcPr>
          <w:p>
            <w:r>
              <w:rPr>
                <w:b w:val="false"/>
                <w:bCs w:val="false"/>
                <w:sz w:val="20"/>
                <w:szCs w:val="20"/>
              </w:rPr>
              <w:t xml:space="preserve">Evitar en producción</w:t>
            </w:r>
          </w:p>
        </w:tc>
        <w:tc>
          <w:tcPr>
            <w:tcW w:type="dxa" w:w="2527"/>
            <w:tcMar>
              <w:top w:type="dxa" w:w="80"/>
              <w:left w:type="dxa" w:w="100"/>
              <w:bottom w:type="dxa" w:w="80"/>
              <w:right w:type="dxa" w:w="100"/>
            </w:tcMar>
            <w:vAlign w:val="center"/>
          </w:tcPr>
          <w:p>
            <w:r>
              <w:rPr>
                <w:b w:val="false"/>
                <w:bCs w:val="false"/>
                <w:sz w:val="20"/>
                <w:szCs w:val="20"/>
              </w:rPr>
              <w:t xml:space="preserve">Aceptable si SFTP no es viable</w:t>
            </w:r>
          </w:p>
        </w:tc>
        <w:tc>
          <w:tcPr>
            <w:tcW w:type="dxa" w:w="2527"/>
            <w:tcMar>
              <w:top w:type="dxa" w:w="80"/>
              <w:left w:type="dxa" w:w="100"/>
              <w:bottom w:type="dxa" w:w="80"/>
              <w:right w:type="dxa" w:w="100"/>
            </w:tcMar>
            <w:vAlign w:val="center"/>
          </w:tcPr>
          <w:p>
            <w:r>
              <w:rPr>
                <w:b w:val="false"/>
                <w:bCs w:val="false"/>
                <w:sz w:val="20"/>
                <w:szCs w:val="20"/>
              </w:rPr>
              <w:t xml:space="preserve">Preferido</w:t>
            </w:r>
          </w:p>
        </w:tc>
      </w:tr>
    </w:tbl>
    <w:p>
      <w:pPr>
        <w:pStyle w:val="Heading2"/>
        <w:spacing w:after="160" w:before="300"/>
      </w:pPr>
      <w:r>
        <w:t xml:space="preserve">6.3 Actividad guiada 6.1 — Captura de una sesión FTP con FileZilla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FFF2CC" w:color="auto" w:val="clear"/>
            <w:tcMar>
              <w:top w:type="dxa" w:w="140"/>
              <w:left w:type="dxa" w:w="180"/>
              <w:bottom w:type="dxa" w:w="140"/>
              <w:right w:type="dxa" w:w="180"/>
            </w:tcMar>
          </w:tcPr>
          <w:p>
            <w:pPr>
              <w:spacing w:after="80"/>
            </w:pPr>
            <w:r>
              <w:rPr>
                <w:b/>
                <w:bCs/>
              </w:rPr>
              <w:t xml:space="preserve">Recordatorio ético</w:t>
            </w:r>
          </w:p>
          <w:p>
            <w:pPr>
              <w:spacing w:after="60"/>
            </w:pPr>
            <w:r>
              <w:t xml:space="preserve">Utilizar exclusivamente un servidor FTP de prueba propio, con un usuario y contraseña ficticios, dentro de la red de laboratorio.</w:t>
            </w:r>
          </w:p>
        </w:tc>
      </w:tr>
    </w:tbl>
    <w:p>
      <w:pPr>
        <w:pStyle w:val="ListParagraph"/>
        <w:numPr>
          <w:ilvl w:val="0"/>
          <w:numId w:val="12"/>
        </w:numPr>
        <w:spacing w:after="90"/>
      </w:pPr>
      <w:r>
        <w:t xml:space="preserve">En la VM "servidor de laboratorio", habilitar un servicio FTP de pruebas (por ejemplo, vsftpd) con un usuario ficticio.</w:t>
      </w:r>
    </w:p>
    <w:p>
      <w:pPr>
        <w:pStyle w:val="ListParagraph"/>
        <w:numPr>
          <w:ilvl w:val="0"/>
          <w:numId w:val="12"/>
        </w:numPr>
        <w:spacing w:after="90"/>
      </w:pPr>
      <w:r>
        <w:t xml:space="preserve">En la VM "analista", iniciar Wireshark y comenzar la captura.</w:t>
      </w:r>
    </w:p>
    <w:p>
      <w:pPr>
        <w:pStyle w:val="ListParagraph"/>
        <w:numPr>
          <w:ilvl w:val="0"/>
          <w:numId w:val="12"/>
        </w:numPr>
        <w:spacing w:after="90"/>
      </w:pPr>
      <w:r>
        <w:t xml:space="preserve">Abrir FileZilla y conectarse al servidor: Host 192.168.56.10, usuario y contraseña de prueba, puerto 21.</w:t>
      </w:r>
    </w:p>
    <w:p>
      <w:pPr>
        <w:pStyle w:val="ListParagraph"/>
        <w:numPr>
          <w:ilvl w:val="0"/>
          <w:numId w:val="12"/>
        </w:numPr>
        <w:spacing w:after="90"/>
      </w:pPr>
      <w:r>
        <w:t xml:space="preserve">Descargar (arrastrar) un archivo de prueba desde el servidor hacia el equipo local.</w:t>
      </w:r>
    </w:p>
    <w:p>
      <w:pPr>
        <w:pStyle w:val="ListParagraph"/>
        <w:numPr>
          <w:ilvl w:val="0"/>
          <w:numId w:val="12"/>
        </w:numPr>
        <w:spacing w:after="90"/>
      </w:pPr>
      <w:r>
        <w:t xml:space="preserve">En Wireshark, aplicar el filtro: ftp y luego Follow &gt; TCP Stream sobre el canal de control.</w:t>
      </w:r>
    </w:p>
    <w:p>
      <w:pPr>
        <w:pStyle w:val="ListParagraph"/>
        <w:numPr>
          <w:ilvl w:val="0"/>
          <w:numId w:val="12"/>
        </w:numPr>
        <w:spacing w:after="90"/>
      </w:pPr>
      <w:r>
        <w:t xml:space="preserve">Localizar en texto claro los comandos USER y PASS con las credenciales utilizadas.</w:t>
      </w:r>
    </w:p>
    <w:p>
      <w:pPr>
        <w:pStyle w:val="ListParagraph"/>
        <w:numPr>
          <w:ilvl w:val="0"/>
          <w:numId w:val="12"/>
        </w:numPr>
        <w:spacing w:after="90"/>
      </w:pPr>
      <w:r>
        <w:t xml:space="preserve">Documentar en la bitácora la evidencia y repetir el ejercicio configurando FileZilla en modo SFTP (puerto 22) para contrastar el resultado.</w:t>
      </w:r>
    </w:p>
    <w:p>
      <w:pPr>
        <w:pStyle w:val="Heading2"/>
        <w:spacing w:after="160" w:before="300"/>
      </w:pPr>
      <w:r>
        <w:t xml:space="preserve">6.4 El problema de fondo: copias locales y gestión centralizada de la información</w:t>
      </w:r>
    </w:p>
    <w:p>
      <w:pPr>
        <w:spacing w:after="160"/>
        <w:jc w:val="both"/>
      </w:pPr>
      <w:r>
        <w:t xml:space="preserve">Más allá del cifrado en tránsito, existe un riesgo estructural en el uso de clientes como FileZilla: cada descarga crea una copia local del archivo original en el equipo del usuario, fuera del control del repositorio o sistema de gestión documental centralizado. Esto contradice el principio de "fuente única de verdad" (single source of truth) y genera varios riesgos de gestión de la información, alineados con los controles de gestión de activos de información de ISO/IEC 27001:2022 [10]:</w:t>
      </w:r>
    </w:p>
    <w:p>
      <w:pPr>
        <w:pStyle w:val="ListParagraph"/>
        <w:numPr>
          <w:ilvl w:val="0"/>
          <w:numId w:val="1"/>
        </w:numPr>
        <w:spacing w:after="90"/>
      </w:pPr>
      <w:r>
        <w:t xml:space="preserve">Descontrol de versiones: coexisten múltiples copias del mismo documento, potencialmente desactualizadas, sin trazabilidad de cuál es la vigente.</w:t>
      </w:r>
    </w:p>
    <w:p>
      <w:pPr>
        <w:pStyle w:val="ListParagraph"/>
        <w:numPr>
          <w:ilvl w:val="0"/>
          <w:numId w:val="1"/>
        </w:numPr>
        <w:spacing w:after="90"/>
      </w:pPr>
      <w:r>
        <w:t xml:space="preserve">Fuga de información (Data Loss Prevention): las copias locales no heredan los controles de acceso ni el cifrado en reposo del repositorio central, y pueden terminar en dispositivos personales, correo o almacenamiento en la nube no corporativo.</w:t>
      </w:r>
    </w:p>
    <w:p>
      <w:pPr>
        <w:pStyle w:val="ListParagraph"/>
        <w:numPr>
          <w:ilvl w:val="0"/>
          <w:numId w:val="1"/>
        </w:numPr>
        <w:spacing w:after="90"/>
      </w:pPr>
      <w:r>
        <w:t xml:space="preserve">"Shadow IT" de facto: el usuario administra su propia copia de la información sensible, al margen de las políticas de clasificación y retención de la organización.</w:t>
      </w:r>
    </w:p>
    <w:p>
      <w:pPr>
        <w:pStyle w:val="ListParagraph"/>
        <w:numPr>
          <w:ilvl w:val="0"/>
          <w:numId w:val="1"/>
        </w:numPr>
        <w:spacing w:after="90"/>
      </w:pPr>
      <w:r>
        <w:t xml:space="preserve">Información residual: al desvincular un equipo o un empleado, las copias locales descargadas vía FTP/FileZilla suelen no ser identificadas ni eliminadas de forma sistemática.</w:t>
      </w:r>
    </w:p>
    <w:p>
      <w:pPr>
        <w:pStyle w:val="ListParagraph"/>
        <w:numPr>
          <w:ilvl w:val="0"/>
          <w:numId w:val="1"/>
        </w:numPr>
        <w:spacing w:after="90"/>
      </w:pPr>
      <w:r>
        <w:t xml:space="preserve">Incumplimiento normativo: para datos personales o información clasificada, la existencia de copias no controladas puede violar políticas internas o marcos regulatorios de protección de datos.</w:t>
      </w:r>
    </w:p>
    <w:p>
      <w:pPr>
        <w:pStyle w:val="Heading2"/>
        <w:spacing w:after="160" w:before="300"/>
      </w:pPr>
      <w:r>
        <w:t xml:space="preserve">6.5 Estrategias de mitigación</w:t>
      </w:r>
    </w:p>
    <w:p>
      <w:pPr>
        <w:pStyle w:val="ListParagraph"/>
        <w:numPr>
          <w:ilvl w:val="0"/>
          <w:numId w:val="1"/>
        </w:numPr>
        <w:spacing w:after="90"/>
      </w:pPr>
      <w:r>
        <w:t xml:space="preserve">Migrar de FTP a SFTP o a plataformas de gestión documental con control de versiones (repositorios centralizados, DMS/ECM) que eviten la necesidad de descargar copias completas.</w:t>
      </w:r>
    </w:p>
    <w:p>
      <w:pPr>
        <w:pStyle w:val="ListParagraph"/>
        <w:numPr>
          <w:ilvl w:val="0"/>
          <w:numId w:val="1"/>
        </w:numPr>
        <w:spacing w:after="90"/>
      </w:pPr>
      <w:r>
        <w:t xml:space="preserve">Definir políticas de "descarga controlada": acceso de solo lectura/edición en línea, o descargas con expiración y marca de agua cuando la descarga sea inevitable.</w:t>
      </w:r>
    </w:p>
    <w:p>
      <w:pPr>
        <w:pStyle w:val="ListParagraph"/>
        <w:numPr>
          <w:ilvl w:val="0"/>
          <w:numId w:val="1"/>
        </w:numPr>
        <w:spacing w:after="90"/>
      </w:pPr>
      <w:r>
        <w:t xml:space="preserve">Implementar cifrado en reposo en los repositorios centrales y en tránsito en toda transferencia (SFTP/FTPS/HTTPS).</w:t>
      </w:r>
    </w:p>
    <w:p>
      <w:pPr>
        <w:pStyle w:val="ListParagraph"/>
        <w:numPr>
          <w:ilvl w:val="0"/>
          <w:numId w:val="1"/>
        </w:numPr>
        <w:spacing w:after="90"/>
      </w:pPr>
      <w:r>
        <w:t xml:space="preserve">Desplegar herramientas de Data Loss Prevention (DLP) que detecten y controlen transferencias de archivos sensibles hacia el exterior, correlacionando eventos con los puertos 21/22/990 en el SIEM.</w:t>
      </w:r>
    </w:p>
    <w:p>
      <w:pPr>
        <w:pStyle w:val="ListParagraph"/>
        <w:numPr>
          <w:ilvl w:val="0"/>
          <w:numId w:val="1"/>
        </w:numPr>
        <w:spacing w:after="90"/>
      </w:pPr>
      <w:r>
        <w:t xml:space="preserve">Establecer políticas de clasificación de la información y capacitar periódicamente a los usuarios (concientización), reforzando que el uso de clientes como FileZilla debe restringirse a flujos autorizados y auditados.</w:t>
      </w:r>
    </w:p>
    <w:p>
      <w:pPr>
        <w:pStyle w:val="ListParagraph"/>
        <w:numPr>
          <w:ilvl w:val="0"/>
          <w:numId w:val="1"/>
        </w:numPr>
        <w:spacing w:after="90"/>
      </w:pPr>
      <w:r>
        <w:t xml:space="preserve">Aplicar controles de expiración y borrado remoto en dispositivos gestionados (MDM) para reducir la persistencia de copias locales.</w:t>
      </w:r>
    </w:p>
    <w:p>
      <w:pPr>
        <w:pStyle w:val="Heading2"/>
        <w:spacing w:after="160" w:before="300"/>
      </w:pPr>
      <w:r>
        <w:t xml:space="preserve">6.6 Actividad guiada 6.2 — Taller grupal: propuesta de política de mitigación</w:t>
      </w:r>
    </w:p>
    <w:p>
      <w:pPr>
        <w:spacing w:after="160"/>
        <w:jc w:val="both"/>
      </w:pPr>
      <w:r>
        <w:t xml:space="preserve">En grupos de 3 a 4 personas, a partir de la evidencia recolectada en la actividad 6.3, elaborar un documento breve (máximo 2 páginas) que incluya:</w:t>
      </w:r>
    </w:p>
    <w:p>
      <w:pPr>
        <w:pStyle w:val="ListParagraph"/>
        <w:numPr>
          <w:ilvl w:val="0"/>
          <w:numId w:val="1"/>
        </w:numPr>
        <w:spacing w:after="90"/>
      </w:pPr>
      <w:r>
        <w:t xml:space="preserve">Diagnóstico del riesgo observado (con referencia a la captura de Wireshark como evidencia técnica).</w:t>
      </w:r>
    </w:p>
    <w:p>
      <w:pPr>
        <w:pStyle w:val="ListParagraph"/>
        <w:numPr>
          <w:ilvl w:val="0"/>
          <w:numId w:val="1"/>
        </w:numPr>
        <w:spacing w:after="90"/>
      </w:pPr>
      <w:r>
        <w:t xml:space="preserve">Al menos tres controles de mitigación concretos, priorizados por facilidad de implementación e impacto.</w:t>
      </w:r>
    </w:p>
    <w:p>
      <w:pPr>
        <w:pStyle w:val="ListParagraph"/>
        <w:numPr>
          <w:ilvl w:val="0"/>
          <w:numId w:val="1"/>
        </w:numPr>
        <w:spacing w:after="90"/>
      </w:pPr>
      <w:r>
        <w:t xml:space="preserve">Un indicador de seguimiento para verificar que la política se está cumpliendo (por ejemplo, número de conexiones FTP sin cifrar detectadas por mes).</w:t>
      </w:r>
    </w:p>
    <w:p>
      <w:pPr>
        <w:pStyle w:val="ListParagraph"/>
        <w:numPr>
          <w:ilvl w:val="0"/>
          <w:numId w:val="1"/>
        </w:numPr>
        <w:spacing w:after="90"/>
      </w:pPr>
      <w:r>
        <w:t xml:space="preserve">Una recomendación sobre qué protocolo/herramienta debería reemplazar a FTP/FileZilla sin cifrar en la organización simulada del ejercicio.</w:t>
      </w:r>
    </w:p>
    <w:p>
      <w:pPr>
        <w:pStyle w:val="Heading2"/>
        <w:spacing w:after="160" w:before="300"/>
      </w:pPr>
      <w:r>
        <w:t xml:space="preserve">6.7 Preguntas de reflexión — Sesión 6</w:t>
      </w:r>
    </w:p>
    <w:p>
      <w:pPr>
        <w:pStyle w:val="ListParagraph"/>
        <w:numPr>
          <w:ilvl w:val="0"/>
          <w:numId w:val="1"/>
        </w:numPr>
        <w:spacing w:after="90"/>
      </w:pPr>
      <w:r>
        <w:t xml:space="preserve">¿Por qué cifrar el canal (SFTP) no resuelve por sí solo el problema de las copias locales descontroladas?</w:t>
      </w:r>
    </w:p>
    <w:p>
      <w:pPr>
        <w:pStyle w:val="ListParagraph"/>
        <w:numPr>
          <w:ilvl w:val="0"/>
          <w:numId w:val="1"/>
        </w:numPr>
        <w:spacing w:after="90"/>
      </w:pPr>
      <w:r>
        <w:t xml:space="preserve">¿Qué diferencia existe entre un riesgo de confidencialidad en tránsito y un riesgo de gestión de activos de información?</w:t>
      </w:r>
    </w:p>
    <w:p>
      <w:pPr>
        <w:pStyle w:val="ListParagraph"/>
        <w:numPr>
          <w:ilvl w:val="0"/>
          <w:numId w:val="1"/>
        </w:numPr>
        <w:spacing w:after="90"/>
      </w:pPr>
      <w:r>
        <w:t xml:space="preserve">¿Cómo se relaciona la evidencia obtenida con Wireshark en las Sesiones 4 y 6 con el ciclo de mejora continua de un Sistema de Gestión de Seguridad de la Información (SGSI)?</w:t>
      </w:r>
    </w:p>
    <w:p>
      <w:r>
        <w:br w:type="page"/>
      </w:r>
    </w:p>
    <w:p>
      <w:pPr>
        <w:pStyle w:val="Heading1"/>
        <w:spacing w:after="200" w:before="400"/>
      </w:pPr>
      <w:r>
        <w:t xml:space="preserve">Cierre del taller</w:t>
      </w:r>
    </w:p>
    <w:p>
      <w:pPr>
        <w:pStyle w:val="Heading2"/>
        <w:spacing w:after="160" w:before="300"/>
      </w:pPr>
      <w:r>
        <w:t xml:space="preserve">Resumen de aprendizajes</w:t>
      </w:r>
    </w:p>
    <w:p>
      <w:pPr>
        <w:spacing w:after="160"/>
        <w:jc w:val="both"/>
      </w:pPr>
      <w:r>
        <w:t xml:space="preserve">A lo largo de las seis sesiones, el estudiante ha recorrido el ciclo completo de análisis de puertos y servicios: desde la teoría de direccionamiento de servicios y la clasificación de puertos, pasando por el dominio operativo de Wireshark, hasta la aplicación de ese conocimiento en dos casos críticos de seguridad — el contraste Telnet/SSH y el uso de FileZilla frente a la gestión centralizada de la información —, cerrando con la capacidad de reconocer patrones de escaneo de puertos con fines defensivos.</w:t>
      </w:r>
    </w:p>
    <w:p>
      <w:pPr>
        <w:pStyle w:val="Heading2"/>
        <w:spacing w:after="160" w:before="300"/>
      </w:pPr>
      <w:r>
        <w:t xml:space="preserve">Entregable final — Bitácora de laboratorio</w:t>
      </w:r>
    </w:p>
    <w:p>
      <w:pPr>
        <w:spacing w:after="160"/>
        <w:jc w:val="both"/>
      </w:pPr>
      <w:r>
        <w:t xml:space="preserve">Cada estudiante debe entregar una bitácora consolidada que incluya, por cada sesión: los archivos .pcapng generados, capturas de pantalla de los hallazgos relevantes (Follow TCP Stream, filtros aplicados, estadísticas) y un análisis escrito breve respondiendo las preguntas de reflexión correspondientes, además del documento grupal de la actividad 6.2.</w:t>
      </w:r>
    </w:p>
    <w:p>
      <w:pPr>
        <w:pStyle w:val="Heading2"/>
        <w:spacing w:after="160" w:before="300"/>
      </w:pPr>
      <w:r>
        <w:t xml:space="preserve">Rúbrica de evaluación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4964"/>
        <w:gridCol w:w="903"/>
      </w:tblGrid>
      <w:tr>
        <w:trPr>
          <w:tblHeader/>
        </w:trPr>
        <w:tc>
          <w:tcPr>
            <w:tcW w:type="dxa" w:w="3159"/>
            <w:shd w:fill="2E5395" w:color="auto" w:val="clear"/>
            <w:tcMar>
              <w:top w:type="dxa" w:w="80"/>
              <w:left w:type="dxa" w:w="100"/>
              <w:bottom w:type="dxa" w:w="80"/>
              <w:right w:type="dxa" w:w="100"/>
            </w:tcMar>
            <w:vAlign w:val="center"/>
          </w:tcPr>
          <w:p>
            <w:r>
              <w:rPr>
                <w:b/>
                <w:bCs/>
                <w:color w:val="FFFFFF"/>
                <w:sz w:val="20"/>
                <w:szCs w:val="20"/>
              </w:rPr>
              <w:t xml:space="preserve">Criterio</w:t>
            </w:r>
          </w:p>
        </w:tc>
        <w:tc>
          <w:tcPr>
            <w:tcW w:type="dxa" w:w="4964"/>
            <w:shd w:fill="2E5395" w:color="auto" w:val="clear"/>
            <w:tcMar>
              <w:top w:type="dxa" w:w="80"/>
              <w:left w:type="dxa" w:w="100"/>
              <w:bottom w:type="dxa" w:w="80"/>
              <w:right w:type="dxa" w:w="100"/>
            </w:tcMar>
            <w:vAlign w:val="center"/>
          </w:tcPr>
          <w:p>
            <w:r>
              <w:rPr>
                <w:b/>
                <w:bCs/>
                <w:color w:val="FFFFFF"/>
                <w:sz w:val="20"/>
                <w:szCs w:val="20"/>
              </w:rPr>
              <w:t xml:space="preserve">Descripción</w:t>
            </w:r>
          </w:p>
        </w:tc>
        <w:tc>
          <w:tcPr>
            <w:tcW w:type="dxa" w:w="903"/>
            <w:shd w:fill="2E5395" w:color="auto" w:val="clear"/>
            <w:tcMar>
              <w:top w:type="dxa" w:w="80"/>
              <w:left w:type="dxa" w:w="100"/>
              <w:bottom w:type="dxa" w:w="80"/>
              <w:right w:type="dxa" w:w="100"/>
            </w:tcMar>
            <w:vAlign w:val="center"/>
          </w:tcPr>
          <w:p>
            <w:r>
              <w:rPr>
                <w:b/>
                <w:bCs/>
                <w:color w:val="FFFFFF"/>
                <w:sz w:val="20"/>
                <w:szCs w:val="20"/>
              </w:rPr>
              <w:t xml:space="preserve">Puntaje</w:t>
            </w:r>
          </w:p>
        </w:tc>
      </w:tr>
      <w:tr>
        <w:tc>
          <w:tcPr>
            <w:tcW w:type="dxa" w:w="3159"/>
            <w:tcMar>
              <w:top w:type="dxa" w:w="80"/>
              <w:left w:type="dxa" w:w="100"/>
              <w:bottom w:type="dxa" w:w="80"/>
              <w:right w:type="dxa" w:w="100"/>
            </w:tcMar>
            <w:vAlign w:val="center"/>
          </w:tcPr>
          <w:p>
            <w:r>
              <w:rPr>
                <w:b w:val="false"/>
                <w:bCs w:val="false"/>
                <w:sz w:val="20"/>
                <w:szCs w:val="20"/>
              </w:rPr>
              <w:t xml:space="preserve">Bitácora de laboratorio</w:t>
            </w:r>
          </w:p>
        </w:tc>
        <w:tc>
          <w:tcPr>
            <w:tcW w:type="dxa" w:w="4964"/>
            <w:tcMar>
              <w:top w:type="dxa" w:w="80"/>
              <w:left w:type="dxa" w:w="100"/>
              <w:bottom w:type="dxa" w:w="80"/>
              <w:right w:type="dxa" w:w="100"/>
            </w:tcMar>
            <w:vAlign w:val="center"/>
          </w:tcPr>
          <w:p>
            <w:r>
              <w:rPr>
                <w:b w:val="false"/>
                <w:bCs w:val="false"/>
                <w:sz w:val="20"/>
                <w:szCs w:val="20"/>
              </w:rPr>
              <w:t xml:space="preserve">Evidencia completa de las prácticas guiadas (capturas .pcapng, pantallazos y análisis escrito) de las seis sesiones.</w:t>
            </w:r>
          </w:p>
        </w:tc>
        <w:tc>
          <w:tcPr>
            <w:tcW w:type="dxa" w:w="903"/>
            <w:tcMar>
              <w:top w:type="dxa" w:w="80"/>
              <w:left w:type="dxa" w:w="100"/>
              <w:bottom w:type="dxa" w:w="80"/>
              <w:right w:type="dxa" w:w="100"/>
            </w:tcMar>
            <w:vAlign w:val="center"/>
          </w:tcPr>
          <w:p>
            <w:r>
              <w:rPr>
                <w:b w:val="false"/>
                <w:bCs w:val="false"/>
                <w:sz w:val="20"/>
                <w:szCs w:val="20"/>
              </w:rPr>
              <w:t xml:space="preserve">30</w:t>
            </w:r>
          </w:p>
        </w:tc>
      </w:tr>
      <w:t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Dominio teórico</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Manejo correcto de conceptos de puertos, TCP/UDP y servicios de red.</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15</w:t>
            </w:r>
          </w:p>
        </w:tc>
      </w:tr>
      <w:tr>
        <w:tc>
          <w:tcPr>
            <w:tcW w:type="dxa" w:w="3159"/>
            <w:tcMar>
              <w:top w:type="dxa" w:w="80"/>
              <w:left w:type="dxa" w:w="100"/>
              <w:bottom w:type="dxa" w:w="80"/>
              <w:right w:type="dxa" w:w="100"/>
            </w:tcMar>
            <w:vAlign w:val="center"/>
          </w:tcPr>
          <w:p>
            <w:r>
              <w:rPr>
                <w:b w:val="false"/>
                <w:bCs w:val="false"/>
                <w:sz w:val="20"/>
                <w:szCs w:val="20"/>
              </w:rPr>
              <w:t xml:space="preserve">Análisis de tráfico</w:t>
            </w:r>
          </w:p>
        </w:tc>
        <w:tc>
          <w:tcPr>
            <w:tcW w:type="dxa" w:w="4964"/>
            <w:tcMar>
              <w:top w:type="dxa" w:w="80"/>
              <w:left w:type="dxa" w:w="100"/>
              <w:bottom w:type="dxa" w:w="80"/>
              <w:right w:type="dxa" w:w="100"/>
            </w:tcMar>
            <w:vAlign w:val="center"/>
          </w:tcPr>
          <w:p>
            <w:r>
              <w:rPr>
                <w:b w:val="false"/>
                <w:bCs w:val="false"/>
                <w:sz w:val="20"/>
                <w:szCs w:val="20"/>
              </w:rPr>
              <w:t xml:space="preserve">Uso adecuado de filtros de captura/visualización y correcta interpretación de las capturas.</w:t>
            </w:r>
          </w:p>
        </w:tc>
        <w:tc>
          <w:tcPr>
            <w:tcW w:type="dxa" w:w="903"/>
            <w:tcMar>
              <w:top w:type="dxa" w:w="80"/>
              <w:left w:type="dxa" w:w="100"/>
              <w:bottom w:type="dxa" w:w="80"/>
              <w:right w:type="dxa" w:w="100"/>
            </w:tcMar>
            <w:vAlign w:val="center"/>
          </w:tcPr>
          <w:p>
            <w:r>
              <w:rPr>
                <w:b w:val="false"/>
                <w:bCs w:val="false"/>
                <w:sz w:val="20"/>
                <w:szCs w:val="20"/>
              </w:rPr>
              <w:t xml:space="preserve">20</w:t>
            </w:r>
          </w:p>
        </w:tc>
      </w:tr>
      <w:t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Caso Telnet vs SSH</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Calidad de la comparación técnica y pertinencia de las recomendaciones de mitigación.</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15</w:t>
            </w:r>
          </w:p>
        </w:tc>
      </w:tr>
      <w:tr>
        <w:tc>
          <w:tcPr>
            <w:tcW w:type="dxa" w:w="3159"/>
            <w:tcMar>
              <w:top w:type="dxa" w:w="80"/>
              <w:left w:type="dxa" w:w="100"/>
              <w:bottom w:type="dxa" w:w="80"/>
              <w:right w:type="dxa" w:w="100"/>
            </w:tcMar>
            <w:vAlign w:val="center"/>
          </w:tcPr>
          <w:p>
            <w:r>
              <w:rPr>
                <w:b w:val="false"/>
                <w:bCs w:val="false"/>
                <w:sz w:val="20"/>
                <w:szCs w:val="20"/>
              </w:rPr>
              <w:t xml:space="preserve">Caso FileZilla / gestión centralizada</w:t>
            </w:r>
          </w:p>
        </w:tc>
        <w:tc>
          <w:tcPr>
            <w:tcW w:type="dxa" w:w="4964"/>
            <w:tcMar>
              <w:top w:type="dxa" w:w="80"/>
              <w:left w:type="dxa" w:w="100"/>
              <w:bottom w:type="dxa" w:w="80"/>
              <w:right w:type="dxa" w:w="100"/>
            </w:tcMar>
            <w:vAlign w:val="center"/>
          </w:tcPr>
          <w:p>
            <w:r>
              <w:rPr>
                <w:b w:val="false"/>
                <w:bCs w:val="false"/>
                <w:sz w:val="20"/>
                <w:szCs w:val="20"/>
              </w:rPr>
              <w:t xml:space="preserve">Calidad del diagnóstico y de la propuesta grupal de política de mitigación.</w:t>
            </w:r>
          </w:p>
        </w:tc>
        <w:tc>
          <w:tcPr>
            <w:tcW w:type="dxa" w:w="903"/>
            <w:tcMar>
              <w:top w:type="dxa" w:w="80"/>
              <w:left w:type="dxa" w:w="100"/>
              <w:bottom w:type="dxa" w:w="80"/>
              <w:right w:type="dxa" w:w="100"/>
            </w:tcMar>
            <w:vAlign w:val="center"/>
          </w:tcPr>
          <w:p>
            <w:r>
              <w:rPr>
                <w:b w:val="false"/>
                <w:bCs w:val="false"/>
                <w:sz w:val="20"/>
                <w:szCs w:val="20"/>
              </w:rPr>
              <w:t xml:space="preserve">15</w:t>
            </w:r>
          </w:p>
        </w:tc>
      </w:tr>
      <w:tr>
        <w:tc>
          <w:tcPr>
            <w:tcW w:type="dxa" w:w="3159"/>
            <w:shd w:fill="EDEDED" w:color="auto" w:val="clear"/>
            <w:tcMar>
              <w:top w:type="dxa" w:w="80"/>
              <w:left w:type="dxa" w:w="100"/>
              <w:bottom w:type="dxa" w:w="80"/>
              <w:right w:type="dxa" w:w="100"/>
            </w:tcMar>
            <w:vAlign w:val="center"/>
          </w:tcPr>
          <w:p>
            <w:r>
              <w:rPr>
                <w:b w:val="false"/>
                <w:bCs w:val="false"/>
                <w:sz w:val="20"/>
                <w:szCs w:val="20"/>
              </w:rPr>
              <w:t xml:space="preserve">Ética y buenas prácticas</w:t>
            </w:r>
          </w:p>
        </w:tc>
        <w:tc>
          <w:tcPr>
            <w:tcW w:type="dxa" w:w="4964"/>
            <w:shd w:fill="EDEDED" w:color="auto" w:val="clear"/>
            <w:tcMar>
              <w:top w:type="dxa" w:w="80"/>
              <w:left w:type="dxa" w:w="100"/>
              <w:bottom w:type="dxa" w:w="80"/>
              <w:right w:type="dxa" w:w="100"/>
            </w:tcMar>
            <w:vAlign w:val="center"/>
          </w:tcPr>
          <w:p>
            <w:r>
              <w:rPr>
                <w:b w:val="false"/>
                <w:bCs w:val="false"/>
                <w:sz w:val="20"/>
                <w:szCs w:val="20"/>
              </w:rPr>
              <w:t xml:space="preserve">Cumplimiento del marco ético y legal durante todas las prácticas de laboratorio.</w:t>
            </w:r>
          </w:p>
        </w:tc>
        <w:tc>
          <w:tcPr>
            <w:tcW w:type="dxa" w:w="903"/>
            <w:shd w:fill="EDEDED" w:color="auto" w:val="clear"/>
            <w:tcMar>
              <w:top w:type="dxa" w:w="80"/>
              <w:left w:type="dxa" w:w="100"/>
              <w:bottom w:type="dxa" w:w="80"/>
              <w:right w:type="dxa" w:w="100"/>
            </w:tcMar>
            <w:vAlign w:val="center"/>
          </w:tcPr>
          <w:p>
            <w:r>
              <w:rPr>
                <w:b w:val="false"/>
                <w:bCs w:val="false"/>
                <w:sz w:val="20"/>
                <w:szCs w:val="20"/>
              </w:rPr>
              <w:t xml:space="preserve">5</w:t>
            </w:r>
          </w:p>
        </w:tc>
      </w:tr>
      <w:tr>
        <w:tc>
          <w:tcPr>
            <w:tcW w:type="dxa" w:w="3159"/>
            <w:tcMar>
              <w:top w:type="dxa" w:w="80"/>
              <w:left w:type="dxa" w:w="100"/>
              <w:bottom w:type="dxa" w:w="80"/>
              <w:right w:type="dxa" w:w="100"/>
            </w:tcMar>
            <w:vAlign w:val="center"/>
          </w:tcPr>
          <w:p>
            <w:r>
              <w:rPr>
                <w:b w:val="false"/>
                <w:bCs w:val="false"/>
                <w:sz w:val="20"/>
                <w:szCs w:val="20"/>
              </w:rPr>
              <w:t xml:space="preserve">Total</w:t>
            </w:r>
          </w:p>
        </w:tc>
        <w:tc>
          <w:tcPr>
            <w:tcW w:type="dxa" w:w="4964"/>
            <w:tcMar>
              <w:top w:type="dxa" w:w="80"/>
              <w:left w:type="dxa" w:w="100"/>
              <w:bottom w:type="dxa" w:w="80"/>
              <w:right w:type="dxa" w:w="100"/>
            </w:tcMar>
            <w:vAlign w:val="center"/>
          </w:tcPr>
          <w:p>
            <w:r>
              <w:rPr>
                <w:b w:val="false"/>
                <w:bCs w:val="false"/>
                <w:sz w:val="20"/>
                <w:szCs w:val="20"/>
              </w:rPr>
              <w:t xml:space="preserve"/>
            </w:r>
          </w:p>
        </w:tc>
        <w:tc>
          <w:tcPr>
            <w:tcW w:type="dxa" w:w="903"/>
            <w:tcMar>
              <w:top w:type="dxa" w:w="80"/>
              <w:left w:type="dxa" w:w="100"/>
              <w:bottom w:type="dxa" w:w="80"/>
              <w:right w:type="dxa" w:w="100"/>
            </w:tcMar>
            <w:vAlign w:val="center"/>
          </w:tcPr>
          <w:p>
            <w:r>
              <w:rPr>
                <w:b w:val="false"/>
                <w:bCs w:val="false"/>
                <w:sz w:val="20"/>
                <w:szCs w:val="20"/>
              </w:rPr>
              <w:t xml:space="preserve">100</w:t>
            </w:r>
          </w:p>
        </w:tc>
      </w:tr>
    </w:tbl>
    <w:p>
      <w:pPr>
        <w:pStyle w:val="Heading2"/>
        <w:spacing w:after="160" w:before="300"/>
      </w:pPr>
      <w:r>
        <w:t xml:space="preserve">Recursos adicionales para profundizar</w:t>
      </w:r>
    </w:p>
    <w:p>
      <w:pPr>
        <w:pStyle w:val="ListParagraph"/>
        <w:numPr>
          <w:ilvl w:val="0"/>
          <w:numId w:val="1"/>
        </w:numPr>
        <w:spacing w:after="90"/>
      </w:pPr>
      <w:r>
        <w:t xml:space="preserve">Wireshark User's Guide — documentación oficial y actualizada de la herramienta [7].</w:t>
      </w:r>
    </w:p>
    <w:p>
      <w:pPr>
        <w:pStyle w:val="ListParagraph"/>
        <w:numPr>
          <w:ilvl w:val="0"/>
          <w:numId w:val="1"/>
        </w:numPr>
        <w:spacing w:after="90"/>
      </w:pPr>
      <w:r>
        <w:t xml:space="preserve">Registro de puertos y protocolos de IANA, para consultar cualquier puerto no cubierto en este taller [1].</w:t>
      </w:r>
    </w:p>
    <w:p>
      <w:pPr>
        <w:pStyle w:val="ListParagraph"/>
        <w:numPr>
          <w:ilvl w:val="0"/>
          <w:numId w:val="1"/>
        </w:numPr>
        <w:spacing w:after="90"/>
      </w:pPr>
      <w:r>
        <w:t xml:space="preserve">Nmap Network Scanning (G. Lyon) — referencia técnica completa sobre reconocimiento de redes con fines de auditoría [8].</w:t>
      </w:r>
    </w:p>
    <w:p>
      <w:pPr>
        <w:pStyle w:val="ListParagraph"/>
        <w:numPr>
          <w:ilvl w:val="0"/>
          <w:numId w:val="1"/>
        </w:numPr>
        <w:spacing w:after="90"/>
      </w:pPr>
      <w:r>
        <w:t xml:space="preserve">ISO/IEC 27001:2022, para profundizar en la gestión de activos de información y controles asociados a la transferencia de datos [10].</w:t>
      </w:r>
    </w:p>
    <w:p>
      <w:r>
        <w:br w:type="page"/>
      </w:r>
    </w:p>
    <w:p>
      <w:pPr>
        <w:pStyle w:val="Heading1"/>
        <w:spacing w:after="200" w:before="400"/>
      </w:pPr>
      <w:r>
        <w:t xml:space="preserve">Anexos</w:t>
      </w:r>
    </w:p>
    <w:p>
      <w:pPr>
        <w:pStyle w:val="Heading2"/>
        <w:spacing w:after="160" w:before="300"/>
      </w:pPr>
      <w:r>
        <w:t xml:space="preserve">Anexo A — Glosario de términos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shd w:fill="2E5395" w:color="auto" w:val="clear"/>
            <w:tcMar>
              <w:top w:type="dxa" w:w="80"/>
              <w:left w:type="dxa" w:w="100"/>
              <w:bottom w:type="dxa" w:w="80"/>
              <w:right w:type="dxa" w:w="100"/>
            </w:tcMar>
            <w:vAlign w:val="center"/>
          </w:tcPr>
          <w:p>
            <w:r>
              <w:rPr>
                <w:b/>
                <w:bCs/>
                <w:color w:val="FFFFFF"/>
                <w:sz w:val="20"/>
                <w:szCs w:val="20"/>
              </w:rPr>
              <w:t xml:space="preserve">Término</w:t>
            </w:r>
          </w:p>
        </w:tc>
        <w:tc>
          <w:tcPr>
            <w:tcW w:type="dxa" w:w="6318"/>
            <w:shd w:fill="2E5395" w:color="auto" w:val="clear"/>
            <w:tcMar>
              <w:top w:type="dxa" w:w="80"/>
              <w:left w:type="dxa" w:w="100"/>
              <w:bottom w:type="dxa" w:w="80"/>
              <w:right w:type="dxa" w:w="100"/>
            </w:tcMar>
            <w:vAlign w:val="center"/>
          </w:tcPr>
          <w:p>
            <w:r>
              <w:rPr>
                <w:b/>
                <w:bCs/>
                <w:color w:val="FFFFFF"/>
                <w:sz w:val="20"/>
                <w:szCs w:val="20"/>
              </w:rPr>
              <w:t xml:space="preserve">Definición</w:t>
            </w:r>
          </w:p>
        </w:tc>
      </w:tr>
      <w:tr>
        <w:tc>
          <w:tcPr>
            <w:tcW w:type="dxa" w:w="2708"/>
            <w:tcMar>
              <w:top w:type="dxa" w:w="80"/>
              <w:left w:type="dxa" w:w="100"/>
              <w:bottom w:type="dxa" w:w="80"/>
              <w:right w:type="dxa" w:w="100"/>
            </w:tcMar>
            <w:vAlign w:val="center"/>
          </w:tcPr>
          <w:p>
            <w:r>
              <w:rPr>
                <w:b w:val="false"/>
                <w:bCs w:val="false"/>
                <w:sz w:val="20"/>
                <w:szCs w:val="20"/>
              </w:rPr>
              <w:t xml:space="preserve">Socket</w:t>
            </w:r>
          </w:p>
        </w:tc>
        <w:tc>
          <w:tcPr>
            <w:tcW w:type="dxa" w:w="6318"/>
            <w:tcMar>
              <w:top w:type="dxa" w:w="80"/>
              <w:left w:type="dxa" w:w="100"/>
              <w:bottom w:type="dxa" w:w="80"/>
              <w:right w:type="dxa" w:w="100"/>
            </w:tcMar>
            <w:vAlign w:val="center"/>
          </w:tcPr>
          <w:p>
            <w:r>
              <w:rPr>
                <w:b w:val="false"/>
                <w:bCs w:val="false"/>
                <w:sz w:val="20"/>
                <w:szCs w:val="20"/>
              </w:rPr>
              <w:t xml:space="preserve">Combinación de dirección IP, protocolo de transporte y puerto que identifica un extremo de comunicación.</w:t>
            </w:r>
          </w:p>
        </w:tc>
      </w:tr>
      <w:t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BPF</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Berkeley Packet Filter; sintaxis utilizada por los filtros de captura de Wireshark/tcpdump.</w:t>
            </w:r>
          </w:p>
        </w:tc>
      </w:tr>
      <w:tr>
        <w:tc>
          <w:tcPr>
            <w:tcW w:type="dxa" w:w="2708"/>
            <w:tcMar>
              <w:top w:type="dxa" w:w="80"/>
              <w:left w:type="dxa" w:w="100"/>
              <w:bottom w:type="dxa" w:w="80"/>
              <w:right w:type="dxa" w:w="100"/>
            </w:tcMar>
            <w:vAlign w:val="center"/>
          </w:tcPr>
          <w:p>
            <w:r>
              <w:rPr>
                <w:b w:val="false"/>
                <w:bCs w:val="false"/>
                <w:sz w:val="20"/>
                <w:szCs w:val="20"/>
              </w:rPr>
              <w:t xml:space="preserve">Sniffing</w:t>
            </w:r>
          </w:p>
        </w:tc>
        <w:tc>
          <w:tcPr>
            <w:tcW w:type="dxa" w:w="6318"/>
            <w:tcMar>
              <w:top w:type="dxa" w:w="80"/>
              <w:left w:type="dxa" w:w="100"/>
              <w:bottom w:type="dxa" w:w="80"/>
              <w:right w:type="dxa" w:w="100"/>
            </w:tcMar>
            <w:vAlign w:val="center"/>
          </w:tcPr>
          <w:p>
            <w:r>
              <w:rPr>
                <w:b w:val="false"/>
                <w:bCs w:val="false"/>
                <w:sz w:val="20"/>
                <w:szCs w:val="20"/>
              </w:rPr>
              <w:t xml:space="preserve">Captura pasiva de tráfico de red con fines de análisis (legítimo) o interceptación (malicioso).</w:t>
            </w:r>
          </w:p>
        </w:tc>
      </w:tr>
      <w:t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Three-way handshake</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Intercambio de tres paquetes (SYN, SYN-ACK, ACK) que establece una conexión TCP.</w:t>
            </w:r>
          </w:p>
        </w:tc>
      </w:tr>
      <w:tr>
        <w:tc>
          <w:tcPr>
            <w:tcW w:type="dxa" w:w="2708"/>
            <w:tcMar>
              <w:top w:type="dxa" w:w="80"/>
              <w:left w:type="dxa" w:w="100"/>
              <w:bottom w:type="dxa" w:w="80"/>
              <w:right w:type="dxa" w:w="100"/>
            </w:tcMar>
            <w:vAlign w:val="center"/>
          </w:tcPr>
          <w:p>
            <w:r>
              <w:rPr>
                <w:b w:val="false"/>
                <w:bCs w:val="false"/>
                <w:sz w:val="20"/>
                <w:szCs w:val="20"/>
              </w:rPr>
              <w:t xml:space="preserve">Pcap / pcapng</w:t>
            </w:r>
          </w:p>
        </w:tc>
        <w:tc>
          <w:tcPr>
            <w:tcW w:type="dxa" w:w="6318"/>
            <w:tcMar>
              <w:top w:type="dxa" w:w="80"/>
              <w:left w:type="dxa" w:w="100"/>
              <w:bottom w:type="dxa" w:w="80"/>
              <w:right w:type="dxa" w:w="100"/>
            </w:tcMar>
            <w:vAlign w:val="center"/>
          </w:tcPr>
          <w:p>
            <w:r>
              <w:rPr>
                <w:b w:val="false"/>
                <w:bCs w:val="false"/>
                <w:sz w:val="20"/>
                <w:szCs w:val="20"/>
              </w:rPr>
              <w:t xml:space="preserve">Formatos de archivo estándar para almacenar tráfico de red capturado.</w:t>
            </w:r>
          </w:p>
        </w:tc>
      </w:tr>
      <w:t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DLP</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Data Loss Prevention; conjunto de controles orientados a prevenir la fuga de información.</w:t>
            </w:r>
          </w:p>
        </w:tc>
      </w:tr>
      <w:tr>
        <w:tc>
          <w:tcPr>
            <w:tcW w:type="dxa" w:w="2708"/>
            <w:tcMar>
              <w:top w:type="dxa" w:w="80"/>
              <w:left w:type="dxa" w:w="100"/>
              <w:bottom w:type="dxa" w:w="80"/>
              <w:right w:type="dxa" w:w="100"/>
            </w:tcMar>
            <w:vAlign w:val="center"/>
          </w:tcPr>
          <w:p>
            <w:r>
              <w:rPr>
                <w:b w:val="false"/>
                <w:bCs w:val="false"/>
                <w:sz w:val="20"/>
                <w:szCs w:val="20"/>
              </w:rPr>
              <w:t xml:space="preserve">SGSI</w:t>
            </w:r>
          </w:p>
        </w:tc>
        <w:tc>
          <w:tcPr>
            <w:tcW w:type="dxa" w:w="6318"/>
            <w:tcMar>
              <w:top w:type="dxa" w:w="80"/>
              <w:left w:type="dxa" w:w="100"/>
              <w:bottom w:type="dxa" w:w="80"/>
              <w:right w:type="dxa" w:w="100"/>
            </w:tcMar>
            <w:vAlign w:val="center"/>
          </w:tcPr>
          <w:p>
            <w:r>
              <w:rPr>
                <w:b w:val="false"/>
                <w:bCs w:val="false"/>
                <w:sz w:val="20"/>
                <w:szCs w:val="20"/>
              </w:rPr>
              <w:t xml:space="preserve">Sistema de Gestión de Seguridad de la Información, marco de gestión definido en la familia ISO/IEC 27000.</w:t>
            </w:r>
          </w:p>
        </w:tc>
      </w:tr>
      <w:tr>
        <w:tc>
          <w:tcPr>
            <w:tcW w:type="dxa" w:w="2708"/>
            <w:shd w:fill="EDEDED" w:color="auto" w:val="clear"/>
            <w:tcMar>
              <w:top w:type="dxa" w:w="80"/>
              <w:left w:type="dxa" w:w="100"/>
              <w:bottom w:type="dxa" w:w="80"/>
              <w:right w:type="dxa" w:w="100"/>
            </w:tcMar>
            <w:vAlign w:val="center"/>
          </w:tcPr>
          <w:p>
            <w:r>
              <w:rPr>
                <w:b w:val="false"/>
                <w:bCs w:val="false"/>
                <w:sz w:val="20"/>
                <w:szCs w:val="20"/>
              </w:rPr>
              <w:t xml:space="preserve">C2</w:t>
            </w:r>
          </w:p>
        </w:tc>
        <w:tc>
          <w:tcPr>
            <w:tcW w:type="dxa" w:w="6318"/>
            <w:shd w:fill="EDEDED" w:color="auto" w:val="clear"/>
            <w:tcMar>
              <w:top w:type="dxa" w:w="80"/>
              <w:left w:type="dxa" w:w="100"/>
              <w:bottom w:type="dxa" w:w="80"/>
              <w:right w:type="dxa" w:w="100"/>
            </w:tcMar>
            <w:vAlign w:val="center"/>
          </w:tcPr>
          <w:p>
            <w:r>
              <w:rPr>
                <w:b w:val="false"/>
                <w:bCs w:val="false"/>
                <w:sz w:val="20"/>
                <w:szCs w:val="20"/>
              </w:rPr>
              <w:t xml:space="preserve">Command and Control; infraestructura utilizada por software malicioso para comunicarse con su operador.</w:t>
            </w:r>
          </w:p>
        </w:tc>
      </w:tr>
    </w:tbl>
    <w:p>
      <w:pPr>
        <w:pStyle w:val="Heading2"/>
        <w:spacing w:after="160" w:before="300"/>
      </w:pPr>
      <w:r>
        <w:t xml:space="preserve">Anexo B — Cheatsheet de filtros de Wireshark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2E5395" w:color="auto" w:val="clear"/>
            <w:tcMar>
              <w:top w:type="dxa" w:w="80"/>
              <w:left w:type="dxa" w:w="100"/>
              <w:bottom w:type="dxa" w:w="80"/>
              <w:right w:type="dxa" w:w="100"/>
            </w:tcMar>
            <w:vAlign w:val="center"/>
          </w:tcPr>
          <w:p>
            <w:r>
              <w:rPr>
                <w:b/>
                <w:bCs/>
                <w:color w:val="FFFFFF"/>
                <w:sz w:val="20"/>
                <w:szCs w:val="20"/>
              </w:rPr>
              <w:t xml:space="preserve">Objetivo</w:t>
            </w:r>
          </w:p>
        </w:tc>
        <w:tc>
          <w:tcPr>
            <w:tcW w:type="dxa" w:w="4513"/>
            <w:shd w:fill="2E5395" w:color="auto" w:val="clear"/>
            <w:tcMar>
              <w:top w:type="dxa" w:w="80"/>
              <w:left w:type="dxa" w:w="100"/>
              <w:bottom w:type="dxa" w:w="80"/>
              <w:right w:type="dxa" w:w="100"/>
            </w:tcMar>
            <w:vAlign w:val="center"/>
          </w:tcPr>
          <w:p>
            <w:r>
              <w:rPr>
                <w:b/>
                <w:bCs/>
                <w:color w:val="FFFFFF"/>
                <w:sz w:val="20"/>
                <w:szCs w:val="20"/>
              </w:rPr>
              <w:t xml:space="preserve">Filtro</w:t>
            </w:r>
          </w:p>
        </w:tc>
      </w:tr>
      <w:tr>
        <w:tc>
          <w:tcPr>
            <w:tcW w:type="dxa" w:w="4513"/>
            <w:tcMar>
              <w:top w:type="dxa" w:w="80"/>
              <w:left w:type="dxa" w:w="100"/>
              <w:bottom w:type="dxa" w:w="80"/>
              <w:right w:type="dxa" w:w="100"/>
            </w:tcMar>
            <w:vAlign w:val="center"/>
          </w:tcPr>
          <w:p>
            <w:r>
              <w:rPr>
                <w:b w:val="false"/>
                <w:bCs w:val="false"/>
                <w:sz w:val="20"/>
                <w:szCs w:val="20"/>
              </w:rPr>
              <w:t xml:space="preserve">Tráfico de/hacia una IP</w:t>
            </w:r>
          </w:p>
        </w:tc>
        <w:tc>
          <w:tcPr>
            <w:tcW w:type="dxa" w:w="4513"/>
            <w:tcMar>
              <w:top w:type="dxa" w:w="80"/>
              <w:left w:type="dxa" w:w="100"/>
              <w:bottom w:type="dxa" w:w="80"/>
              <w:right w:type="dxa" w:w="100"/>
            </w:tcMar>
            <w:vAlign w:val="center"/>
          </w:tcPr>
          <w:p>
            <w:r>
              <w:rPr>
                <w:b w:val="false"/>
                <w:bCs w:val="false"/>
                <w:sz w:val="20"/>
                <w:szCs w:val="20"/>
              </w:rPr>
              <w:t xml:space="preserve">ip.addr == x.x.x.x</w:t>
            </w:r>
          </w:p>
        </w:tc>
      </w:tr>
      <w:tr>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Tráfico en un puerto específico</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tcp.port == 443</w:t>
            </w:r>
          </w:p>
        </w:tc>
      </w:tr>
      <w:tr>
        <w:tc>
          <w:tcPr>
            <w:tcW w:type="dxa" w:w="4513"/>
            <w:tcMar>
              <w:top w:type="dxa" w:w="80"/>
              <w:left w:type="dxa" w:w="100"/>
              <w:bottom w:type="dxa" w:w="80"/>
              <w:right w:type="dxa" w:w="100"/>
            </w:tcMar>
            <w:vAlign w:val="center"/>
          </w:tcPr>
          <w:p>
            <w:r>
              <w:rPr>
                <w:b w:val="false"/>
                <w:bCs w:val="false"/>
                <w:sz w:val="20"/>
                <w:szCs w:val="20"/>
              </w:rPr>
              <w:t xml:space="preserve">Solo paquetes SYN (inicio de conexión)</w:t>
            </w:r>
          </w:p>
        </w:tc>
        <w:tc>
          <w:tcPr>
            <w:tcW w:type="dxa" w:w="4513"/>
            <w:tcMar>
              <w:top w:type="dxa" w:w="80"/>
              <w:left w:type="dxa" w:w="100"/>
              <w:bottom w:type="dxa" w:w="80"/>
              <w:right w:type="dxa" w:w="100"/>
            </w:tcMar>
            <w:vAlign w:val="center"/>
          </w:tcPr>
          <w:p>
            <w:r>
              <w:rPr>
                <w:b w:val="false"/>
                <w:bCs w:val="false"/>
                <w:sz w:val="20"/>
                <w:szCs w:val="20"/>
              </w:rPr>
              <w:t xml:space="preserve">tcp.flags.syn==1 and tcp.flags.ack==0</w:t>
            </w:r>
          </w:p>
        </w:tc>
      </w:tr>
      <w:tr>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Conexiones rechazadas/cerradas abruptamente</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tcp.flags.reset==1</w:t>
            </w:r>
          </w:p>
        </w:tc>
      </w:tr>
      <w:tr>
        <w:tc>
          <w:tcPr>
            <w:tcW w:type="dxa" w:w="4513"/>
            <w:tcMar>
              <w:top w:type="dxa" w:w="80"/>
              <w:left w:type="dxa" w:w="100"/>
              <w:bottom w:type="dxa" w:w="80"/>
              <w:right w:type="dxa" w:w="100"/>
            </w:tcMar>
            <w:vAlign w:val="center"/>
          </w:tcPr>
          <w:p>
            <w:r>
              <w:rPr>
                <w:b w:val="false"/>
                <w:bCs w:val="false"/>
                <w:sz w:val="20"/>
                <w:szCs w:val="20"/>
              </w:rPr>
              <w:t xml:space="preserve">Tráfico HTTP</w:t>
            </w:r>
          </w:p>
        </w:tc>
        <w:tc>
          <w:tcPr>
            <w:tcW w:type="dxa" w:w="4513"/>
            <w:tcMar>
              <w:top w:type="dxa" w:w="80"/>
              <w:left w:type="dxa" w:w="100"/>
              <w:bottom w:type="dxa" w:w="80"/>
              <w:right w:type="dxa" w:w="100"/>
            </w:tcMar>
            <w:vAlign w:val="center"/>
          </w:tcPr>
          <w:p>
            <w:r>
              <w:rPr>
                <w:b w:val="false"/>
                <w:bCs w:val="false"/>
                <w:sz w:val="20"/>
                <w:szCs w:val="20"/>
              </w:rPr>
              <w:t xml:space="preserve">http</w:t>
            </w:r>
          </w:p>
        </w:tc>
      </w:tr>
      <w:tr>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Tráfico DNS</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dns</w:t>
            </w:r>
          </w:p>
        </w:tc>
      </w:tr>
      <w:tr>
        <w:tc>
          <w:tcPr>
            <w:tcW w:type="dxa" w:w="4513"/>
            <w:tcMar>
              <w:top w:type="dxa" w:w="80"/>
              <w:left w:type="dxa" w:w="100"/>
              <w:bottom w:type="dxa" w:w="80"/>
              <w:right w:type="dxa" w:w="100"/>
            </w:tcMar>
            <w:vAlign w:val="center"/>
          </w:tcPr>
          <w:p>
            <w:r>
              <w:rPr>
                <w:b w:val="false"/>
                <w:bCs w:val="false"/>
                <w:sz w:val="20"/>
                <w:szCs w:val="20"/>
              </w:rPr>
              <w:t xml:space="preserve">Tráfico ARP</w:t>
            </w:r>
          </w:p>
        </w:tc>
        <w:tc>
          <w:tcPr>
            <w:tcW w:type="dxa" w:w="4513"/>
            <w:tcMar>
              <w:top w:type="dxa" w:w="80"/>
              <w:left w:type="dxa" w:w="100"/>
              <w:bottom w:type="dxa" w:w="80"/>
              <w:right w:type="dxa" w:w="100"/>
            </w:tcMar>
            <w:vAlign w:val="center"/>
          </w:tcPr>
          <w:p>
            <w:r>
              <w:rPr>
                <w:b w:val="false"/>
                <w:bCs w:val="false"/>
                <w:sz w:val="20"/>
                <w:szCs w:val="20"/>
              </w:rPr>
              <w:t xml:space="preserve">arp</w:t>
            </w:r>
          </w:p>
        </w:tc>
      </w:tr>
      <w:tr>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Tráfico Telnet</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telnet</w:t>
            </w:r>
          </w:p>
        </w:tc>
      </w:tr>
      <w:tr>
        <w:tc>
          <w:tcPr>
            <w:tcW w:type="dxa" w:w="4513"/>
            <w:tcMar>
              <w:top w:type="dxa" w:w="80"/>
              <w:left w:type="dxa" w:w="100"/>
              <w:bottom w:type="dxa" w:w="80"/>
              <w:right w:type="dxa" w:w="100"/>
            </w:tcMar>
            <w:vAlign w:val="center"/>
          </w:tcPr>
          <w:p>
            <w:r>
              <w:rPr>
                <w:b w:val="false"/>
                <w:bCs w:val="false"/>
                <w:sz w:val="20"/>
                <w:szCs w:val="20"/>
              </w:rPr>
              <w:t xml:space="preserve">Tráfico FTP (control)</w:t>
            </w:r>
          </w:p>
        </w:tc>
        <w:tc>
          <w:tcPr>
            <w:tcW w:type="dxa" w:w="4513"/>
            <w:tcMar>
              <w:top w:type="dxa" w:w="80"/>
              <w:left w:type="dxa" w:w="100"/>
              <w:bottom w:type="dxa" w:w="80"/>
              <w:right w:type="dxa" w:w="100"/>
            </w:tcMar>
            <w:vAlign w:val="center"/>
          </w:tcPr>
          <w:p>
            <w:r>
              <w:rPr>
                <w:b w:val="false"/>
                <w:bCs w:val="false"/>
                <w:sz w:val="20"/>
                <w:szCs w:val="20"/>
              </w:rPr>
              <w:t xml:space="preserve">ftp</w:t>
            </w:r>
          </w:p>
        </w:tc>
      </w:tr>
      <w:tr>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Retransmisiones TCP</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tcp.analysis.retransmission</w:t>
            </w:r>
          </w:p>
        </w:tc>
      </w:tr>
      <w:tr>
        <w:tc>
          <w:tcPr>
            <w:tcW w:type="dxa" w:w="4513"/>
            <w:tcMar>
              <w:top w:type="dxa" w:w="80"/>
              <w:left w:type="dxa" w:w="100"/>
              <w:bottom w:type="dxa" w:w="80"/>
              <w:right w:type="dxa" w:w="100"/>
            </w:tcMar>
            <w:vAlign w:val="center"/>
          </w:tcPr>
          <w:p>
            <w:r>
              <w:rPr>
                <w:b w:val="false"/>
                <w:bCs w:val="false"/>
                <w:sz w:val="20"/>
                <w:szCs w:val="20"/>
              </w:rPr>
              <w:t xml:space="preserve">Buscar texto en cualquier capa</w:t>
            </w:r>
          </w:p>
        </w:tc>
        <w:tc>
          <w:tcPr>
            <w:tcW w:type="dxa" w:w="4513"/>
            <w:tcMar>
              <w:top w:type="dxa" w:w="80"/>
              <w:left w:type="dxa" w:w="100"/>
              <w:bottom w:type="dxa" w:w="80"/>
              <w:right w:type="dxa" w:w="100"/>
            </w:tcMar>
            <w:vAlign w:val="center"/>
          </w:tcPr>
          <w:p>
            <w:r>
              <w:rPr>
                <w:b w:val="false"/>
                <w:bCs w:val="false"/>
                <w:sz w:val="20"/>
                <w:szCs w:val="20"/>
              </w:rPr>
              <w:t xml:space="preserve">frame contains "texto"</w:t>
            </w:r>
          </w:p>
        </w:tc>
      </w:tr>
      <w:tr>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Excluir un tipo de tráfico</w:t>
            </w:r>
          </w:p>
        </w:tc>
        <w:tc>
          <w:tcPr>
            <w:tcW w:type="dxa" w:w="4513"/>
            <w:shd w:fill="EDEDED" w:color="auto" w:val="clear"/>
            <w:tcMar>
              <w:top w:type="dxa" w:w="80"/>
              <w:left w:type="dxa" w:w="100"/>
              <w:bottom w:type="dxa" w:w="80"/>
              <w:right w:type="dxa" w:w="100"/>
            </w:tcMar>
            <w:vAlign w:val="center"/>
          </w:tcPr>
          <w:p>
            <w:r>
              <w:rPr>
                <w:b w:val="false"/>
                <w:bCs w:val="false"/>
                <w:sz w:val="20"/>
                <w:szCs w:val="20"/>
              </w:rPr>
              <w:t xml:space="preserve">!(arp or dns)</w:t>
            </w:r>
          </w:p>
        </w:tc>
      </w:tr>
    </w:tbl>
    <w:p>
      <w:pPr>
        <w:pStyle w:val="Heading2"/>
        <w:spacing w:after="160" w:before="300"/>
      </w:pPr>
      <w:r>
        <w:t xml:space="preserve">Anexo C — Marco ético y legal de referencia</w:t>
      </w:r>
    </w:p>
    <w:p>
      <w:pPr>
        <w:spacing w:after="160"/>
        <w:jc w:val="both"/>
      </w:pPr>
      <w:r>
        <w:t xml:space="preserve">Estas prácticas deben desarrollarse siempre en entornos autorizados. En Colombia, la Ley 1273 de 2009 tipifica como delito el acceso abusivo a sistemas informáticos, la interceptación de datos informáticos y la violación de datos personales, entre otras conductas [12]. Los estudiantes de otras jurisdicciones deben identificar y respetar el marco normativo equivalente de su país antes de replicar cualquiera de las actividades de este taller fuera del entorno de laboratorio.</w:t>
      </w:r>
    </w:p>
    <w:p>
      <w:r>
        <w:br w:type="page"/>
      </w:r>
    </w:p>
    <w:p>
      <w:pPr>
        <w:pStyle w:val="Heading1"/>
        <w:spacing w:after="200" w:before="400"/>
      </w:pPr>
      <w:r>
        <w:t xml:space="preserve">Referencias</w:t>
      </w:r>
    </w:p>
    <w:p>
      <w:pPr>
        <w:spacing w:after="160"/>
        <w:jc w:val="both"/>
      </w:pPr>
      <w:r>
        <w:t xml:space="preserve">Las siguientes fuentes se citan en el cuerpo del documento siguiendo el estilo IEEE.</w:t>
      </w:r>
    </w:p>
    <w:p>
      <w:pPr>
        <w:spacing w:after="140"/>
        <w:ind w:left="360" w:hanging="360"/>
        <w:jc w:val="both"/>
      </w:pPr>
      <w:r>
        <w:t xml:space="preserve">[1] Internet Assigned Numbers Authority (IANA), "Service Name and Transport Protocol Port Number Registry," IANA, 2024. [Online]. Disponible: https://www.iana.org/assignments/service-names-port-numbers/service-names-port-numbers.xhtml</w:t>
      </w:r>
    </w:p>
    <w:p>
      <w:pPr>
        <w:spacing w:after="140"/>
        <w:ind w:left="360" w:hanging="360"/>
        <w:jc w:val="both"/>
      </w:pPr>
      <w:r>
        <w:t xml:space="preserve">[2] W. Eddy, Ed., "Transmission Control Protocol (TCP)," RFC 9293, Internet Engineering Task Force (IETF), ago. 2022.</w:t>
      </w:r>
    </w:p>
    <w:p>
      <w:pPr>
        <w:spacing w:after="140"/>
        <w:ind w:left="360" w:hanging="360"/>
        <w:jc w:val="both"/>
      </w:pPr>
      <w:r>
        <w:t xml:space="preserve">[3] J. Postel, "User Datagram Protocol," RFC 768, IETF, ago. 1980.</w:t>
      </w:r>
    </w:p>
    <w:p>
      <w:pPr>
        <w:spacing w:after="140"/>
        <w:ind w:left="360" w:hanging="360"/>
        <w:jc w:val="both"/>
      </w:pPr>
      <w:r>
        <w:t xml:space="preserve">[4] J. Postel y J. Reynolds, "Telnet Protocol Specification," RFC 854, IETF, may. 1983.</w:t>
      </w:r>
    </w:p>
    <w:p>
      <w:pPr>
        <w:spacing w:after="140"/>
        <w:ind w:left="360" w:hanging="360"/>
        <w:jc w:val="both"/>
      </w:pPr>
      <w:r>
        <w:t xml:space="preserve">[5] T. Ylonen y C. Lonvick, "The Secure Shell (SSH) Protocol Architecture," RFC 4251, IETF, ene. 2006.</w:t>
      </w:r>
    </w:p>
    <w:p>
      <w:pPr>
        <w:spacing w:after="140"/>
        <w:ind w:left="360" w:hanging="360"/>
        <w:jc w:val="both"/>
      </w:pPr>
      <w:r>
        <w:t xml:space="preserve">[6] J. Postel, "File Transfer Protocol (FTP)," RFC 959, IETF, oct. 1985.</w:t>
      </w:r>
    </w:p>
    <w:p>
      <w:pPr>
        <w:spacing w:after="140"/>
        <w:ind w:left="360" w:hanging="360"/>
        <w:jc w:val="both"/>
      </w:pPr>
      <w:r>
        <w:t xml:space="preserve">[7] Wireshark Foundation, "Wireshark User's Guide," Wireshark, 2024. [Online]. Disponible: https://www.wireshark.org/docs/wsug_html_chunked/</w:t>
      </w:r>
    </w:p>
    <w:p>
      <w:pPr>
        <w:spacing w:after="140"/>
        <w:ind w:left="360" w:hanging="360"/>
        <w:jc w:val="both"/>
      </w:pPr>
      <w:r>
        <w:t xml:space="preserve">[8] G. Lyon, Nmap Network Scanning: The Official Nmap Project Guide to Network Discovery and Security Scanning. Sunnyvale, CA, EE. UU.: Insecure.Com LLC, 2009.</w:t>
      </w:r>
    </w:p>
    <w:p>
      <w:pPr>
        <w:spacing w:after="140"/>
        <w:ind w:left="360" w:hanging="360"/>
        <w:jc w:val="both"/>
      </w:pPr>
      <w:r>
        <w:t xml:space="preserve">[9] National Institute of Standards and Technology (NIST), "Security and Privacy Controls for Information Systems and Organizations," NIST Special Publication 800-53, Rev. 5, Gaithersburg, MD, EE. UU., sep. 2020.</w:t>
      </w:r>
    </w:p>
    <w:p>
      <w:pPr>
        <w:spacing w:after="140"/>
        <w:ind w:left="360" w:hanging="360"/>
        <w:jc w:val="both"/>
      </w:pPr>
      <w:r>
        <w:t xml:space="preserve">[10] International Organization for Standardization, ISO/IEC 27001:2022 — Information Security, Cybersecurity and Privacy Protection — Information Security Management Systems — Requirements. Ginebra, Suiza: ISO, 2022.</w:t>
      </w:r>
    </w:p>
    <w:p>
      <w:pPr>
        <w:spacing w:after="140"/>
        <w:ind w:left="360" w:hanging="360"/>
        <w:jc w:val="both"/>
      </w:pPr>
      <w:r>
        <w:t xml:space="preserve">[11] IEEE, "IEEE Standard for Ethernet," IEEE Std 802.3-2022, 2022.</w:t>
      </w:r>
    </w:p>
    <w:p>
      <w:pPr>
        <w:spacing w:after="140"/>
        <w:ind w:left="360" w:hanging="360"/>
        <w:jc w:val="both"/>
      </w:pPr>
      <w:r>
        <w:t xml:space="preserve">[12] Congreso de la República de Colombia, "Ley 1273 de 2009, por medio de la cual se modifica el Código Penal, se crea un nuevo bien jurídico tutelado denominado 'de la protección de la información y de los datos' y se preservan integralmente los sistemas que utilicen las tecnologías de la información y las comunicaciones," Diario Oficial, Bogotá, Colombia, ene. 2009.</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Página </w:t>
    </w:r>
    <w:r>
      <w:rPr>
        <w:sz w:val="18"/>
        <w:szCs w:val="18"/>
      </w:rPr>
      <w:fldChar w:fldCharType="begin"/>
      <w:instrText xml:space="preserve">PAGE</w:instrText>
      <w:fldChar w:fldCharType="separate"/>
      <w:fldChar w:fldCharType="end"/>
    </w:r>
    <w:r>
      <w:rPr>
        <w:sz w:val="18"/>
        <w:szCs w:val="18"/>
      </w:rPr>
      <w:t xml:space="preserve"> de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6"/>
        <w:szCs w:val="16"/>
      </w:rPr>
      <w:t xml:space="preserve">Taller — Puertos, Servicios y Wireshark | Especialización en Seguridad de la Información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40" w:before="280"/>
      <w:outlineLvl w:val="1"/>
    </w:pPr>
    <w:rPr>
      <w:rFonts w:ascii="Calibri" w:cs="Calibri" w:eastAsia="Calibri" w:hAnsi="Calibri"/>
      <w:b/>
      <w:bCs/>
      <w:color w:val="2E5395"/>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2026-08-27T13:45:13.259Z</dcterms:created>
  <dcterms:modified xsi:type="dcterms:W3CDTF">2026-08-27T13:45:13.259Z</dcterms:modified>
</cp:coreProperties>
</file>

<file path=docProps/custom.xml><?xml version="1.0" encoding="utf-8"?>
<Properties xmlns="http://schemas.openxmlformats.org/officeDocument/2006/custom-properties" xmlns:vt="http://schemas.openxmlformats.org/officeDocument/2006/docPropsVTypes"/>
</file>