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32"/>
          <w:szCs w:val="32"/>
        </w:rPr>
        <w:t xml:space="preserve">TALLER PRÁCTICO</w:t>
      </w:r>
    </w:p>
    <w:p>
      <w:pPr>
        <w:spacing w:after="400"/>
        <w:jc w:val="center"/>
      </w:pPr>
      <w:r>
        <w:rPr>
          <w:b/>
          <w:bCs/>
          <w:color w:val="1F3864"/>
          <w:sz w:val="40"/>
          <w:szCs w:val="40"/>
        </w:rPr>
        <w:t xml:space="preserve">Puertos, Servicios y Análisis de Tráfico de Red con Wireshark</w:t>
      </w:r>
    </w:p>
    <w:p>
      <w:pPr>
        <w:spacing w:after="120"/>
        <w:jc w:val="center"/>
      </w:pPr>
      <w:r>
        <w:rPr>
          <w:sz w:val="26"/>
          <w:szCs w:val="26"/>
        </w:rPr>
        <w:t xml:space="preserve">Especialización en Seguridad de la Información</w:t>
      </w:r>
    </w:p>
    <w:p>
      <w:pPr>
        <w:spacing w:after="1200"/>
        <w:jc w:val="center"/>
      </w:pPr>
      <w:r>
        <w:rPr>
          <w:i/>
          <w:iCs/>
          <w:sz w:val="24"/>
          <w:szCs w:val="24"/>
        </w:rPr>
        <w:t xml:space="preserve">Curso: Ciberespacio</w:t>
      </w:r>
    </w:p>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shd w:fill="2E5395" w:color="auto" w:val="clear"/>
            <w:tcMar>
              <w:top w:type="dxa" w:w="80"/>
              <w:left w:type="dxa" w:w="100"/>
              <w:bottom w:type="dxa" w:w="80"/>
              <w:right w:type="dxa" w:w="100"/>
            </w:tcMar>
            <w:vAlign w:val="center"/>
          </w:tcPr>
          <w:p>
            <w:r>
              <w:rPr>
                <w:b/>
                <w:bCs/>
                <w:color w:val="FFFFFF"/>
                <w:sz w:val="20"/>
                <w:szCs w:val="20"/>
              </w:rPr>
              <w:t xml:space="preserve">Campo</w:t>
            </w:r>
          </w:p>
        </w:tc>
        <w:tc>
          <w:tcPr>
            <w:tcW w:type="dxa" w:w="6017"/>
            <w:shd w:fill="2E5395" w:color="auto" w:val="clear"/>
            <w:tcMar>
              <w:top w:type="dxa" w:w="80"/>
              <w:left w:type="dxa" w:w="100"/>
              <w:bottom w:type="dxa" w:w="80"/>
              <w:right w:type="dxa" w:w="100"/>
            </w:tcMar>
            <w:vAlign w:val="center"/>
          </w:tcPr>
          <w:p>
            <w:r>
              <w:rPr>
                <w:b/>
                <w:bCs/>
                <w:color w:val="FFFFFF"/>
                <w:sz w:val="20"/>
                <w:szCs w:val="20"/>
              </w:rPr>
              <w:t xml:space="preserve">Detalle</w:t>
            </w:r>
          </w:p>
        </w:tc>
      </w:tr>
      <w:tr>
        <w:trPr>
          <w:cantSplit/>
        </w:trPr>
        <w:tc>
          <w:tcPr>
            <w:tcW w:type="dxa" w:w="3009"/>
            <w:tcMar>
              <w:top w:type="dxa" w:w="80"/>
              <w:left w:type="dxa" w:w="100"/>
              <w:bottom w:type="dxa" w:w="80"/>
              <w:right w:type="dxa" w:w="100"/>
            </w:tcMar>
            <w:vAlign w:val="center"/>
          </w:tcPr>
          <w:p>
            <w:r>
              <w:rPr>
                <w:b w:val="false"/>
                <w:bCs w:val="false"/>
                <w:sz w:val="20"/>
                <w:szCs w:val="20"/>
              </w:rPr>
              <w:t xml:space="preserve">Duración</w:t>
            </w:r>
          </w:p>
        </w:tc>
        <w:tc>
          <w:tcPr>
            <w:tcW w:type="dxa" w:w="6017"/>
            <w:tcMar>
              <w:top w:type="dxa" w:w="80"/>
              <w:left w:type="dxa" w:w="100"/>
              <w:bottom w:type="dxa" w:w="80"/>
              <w:right w:type="dxa" w:w="100"/>
            </w:tcMar>
            <w:vAlign w:val="center"/>
          </w:tcPr>
          <w:p>
            <w:r>
              <w:rPr>
                <w:b w:val="false"/>
                <w:bCs w:val="false"/>
                <w:sz w:val="20"/>
                <w:szCs w:val="20"/>
              </w:rPr>
              <w:t xml:space="preserve">5-6 horas de trabajo práctico continuo</w:t>
            </w:r>
          </w:p>
        </w:tc>
      </w:tr>
      <w:tr>
        <w:trPr>
          <w:cantSplit/>
        </w:trPr>
        <w:tc>
          <w:tcPr>
            <w:tcW w:type="dxa" w:w="3009"/>
            <w:shd w:fill="EDEDED" w:color="auto" w:val="clear"/>
            <w:tcMar>
              <w:top w:type="dxa" w:w="80"/>
              <w:left w:type="dxa" w:w="100"/>
              <w:bottom w:type="dxa" w:w="80"/>
              <w:right w:type="dxa" w:w="100"/>
            </w:tcMar>
            <w:vAlign w:val="center"/>
          </w:tcPr>
          <w:p>
            <w:r>
              <w:rPr>
                <w:b w:val="false"/>
                <w:bCs w:val="false"/>
                <w:sz w:val="20"/>
                <w:szCs w:val="20"/>
              </w:rPr>
              <w:t xml:space="preserve">Formato</w:t>
            </w:r>
          </w:p>
        </w:tc>
        <w:tc>
          <w:tcPr>
            <w:tcW w:type="dxa" w:w="6017"/>
            <w:shd w:fill="EDEDED" w:color="auto" w:val="clear"/>
            <w:tcMar>
              <w:top w:type="dxa" w:w="80"/>
              <w:left w:type="dxa" w:w="100"/>
              <w:bottom w:type="dxa" w:w="80"/>
              <w:right w:type="dxa" w:w="100"/>
            </w:tcMar>
            <w:vAlign w:val="center"/>
          </w:tcPr>
          <w:p>
            <w:r>
              <w:rPr>
                <w:b w:val="false"/>
                <w:bCs w:val="false"/>
                <w:sz w:val="20"/>
                <w:szCs w:val="20"/>
              </w:rPr>
              <w:t xml:space="preserve">Un solo recorrido guiado, de principio a fin, con laboratorio Docker integrado</w:t>
            </w:r>
          </w:p>
        </w:tc>
      </w:tr>
      <w:tr>
        <w:trPr>
          <w:cantSplit/>
        </w:trPr>
        <w:tc>
          <w:tcPr>
            <w:tcW w:type="dxa" w:w="3009"/>
            <w:tcMar>
              <w:top w:type="dxa" w:w="80"/>
              <w:left w:type="dxa" w:w="100"/>
              <w:bottom w:type="dxa" w:w="80"/>
              <w:right w:type="dxa" w:w="100"/>
            </w:tcMar>
            <w:vAlign w:val="center"/>
          </w:tcPr>
          <w:p>
            <w:r>
              <w:rPr>
                <w:b w:val="false"/>
                <w:bCs w:val="false"/>
                <w:sz w:val="20"/>
                <w:szCs w:val="20"/>
              </w:rPr>
              <w:t xml:space="preserve">Nivel</w:t>
            </w:r>
          </w:p>
        </w:tc>
        <w:tc>
          <w:tcPr>
            <w:tcW w:type="dxa" w:w="6017"/>
            <w:tcMar>
              <w:top w:type="dxa" w:w="80"/>
              <w:left w:type="dxa" w:w="100"/>
              <w:bottom w:type="dxa" w:w="80"/>
              <w:right w:type="dxa" w:w="100"/>
            </w:tcMar>
            <w:vAlign w:val="center"/>
          </w:tcPr>
          <w:p>
            <w:r>
              <w:rPr>
                <w:b w:val="false"/>
                <w:bCs w:val="false"/>
                <w:sz w:val="20"/>
                <w:szCs w:val="20"/>
              </w:rPr>
              <w:t xml:space="preserve">Especialización — requiere fundamentos de redes TCP/IP</w:t>
            </w:r>
          </w:p>
        </w:tc>
      </w:tr>
      <w:tr>
        <w:trPr>
          <w:cantSplit/>
        </w:trPr>
        <w:tc>
          <w:tcPr>
            <w:tcW w:type="dxa" w:w="3009"/>
            <w:shd w:fill="EDEDED" w:color="auto" w:val="clear"/>
            <w:tcMar>
              <w:top w:type="dxa" w:w="80"/>
              <w:left w:type="dxa" w:w="100"/>
              <w:bottom w:type="dxa" w:w="80"/>
              <w:right w:type="dxa" w:w="100"/>
            </w:tcMar>
            <w:vAlign w:val="center"/>
          </w:tcPr>
          <w:p>
            <w:r>
              <w:rPr>
                <w:b w:val="false"/>
                <w:bCs w:val="false"/>
                <w:sz w:val="20"/>
                <w:szCs w:val="20"/>
              </w:rPr>
              <w:t xml:space="preserve">Laboratorio</w:t>
            </w:r>
          </w:p>
        </w:tc>
        <w:tc>
          <w:tcPr>
            <w:tcW w:type="dxa" w:w="6017"/>
            <w:shd w:fill="EDEDED" w:color="auto" w:val="clear"/>
            <w:tcMar>
              <w:top w:type="dxa" w:w="80"/>
              <w:left w:type="dxa" w:w="100"/>
              <w:bottom w:type="dxa" w:w="80"/>
              <w:right w:type="dxa" w:w="100"/>
            </w:tcMar>
            <w:vAlign w:val="center"/>
          </w:tcPr>
          <w:p>
            <w:r>
              <w:rPr>
                <w:b w:val="false"/>
                <w:bCs w:val="false"/>
                <w:sz w:val="20"/>
                <w:szCs w:val="20"/>
              </w:rPr>
              <w:t xml:space="preserve">100% en contenedores Docker (carpeta lab/ del repositorio), sin VM y sin IPs fijas</w:t>
            </w:r>
          </w:p>
        </w:tc>
      </w:tr>
      <w:tr>
        <w:trPr>
          <w:cantSplit/>
        </w:trPr>
        <w:tc>
          <w:tcPr>
            <w:tcW w:type="dxa" w:w="3009"/>
            <w:tcMar>
              <w:top w:type="dxa" w:w="80"/>
              <w:left w:type="dxa" w:w="100"/>
              <w:bottom w:type="dxa" w:w="80"/>
              <w:right w:type="dxa" w:w="100"/>
            </w:tcMar>
            <w:vAlign w:val="center"/>
          </w:tcPr>
          <w:p>
            <w:r>
              <w:rPr>
                <w:b w:val="false"/>
                <w:bCs w:val="false"/>
                <w:sz w:val="20"/>
                <w:szCs w:val="20"/>
              </w:rPr>
              <w:t xml:space="preserve">Docente</w:t>
            </w:r>
          </w:p>
        </w:tc>
        <w:tc>
          <w:tcPr>
            <w:tcW w:type="dxa" w:w="6017"/>
            <w:tcMar>
              <w:top w:type="dxa" w:w="80"/>
              <w:left w:type="dxa" w:w="100"/>
              <w:bottom w:type="dxa" w:w="80"/>
              <w:right w:type="dxa" w:w="100"/>
            </w:tcMar>
            <w:vAlign w:val="center"/>
          </w:tcPr>
          <w:p>
            <w:r>
              <w:rPr>
                <w:b w:val="false"/>
                <w:bCs w:val="false"/>
                <w:sz w:val="20"/>
                <w:szCs w:val="20"/>
              </w:rPr>
              <w:t xml:space="preserve">_______________________________</w:t>
            </w:r>
          </w:p>
        </w:tc>
      </w:tr>
      <w:tr>
        <w:trPr>
          <w:cantSplit/>
        </w:trPr>
        <w:tc>
          <w:tcPr>
            <w:tcW w:type="dxa" w:w="3009"/>
            <w:shd w:fill="EDEDED" w:color="auto" w:val="clear"/>
            <w:tcMar>
              <w:top w:type="dxa" w:w="80"/>
              <w:left w:type="dxa" w:w="100"/>
              <w:bottom w:type="dxa" w:w="80"/>
              <w:right w:type="dxa" w:w="100"/>
            </w:tcMar>
            <w:vAlign w:val="center"/>
          </w:tcPr>
          <w:p>
            <w:r>
              <w:rPr>
                <w:b w:val="false"/>
                <w:bCs w:val="false"/>
                <w:sz w:val="20"/>
                <w:szCs w:val="20"/>
              </w:rPr>
              <w:t xml:space="preserve">Estudiante</w:t>
            </w:r>
          </w:p>
        </w:tc>
        <w:tc>
          <w:tcPr>
            <w:tcW w:type="dxa" w:w="6017"/>
            <w:shd w:fill="EDEDED" w:color="auto" w:val="clear"/>
            <w:tcMar>
              <w:top w:type="dxa" w:w="80"/>
              <w:left w:type="dxa" w:w="100"/>
              <w:bottom w:type="dxa" w:w="80"/>
              <w:right w:type="dxa" w:w="100"/>
            </w:tcMar>
            <w:vAlign w:val="center"/>
          </w:tcPr>
          <w:p>
            <w:r>
              <w:rPr>
                <w:b w:val="false"/>
                <w:bCs w:val="false"/>
                <w:sz w:val="20"/>
                <w:szCs w:val="20"/>
              </w:rPr>
              <w:t xml:space="preserve">_______________________________</w:t>
            </w:r>
          </w:p>
        </w:tc>
      </w:tr>
      <w:tr>
        <w:trPr>
          <w:cantSplit/>
        </w:trPr>
        <w:tc>
          <w:tcPr>
            <w:tcW w:type="dxa" w:w="3009"/>
            <w:tcMar>
              <w:top w:type="dxa" w:w="80"/>
              <w:left w:type="dxa" w:w="100"/>
              <w:bottom w:type="dxa" w:w="80"/>
              <w:right w:type="dxa" w:w="100"/>
            </w:tcMar>
            <w:vAlign w:val="center"/>
          </w:tcPr>
          <w:p>
            <w:r>
              <w:rPr>
                <w:b w:val="false"/>
                <w:bCs w:val="false"/>
                <w:sz w:val="20"/>
                <w:szCs w:val="20"/>
              </w:rPr>
              <w:t xml:space="preserve">Fecha</w:t>
            </w:r>
          </w:p>
        </w:tc>
        <w:tc>
          <w:tcPr>
            <w:tcW w:type="dxa" w:w="6017"/>
            <w:tcMar>
              <w:top w:type="dxa" w:w="80"/>
              <w:left w:type="dxa" w:w="100"/>
              <w:bottom w:type="dxa" w:w="80"/>
              <w:right w:type="dxa" w:w="100"/>
            </w:tcMar>
            <w:vAlign w:val="center"/>
          </w:tcPr>
          <w:p>
            <w:r>
              <w:rPr>
                <w:b w:val="false"/>
                <w:bCs w:val="false"/>
                <w:sz w:val="20"/>
                <w:szCs w:val="20"/>
              </w:rPr>
              <w:t xml:space="preserve">27 de agosto de 2026</w:t>
            </w:r>
          </w:p>
        </w:tc>
      </w:tr>
    </w:tbl>
    <w:p>
      <w:r>
        <w:br w:type="page"/>
      </w:r>
    </w:p>
    <w:p>
      <w:pPr>
        <w:pStyle w:val="Heading1"/>
        <w:spacing w:after="200" w:before="4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before="200"/>
      </w:pPr>
      <w:r>
        <w:rPr>
          <w:i/>
          <w:iCs/>
          <w:sz w:val="18"/>
          <w:szCs w:val="18"/>
        </w:rPr>
        <w:t xml:space="preserve">Nota: haga clic derecho sobre la tabla y seleccione "Actualizar campo" para generar el índice automáticamente al abrir el documento en Word.</w:t>
      </w:r>
    </w:p>
    <w:p>
      <w:r>
        <w:br w:type="page"/>
      </w:r>
    </w:p>
    <w:p>
      <w:pPr>
        <w:pStyle w:val="Heading1"/>
        <w:spacing w:after="200" w:before="400"/>
      </w:pPr>
      <w:r>
        <w:t xml:space="preserve">Introducción</w:t>
      </w:r>
    </w:p>
    <w:p>
      <w:pPr>
        <w:spacing w:after="160"/>
        <w:jc w:val="both"/>
      </w:pPr>
      <w:r>
        <w:t xml:space="preserve">Este es un taller 100% práctico: cada concepto se aplica de inmediato en un laboratorio real (contenedores Docker, sin máquinas virtuales y sin direcciones IP que dependan de la red del estudiante), y cada actividad está pensada como una tarea real de seguridad informática — auditar superficie de ataque, capturar credenciales para demostrar un riesgo, detectar un escaneo, reconstruir un incidente — y no como un ejercicio de redes en abstracto. Las citas técnicas siguen el estilo IEEE ([n], referencias completas al final).</w:t>
      </w:r>
    </w:p>
    <w:p>
      <w:pPr>
        <w:pStyle w:val="Heading2"/>
        <w:spacing w:after="160" w:before="300"/>
      </w:pPr>
      <w:r>
        <w:t xml:space="preserve">Objetivos del taller</w:t>
      </w:r>
    </w:p>
    <w:p>
      <w:pPr>
        <w:pStyle w:val="ListParagraph"/>
        <w:numPr>
          <w:ilvl w:val="0"/>
          <w:numId w:val="1"/>
        </w:numPr>
        <w:spacing w:after="90"/>
      </w:pPr>
      <w:r>
        <w:t xml:space="preserve">Entender qué es un puerto y cómo se clasifican los servicios de red, para poder auditar la superficie de ataque real de un sistema.</w:t>
      </w:r>
    </w:p>
    <w:p>
      <w:pPr>
        <w:pStyle w:val="ListParagraph"/>
        <w:numPr>
          <w:ilvl w:val="0"/>
          <w:numId w:val="1"/>
        </w:numPr>
        <w:spacing w:after="90"/>
      </w:pPr>
      <w:r>
        <w:t xml:space="preserve">Manejar Wireshark con soltura: instalación, filtros de captura y de visualización, seguimiento de flujos y estadísticas.</w:t>
      </w:r>
    </w:p>
    <w:p>
      <w:pPr>
        <w:pStyle w:val="ListParagraph"/>
        <w:numPr>
          <w:ilvl w:val="0"/>
          <w:numId w:val="1"/>
        </w:numPr>
        <w:spacing w:after="90"/>
      </w:pPr>
      <w:r>
        <w:t xml:space="preserve">Demostrar, con evidencia de tráfico real, por qué Telnet y FTP sin cifrar son un riesgo de seguridad y por qué SSH/SFTP no lo son.</w:t>
      </w:r>
    </w:p>
    <w:p>
      <w:pPr>
        <w:pStyle w:val="ListParagraph"/>
        <w:numPr>
          <w:ilvl w:val="0"/>
          <w:numId w:val="1"/>
        </w:numPr>
        <w:spacing w:after="90"/>
      </w:pPr>
      <w:r>
        <w:t xml:space="preserve">Reconocer el patrón de un escaneo de puertos en una captura, con fines defensivos.</w:t>
      </w:r>
    </w:p>
    <w:p>
      <w:pPr>
        <w:pStyle w:val="ListParagraph"/>
        <w:numPr>
          <w:ilvl w:val="0"/>
          <w:numId w:val="1"/>
        </w:numPr>
        <w:spacing w:after="90"/>
      </w:pPr>
      <w:r>
        <w:t xml:space="preserve">Analizar el riesgo de gestión de la información que introduce un cliente como FileZilla al generar copias locales fuera de control.</w:t>
      </w:r>
    </w:p>
    <w:p>
      <w:pPr>
        <w:pStyle w:val="ListParagraph"/>
        <w:numPr>
          <w:ilvl w:val="0"/>
          <w:numId w:val="1"/>
        </w:numPr>
        <w:spacing w:after="90"/>
      </w:pPr>
      <w:r>
        <w:t xml:space="preserve">Reconstruir, de punta a punta, un incidente simulado: capturarlo, analizarlo, mapearlo a MITRE ATT&amp;CK y redactarlo como informe.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Marco ético y legal</w:t>
            </w:r>
          </w:p>
          <w:p>
            <w:pPr>
              <w:spacing w:after="60"/>
            </w:pPr>
            <w:r>
              <w:t xml:space="preserve">Todo el tráfico que se captura, todos los intentos de conexión Telnet/SSH/FTP y todo el escaneo de puertos de este taller ocurren dentro del laboratorio Docker aislado que acompaña este documento (carpeta lab/ del repositorio), en una red sin salida a Internet.</w:t>
            </w:r>
          </w:p>
          <w:p>
            <w:pPr>
              <w:spacing w:after="60"/>
            </w:pPr>
            <w:r>
              <w:t xml:space="preserve">No se deben repetir estas prácticas contra sistemas de terceros, redes corporativas de producción o redes públicas: el acceso abusivo a sistemas informáticos y la interceptación de datos están tipificados como delito — en Colombia, por la Ley 1273 de 2009 [12]. Verifique el marco equivalente en su jurisdicción si trabaja fuera de este país.</w:t>
            </w:r>
          </w:p>
        </w:tc>
      </w:tr>
    </w:tbl>
    <w:p>
      <w:pPr>
        <w:pStyle w:val="Heading2"/>
        <w:spacing w:after="160" w:before="300"/>
      </w:pPr>
      <w:r>
        <w:t xml:space="preserve">Preparación del laboratorio</w:t>
      </w:r>
    </w:p>
    <w:p>
      <w:pPr>
        <w:spacing w:after="160"/>
        <w:jc w:val="both"/>
      </w:pPr>
      <w:r>
        <w:t xml:space="preserve">Todo el taller se apoya en un laboratorio Docker reproducible: cuatro contenedores (un servidor Telnet, uno FTP, uno SSH y una estación de análisis con Wireshark/tshark, Nmap y clientes Telnet/SSH/FTP) conectados en una red interna sin salida a Internet. No se necesitan máquinas virtuales ni averiguar ninguna dirección IP: dentro del laboratorio, cada equipo se referencia simplemente por su nombre (telnet-server, ftp-server, ssh-server, analyst).</w:t>
      </w:r>
    </w:p>
    <w:p>
      <w:pPr>
        <w:pStyle w:val="Heading3"/>
        <w:spacing w:after="120" w:before="200"/>
      </w:pPr>
      <w:r>
        <w:t xml:space="preserve">Instalar Docker en Kali Linux</w:t>
      </w:r>
    </w:p>
    <w:p>
      <w:pPr>
        <w:spacing w:after="160"/>
        <w:jc w:val="both"/>
      </w:pPr>
      <w:r>
        <w:t xml:space="preserve">Kali es la distribución de referencia de la especialización, y se basa en Debian, así que el método oficial de Docker para Debian aplica directamente.</w:t>
      </w:r>
    </w:p>
    <w:p>
      <w:pPr>
        <w:spacing w:after="160"/>
        <w:jc w:val="both"/>
      </w:pPr>
      <w:r>
        <w:t xml:space="preserve">Opción recomendada — repositorio oficial de Docker (versión más reciente, incluye el plugin Compose v2):</w:t>
      </w:r>
    </w:p>
    <w:p>
      <w:pPr>
        <w:pBdr>
          <w:left w:val="single" w:color="2E5395" w:sz="6"/>
        </w:pBdr>
        <w:shd w:fill="F5F5F5" w:color="auto" w:val="clear"/>
        <w:spacing w:after="0" w:before="80"/>
        <w:ind w:left="200"/>
      </w:pPr>
      <w:r>
        <w:rPr>
          <w:rFonts w:ascii="Consolas" w:cs="Consolas" w:eastAsia="Consolas" w:hAnsi="Consolas"/>
          <w:sz w:val="20"/>
          <w:szCs w:val="20"/>
        </w:rPr>
        <w:t xml:space="preserve"># 1. Quitar paquetes antiguos si existieran</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remove -y docker docker-engine docker.io containerd runc</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2. Dependencias para anadir el repositorio por HTTPS</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update</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install -y ca-certificates curl gnupg</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3. Clave GPG oficial de Docker</w:t>
      </w:r>
    </w:p>
    <w:p>
      <w:pPr>
        <w:pBdr>
          <w:left w:val="single" w:color="2E5395" w:sz="6"/>
        </w:pBdr>
        <w:shd w:fill="F5F5F5" w:color="auto" w:val="clear"/>
        <w:spacing w:after="0" w:before="0"/>
        <w:ind w:left="200"/>
      </w:pPr>
      <w:r>
        <w:rPr>
          <w:rFonts w:ascii="Consolas" w:cs="Consolas" w:eastAsia="Consolas" w:hAnsi="Consolas"/>
          <w:sz w:val="20"/>
          <w:szCs w:val="20"/>
        </w:rPr>
        <w:t xml:space="preserve">sudo install -m 0755 -d /etc/apt/keyrings</w:t>
      </w:r>
    </w:p>
    <w:p>
      <w:pPr>
        <w:pBdr>
          <w:left w:val="single" w:color="2E5395" w:sz="6"/>
        </w:pBdr>
        <w:shd w:fill="F5F5F5" w:color="auto" w:val="clear"/>
        <w:spacing w:after="0" w:before="0"/>
        <w:ind w:left="200"/>
      </w:pPr>
      <w:r>
        <w:rPr>
          <w:rFonts w:ascii="Consolas" w:cs="Consolas" w:eastAsia="Consolas" w:hAnsi="Consolas"/>
          <w:sz w:val="20"/>
          <w:szCs w:val="20"/>
        </w:rPr>
        <w:t xml:space="preserve">curl -fsSL https://download.docker.com/linux/debian/gpg | sudo gpg --dearmor -o /etc/apt/keyrings/docker.gpg</w:t>
      </w:r>
    </w:p>
    <w:p>
      <w:pPr>
        <w:pBdr>
          <w:left w:val="single" w:color="2E5395" w:sz="6"/>
        </w:pBdr>
        <w:shd w:fill="F5F5F5" w:color="auto" w:val="clear"/>
        <w:spacing w:after="0" w:before="0"/>
        <w:ind w:left="200"/>
      </w:pPr>
      <w:r>
        <w:rPr>
          <w:rFonts w:ascii="Consolas" w:cs="Consolas" w:eastAsia="Consolas" w:hAnsi="Consolas"/>
          <w:sz w:val="20"/>
          <w:szCs w:val="20"/>
        </w:rPr>
        <w:t xml:space="preserve">sudo chmod a+r /etc/apt/keyrings/docker.gpg</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4. Repositorio de Docker (Kali usa la base "bookworm" de Debian)</w:t>
      </w:r>
    </w:p>
    <w:p>
      <w:pPr>
        <w:pBdr>
          <w:left w:val="single" w:color="2E5395" w:sz="6"/>
        </w:pBdr>
        <w:shd w:fill="F5F5F5" w:color="auto" w:val="clear"/>
        <w:spacing w:after="0" w:before="0"/>
        <w:ind w:left="200"/>
      </w:pPr>
      <w:r>
        <w:rPr>
          <w:rFonts w:ascii="Consolas" w:cs="Consolas" w:eastAsia="Consolas" w:hAnsi="Consolas"/>
          <w:sz w:val="20"/>
          <w:szCs w:val="20"/>
        </w:rPr>
        <w:t xml:space="preserve">echo "deb [arch=$(dpkg --print-architecture) signed-by=/etc/apt/keyrings/docker.gpg] https://download.docker.com/linux/debian bookworm stable" | sudo tee /etc/apt/sources.list.d/docker.list &gt; /dev/null</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5. Instalar Docker Engine + CLI + containerd + plugin Compose</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update</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install -y docker-ce docker-ce-cli containerd.io docker-buildx-plugin docker-compose-plugin</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6. Habilitar el servicio y verificar</w:t>
      </w:r>
    </w:p>
    <w:p>
      <w:pPr>
        <w:pBdr>
          <w:left w:val="single" w:color="2E5395" w:sz="6"/>
        </w:pBdr>
        <w:shd w:fill="F5F5F5" w:color="auto" w:val="clear"/>
        <w:spacing w:after="0" w:before="0"/>
        <w:ind w:left="200"/>
      </w:pPr>
      <w:r>
        <w:rPr>
          <w:rFonts w:ascii="Consolas" w:cs="Consolas" w:eastAsia="Consolas" w:hAnsi="Consolas"/>
          <w:sz w:val="20"/>
          <w:szCs w:val="20"/>
        </w:rPr>
        <w:t xml:space="preserve">sudo systemctl enable --now docker</w:t>
      </w:r>
    </w:p>
    <w:p>
      <w:pPr>
        <w:pBdr>
          <w:left w:val="single" w:color="2E5395" w:sz="6"/>
        </w:pBdr>
        <w:shd w:fill="F5F5F5" w:color="auto" w:val="clear"/>
        <w:spacing w:after="160" w:before="0"/>
        <w:ind w:left="200"/>
      </w:pPr>
      <w:r>
        <w:rPr>
          <w:rFonts w:ascii="Consolas" w:cs="Consolas" w:eastAsia="Consolas" w:hAnsi="Consolas"/>
          <w:sz w:val="20"/>
          <w:szCs w:val="20"/>
        </w:rPr>
        <w:t xml:space="preserve">sudo docker run hello-world</w:t>
      </w:r>
    </w:p>
    <w:p>
      <w:pPr>
        <w:spacing w:after="160"/>
        <w:jc w:val="both"/>
      </w:pPr>
      <w:r>
        <w:t xml:space="preserve">Opción rápida — paquetes propios de los repositorios de Kali (más simple, versión algo más antigua):</w:t>
      </w:r>
    </w:p>
    <w:p>
      <w:pPr>
        <w:pBdr>
          <w:left w:val="single" w:color="2E5395" w:sz="6"/>
        </w:pBdr>
        <w:shd w:fill="F5F5F5" w:color="auto" w:val="clear"/>
        <w:spacing w:after="0" w:before="80"/>
        <w:ind w:left="200"/>
      </w:pPr>
      <w:r>
        <w:rPr>
          <w:rFonts w:ascii="Consolas" w:cs="Consolas" w:eastAsia="Consolas" w:hAnsi="Consolas"/>
          <w:sz w:val="20"/>
          <w:szCs w:val="20"/>
        </w:rPr>
        <w:t xml:space="preserve">sudo apt update</w:t>
      </w:r>
    </w:p>
    <w:p>
      <w:pPr>
        <w:pBdr>
          <w:left w:val="single" w:color="2E5395" w:sz="6"/>
        </w:pBdr>
        <w:shd w:fill="F5F5F5" w:color="auto" w:val="clear"/>
        <w:spacing w:after="0" w:before="0"/>
        <w:ind w:left="200"/>
      </w:pPr>
      <w:r>
        <w:rPr>
          <w:rFonts w:ascii="Consolas" w:cs="Consolas" w:eastAsia="Consolas" w:hAnsi="Consolas"/>
          <w:sz w:val="20"/>
          <w:szCs w:val="20"/>
        </w:rPr>
        <w:t xml:space="preserve">sudo apt install -y docker.io docker-compose-v2</w:t>
      </w:r>
    </w:p>
    <w:p>
      <w:pPr>
        <w:pBdr>
          <w:left w:val="single" w:color="2E5395" w:sz="6"/>
        </w:pBdr>
        <w:shd w:fill="F5F5F5" w:color="auto" w:val="clear"/>
        <w:spacing w:after="0" w:before="0"/>
        <w:ind w:left="200"/>
      </w:pPr>
      <w:r>
        <w:rPr>
          <w:rFonts w:ascii="Consolas" w:cs="Consolas" w:eastAsia="Consolas" w:hAnsi="Consolas"/>
          <w:sz w:val="20"/>
          <w:szCs w:val="20"/>
        </w:rPr>
        <w:t xml:space="preserve">sudo systemctl enable --now docker</w:t>
      </w:r>
    </w:p>
    <w:p>
      <w:pPr>
        <w:pBdr>
          <w:left w:val="single" w:color="2E5395" w:sz="6"/>
        </w:pBdr>
        <w:shd w:fill="F5F5F5" w:color="auto" w:val="clear"/>
        <w:spacing w:after="160" w:before="0"/>
        <w:ind w:left="200"/>
      </w:pPr>
      <w:r>
        <w:rPr>
          <w:rFonts w:ascii="Consolas" w:cs="Consolas" w:eastAsia="Consolas" w:hAnsi="Consolas"/>
          <w:sz w:val="20"/>
          <w:szCs w:val="20"/>
        </w:rPr>
        <w:t xml:space="preserve">sudo docker run hello-world</w:t>
      </w:r>
    </w:p>
    <w:p>
      <w:pPr>
        <w:spacing w:after="160"/>
        <w:jc w:val="both"/>
      </w:pPr>
      <w:r>
        <w:t xml:space="preserve">Usar Docker sin sudo (recomendado para no anteponer sudo en cada comando del taller):</w:t>
      </w:r>
    </w:p>
    <w:p>
      <w:pPr>
        <w:pBdr>
          <w:left w:val="single" w:color="2E5395" w:sz="6"/>
        </w:pBdr>
        <w:shd w:fill="F5F5F5" w:color="auto" w:val="clear"/>
        <w:spacing w:after="0" w:before="80"/>
        <w:ind w:left="200"/>
      </w:pPr>
      <w:r>
        <w:rPr>
          <w:rFonts w:ascii="Consolas" w:cs="Consolas" w:eastAsia="Consolas" w:hAnsi="Consolas"/>
          <w:sz w:val="20"/>
          <w:szCs w:val="20"/>
        </w:rPr>
        <w:t xml:space="preserve">sudo usermod -aG docker $USER</w:t>
      </w:r>
    </w:p>
    <w:p>
      <w:pPr>
        <w:pBdr>
          <w:left w:val="single" w:color="2E5395" w:sz="6"/>
        </w:pBdr>
        <w:shd w:fill="F5F5F5" w:color="auto" w:val="clear"/>
        <w:spacing w:after="0" w:before="0"/>
        <w:ind w:left="200"/>
      </w:pPr>
      <w:r>
        <w:rPr>
          <w:rFonts w:ascii="Consolas" w:cs="Consolas" w:eastAsia="Consolas" w:hAnsi="Consolas"/>
          <w:sz w:val="20"/>
          <w:szCs w:val="20"/>
        </w:rPr>
        <w:t xml:space="preserve">newgrp docker            # o cierra sesion y vuelve a entrar</w:t>
      </w:r>
    </w:p>
    <w:p>
      <w:pPr>
        <w:pBdr>
          <w:left w:val="single" w:color="2E5395" w:sz="6"/>
        </w:pBdr>
        <w:shd w:fill="F5F5F5" w:color="auto" w:val="clear"/>
        <w:spacing w:after="160" w:before="0"/>
        <w:ind w:left="200"/>
      </w:pPr>
      <w:r>
        <w:rPr>
          <w:rFonts w:ascii="Consolas" w:cs="Consolas" w:eastAsia="Consolas" w:hAnsi="Consolas"/>
          <w:sz w:val="20"/>
          <w:szCs w:val="20"/>
        </w:rPr>
        <w:t xml:space="preserve">docker run hello-world   # debe funcionar ya sin sudo</w:t>
      </w:r>
    </w:p>
    <w:p>
      <w:pPr>
        <w:spacing w:after="160"/>
        <w:jc w:val="both"/>
      </w:pPr>
      <w:r>
        <w:t xml:space="preserve">Con el usuario root por defecto de una imagen Live/VM de Kali, el paso de usermod/newgrp no es necesario. Al final, verificar con: docker --version y docker compose version.</w:t>
      </w:r>
    </w:p>
    <w:p>
      <w:pPr>
        <w:pStyle w:val="Heading3"/>
        <w:spacing w:after="120" w:before="200"/>
      </w:pPr>
      <w:r>
        <w:t xml:space="preserve">Instalar Docker en Windows y macOS</w:t>
      </w:r>
    </w:p>
    <w:p>
      <w:pPr>
        <w:spacing w:after="160"/>
        <w:jc w:val="both"/>
      </w:pPr>
      <w:r>
        <w:t xml:space="preserve">Instalar Docker Desktop desde docker.com/products/docker-desktop y abrirlo al menos una vez para que el motor arranque. Docker Desktop ya incluye el plugin Compose v2. En Windows se recomienda el backend WSL2 (opción por defecto del instalador).</w:t>
      </w:r>
    </w:p>
    <w:p>
      <w:pPr>
        <w:pStyle w:val="Heading3"/>
        <w:spacing w:after="120" w:before="200"/>
      </w:pPr>
      <w:r>
        <w:t xml:space="preserve">Levantar el laboratorio</w:t>
      </w:r>
    </w:p>
    <w:p>
      <w:pPr>
        <w:spacing w:after="160"/>
        <w:jc w:val="both"/>
      </w:pPr>
      <w:r>
        <w:t xml:space="preserve">Se ejecutan estos cuatro comandos en este orden, siempre parado dentro de la carpeta lab/:</w:t>
      </w:r>
    </w:p>
    <w:p>
      <w:pPr>
        <w:pBdr>
          <w:left w:val="single" w:color="2E5395" w:sz="6"/>
        </w:pBdr>
        <w:shd w:fill="F5F5F5" w:color="auto" w:val="clear"/>
        <w:spacing w:after="0" w:before="80"/>
        <w:ind w:left="200"/>
      </w:pPr>
      <w:r>
        <w:rPr>
          <w:rFonts w:ascii="Consolas" w:cs="Consolas" w:eastAsia="Consolas" w:hAnsi="Consolas"/>
          <w:sz w:val="20"/>
          <w:szCs w:val="20"/>
        </w:rPr>
        <w:t xml:space="preserve">cd lab                  # 1. entra a la carpeta del laboratorio</w:t>
      </w:r>
    </w:p>
    <w:p>
      <w:pPr>
        <w:pBdr>
          <w:left w:val="single" w:color="2E5395" w:sz="6"/>
        </w:pBdr>
        <w:shd w:fill="F5F5F5" w:color="auto" w:val="clear"/>
        <w:spacing w:after="0" w:before="0"/>
        <w:ind w:left="200"/>
      </w:pPr>
      <w:r>
        <w:rPr>
          <w:rFonts w:ascii="Consolas" w:cs="Consolas" w:eastAsia="Consolas" w:hAnsi="Consolas"/>
          <w:sz w:val="20"/>
          <w:szCs w:val="20"/>
        </w:rPr>
        <w:t xml:space="preserve">docker compose build    # 2. construye las cuatro imagenes (tarda unos minutos la primera vez)</w:t>
      </w:r>
    </w:p>
    <w:p>
      <w:pPr>
        <w:pBdr>
          <w:left w:val="single" w:color="2E5395" w:sz="6"/>
        </w:pBdr>
        <w:shd w:fill="F5F5F5" w:color="auto" w:val="clear"/>
        <w:spacing w:after="0" w:before="0"/>
        <w:ind w:left="200"/>
      </w:pPr>
      <w:r>
        <w:rPr>
          <w:rFonts w:ascii="Consolas" w:cs="Consolas" w:eastAsia="Consolas" w:hAnsi="Consolas"/>
          <w:sz w:val="20"/>
          <w:szCs w:val="20"/>
        </w:rPr>
        <w:t xml:space="preserve">docker compose up -d    # 3. levanta los cuatro contenedores en segundo plano</w:t>
      </w:r>
    </w:p>
    <w:p>
      <w:pPr>
        <w:pBdr>
          <w:left w:val="single" w:color="2E5395" w:sz="6"/>
        </w:pBdr>
        <w:shd w:fill="F5F5F5" w:color="auto" w:val="clear"/>
        <w:spacing w:after="160" w:before="0"/>
        <w:ind w:left="200"/>
      </w:pPr>
      <w:r>
        <w:rPr>
          <w:rFonts w:ascii="Consolas" w:cs="Consolas" w:eastAsia="Consolas" w:hAnsi="Consolas"/>
          <w:sz w:val="20"/>
          <w:szCs w:val="20"/>
        </w:rPr>
        <w:t xml:space="preserve">docker compose ps       # 4. verifica que los cuatro esten "Up"</w:t>
      </w:r>
    </w:p>
    <w:p>
      <w:pPr>
        <w:spacing w:after="160"/>
        <w:jc w:val="both"/>
      </w:pPr>
      <w:r>
        <w:t xml:space="preserve">El paso 4 debería mostrar los cuatro contenedores (lab-analyst, lab-ftp-server, lab-ssh-server, lab-telnet-server) en estado Up.</w:t>
      </w:r>
    </w:p>
    <w:p>
      <w:pPr>
        <w:spacing w:after="160"/>
        <w:jc w:val="both"/>
      </w:pPr>
      <w:r>
        <w:t xml:space="preserve">Para entrar al contenedor analyst — aquí es donde se ejecuta todo lo que sigue en el taller:</w:t>
      </w:r>
    </w:p>
    <w:p>
      <w:pPr>
        <w:pBdr>
          <w:left w:val="single" w:color="2E5395" w:sz="6"/>
        </w:pBdr>
        <w:shd w:fill="F5F5F5" w:color="auto" w:val="clear"/>
        <w:spacing w:after="160" w:before="80"/>
        <w:ind w:left="200"/>
      </w:pPr>
      <w:r>
        <w:rPr>
          <w:rFonts w:ascii="Consolas" w:cs="Consolas" w:eastAsia="Consolas" w:hAnsi="Consolas"/>
          <w:sz w:val="20"/>
          <w:szCs w:val="20"/>
        </w:rPr>
        <w:t xml:space="preserve">docker compose exec analyst bash</w:t>
      </w:r>
    </w:p>
    <w:p>
      <w:pPr>
        <w:spacing w:after="160"/>
        <w:jc w:val="both"/>
      </w:pPr>
      <w:r>
        <w:t xml:space="preserve">El prompt de la terminal cambia a algo como root@&lt;id-del-contenedor&gt;:/work# — eso confirma que ya se está dentro. Para salir: exit (los contenedores siguen corriendo en segundo plano).</w:t>
      </w:r>
    </w:p>
    <w:p>
      <w:pPr>
        <w:pStyle w:val="Heading3"/>
        <w:spacing w:after="120" w:before="200"/>
      </w:pPr>
      <w:r>
        <w:t xml:space="preserve">Solución de problemas frecuentes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rPr>
          <w:cantSplit/>
          <w:tblHeader/>
        </w:trPr>
        <w:tc>
          <w:tcPr>
            <w:tcW w:type="dxa" w:w="3159"/>
            <w:shd w:fill="2E5395" w:color="auto" w:val="clear"/>
            <w:tcMar>
              <w:top w:type="dxa" w:w="80"/>
              <w:left w:type="dxa" w:w="100"/>
              <w:bottom w:type="dxa" w:w="80"/>
              <w:right w:type="dxa" w:w="100"/>
            </w:tcMar>
            <w:vAlign w:val="center"/>
          </w:tcPr>
          <w:p>
            <w:r>
              <w:rPr>
                <w:b/>
                <w:bCs/>
                <w:color w:val="FFFFFF"/>
                <w:sz w:val="20"/>
                <w:szCs w:val="20"/>
              </w:rPr>
              <w:t xml:space="preserve">Síntoma</w:t>
            </w:r>
          </w:p>
        </w:tc>
        <w:tc>
          <w:tcPr>
            <w:tcW w:type="dxa" w:w="3159"/>
            <w:shd w:fill="2E5395" w:color="auto" w:val="clear"/>
            <w:tcMar>
              <w:top w:type="dxa" w:w="80"/>
              <w:left w:type="dxa" w:w="100"/>
              <w:bottom w:type="dxa" w:w="80"/>
              <w:right w:type="dxa" w:w="100"/>
            </w:tcMar>
            <w:vAlign w:val="center"/>
          </w:tcPr>
          <w:p>
            <w:r>
              <w:rPr>
                <w:b/>
                <w:bCs/>
                <w:color w:val="FFFFFF"/>
                <w:sz w:val="20"/>
                <w:szCs w:val="20"/>
              </w:rPr>
              <w:t xml:space="preserve">Causa más probable</w:t>
            </w:r>
          </w:p>
        </w:tc>
        <w:tc>
          <w:tcPr>
            <w:tcW w:type="dxa" w:w="2708"/>
            <w:shd w:fill="2E5395" w:color="auto" w:val="clear"/>
            <w:tcMar>
              <w:top w:type="dxa" w:w="80"/>
              <w:left w:type="dxa" w:w="100"/>
              <w:bottom w:type="dxa" w:w="80"/>
              <w:right w:type="dxa" w:w="100"/>
            </w:tcMar>
            <w:vAlign w:val="center"/>
          </w:tcPr>
          <w:p>
            <w:r>
              <w:rPr>
                <w:b/>
                <w:bCs/>
                <w:color w:val="FFFFFF"/>
                <w:sz w:val="20"/>
                <w:szCs w:val="20"/>
              </w:rPr>
              <w:t xml:space="preserve">Qué hacer</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"no configuration file provided: not found"</w:t>
            </w:r>
          </w:p>
        </w:tc>
        <w:tc>
          <w:tcPr>
            <w:tcW w:type="dxa" w:w="3159"/>
            <w:tcMar>
              <w:top w:type="dxa" w:w="80"/>
              <w:left w:type="dxa" w:w="100"/>
              <w:bottom w:type="dxa" w:w="80"/>
              <w:right w:type="dxa" w:w="100"/>
            </w:tcMar>
            <w:vAlign w:val="center"/>
          </w:tcPr>
          <w:p>
            <w:r>
              <w:rPr>
                <w:b w:val="false"/>
                <w:bCs w:val="false"/>
                <w:sz w:val="20"/>
                <w:szCs w:val="20"/>
              </w:rPr>
              <w:t xml:space="preserve">No se está dentro de la carpeta lab/, o el repositorio no se descomprimió completo</w:t>
            </w:r>
          </w:p>
        </w:tc>
        <w:tc>
          <w:tcPr>
            <w:tcW w:type="dxa" w:w="2708"/>
            <w:tcMar>
              <w:top w:type="dxa" w:w="80"/>
              <w:left w:type="dxa" w:w="100"/>
              <w:bottom w:type="dxa" w:w="80"/>
              <w:right w:type="dxa" w:w="100"/>
            </w:tcMar>
            <w:vAlign w:val="center"/>
          </w:tcPr>
          <w:p>
            <w:r>
              <w:rPr>
                <w:b w:val="false"/>
                <w:bCs w:val="false"/>
                <w:sz w:val="20"/>
                <w:szCs w:val="20"/>
              </w:rPr>
              <w:t xml:space="preserve">Verificar con pwd (debe terminar en .../lab) y ls docker-compose.yml</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"permission denied" al ejecutar docker</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El usuario no pertenece al grupo docker</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sudo usermod -aG docker $USER &amp;&amp; newgrp docker</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docker compose ps no muestra los cuatro contenedores</w:t>
            </w:r>
          </w:p>
        </w:tc>
        <w:tc>
          <w:tcPr>
            <w:tcW w:type="dxa" w:w="3159"/>
            <w:tcMar>
              <w:top w:type="dxa" w:w="80"/>
              <w:left w:type="dxa" w:w="100"/>
              <w:bottom w:type="dxa" w:w="80"/>
              <w:right w:type="dxa" w:w="100"/>
            </w:tcMar>
            <w:vAlign w:val="center"/>
          </w:tcPr>
          <w:p>
            <w:r>
              <w:rPr>
                <w:b w:val="false"/>
                <w:bCs w:val="false"/>
                <w:sz w:val="20"/>
                <w:szCs w:val="20"/>
              </w:rPr>
              <w:t xml:space="preserve">El build falló antes, o up -d no llegó a levantarlos</w:t>
            </w:r>
          </w:p>
        </w:tc>
        <w:tc>
          <w:tcPr>
            <w:tcW w:type="dxa" w:w="2708"/>
            <w:tcMar>
              <w:top w:type="dxa" w:w="80"/>
              <w:left w:type="dxa" w:w="100"/>
              <w:bottom w:type="dxa" w:w="80"/>
              <w:right w:type="dxa" w:w="100"/>
            </w:tcMar>
            <w:vAlign w:val="center"/>
          </w:tcPr>
          <w:p>
            <w:r>
              <w:rPr>
                <w:b w:val="false"/>
                <w:bCs w:val="false"/>
                <w:sz w:val="20"/>
                <w:szCs w:val="20"/>
              </w:rPr>
              <w:t xml:space="preserve">Repetir docker compose build y revisar errores antes de continuar</w:t>
            </w:r>
          </w:p>
        </w:tc>
      </w:tr>
    </w:tbl>
    <w:p>
      <w:pPr>
        <w:spacing w:after="160"/>
        <w:jc w:val="both"/>
      </w:pPr>
      <w:r>
        <w:t xml:space="preserve">Instrucciones completas, credenciales de cada servicio y la opción de usar clientes gráficos reales (FileZilla, PuTTY) contra localhost están en el archivo lab/README.md del repositorio.</w:t>
      </w:r>
    </w:p>
    <w:p>
      <w:r>
        <w:br w:type="page"/>
      </w:r>
    </w:p>
    <w:p>
      <w:pPr>
        <w:pStyle w:val="Heading1"/>
        <w:spacing w:after="200" w:before="400"/>
      </w:pPr>
      <w:r>
        <w:t xml:space="preserve">1. Puertos y servicios: el mapa de la superficie de ataque</w:t>
      </w:r>
    </w:p>
    <w:p>
      <w:pPr>
        <w:spacing w:after="160"/>
        <w:jc w:val="both"/>
      </w:pPr>
      <w:r>
        <w:t xml:space="preserve">Una dirección IP identifica un equipo, pero un mismo equipo ejecuta simultáneamente muchos servicios (web, correo, SSH…). El puerto —un número de 16 bits, 0-65535— es lo que permite entregar el tráfico entrante al proceso correcto. La combinación IP + protocolo de transporte + puerto se llama socket [2][3]. Estos conceptos corren sobre las capas de enlace definidas por los estándares IEEE 802 (802.3 Ethernet, 802.11 Wi-Fi), que Wireshark decodifica antes de mostrar los encabezados IP/transporte donde viven los puertos [11].</w:t>
      </w:r>
    </w:p>
    <w:p>
      <w:pPr>
        <w:pStyle w:val="Heading3"/>
        <w:spacing w:after="120" w:before="200"/>
      </w:pPr>
      <w:r>
        <w:t xml:space="preserve">Clasificación de puertos según IANA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2"/>
        <w:gridCol w:w="4923"/>
      </w:tblGrid>
      <w:tr>
        <w:trPr>
          <w:cantSplit/>
          <w:tblHeader/>
        </w:trPr>
        <w:tc>
          <w:tcPr>
            <w:tcW w:type="dxa" w:w="1641"/>
            <w:shd w:fill="2E5395" w:color="auto" w:val="clear"/>
            <w:tcMar>
              <w:top w:type="dxa" w:w="80"/>
              <w:left w:type="dxa" w:w="100"/>
              <w:bottom w:type="dxa" w:w="80"/>
              <w:right w:type="dxa" w:w="100"/>
            </w:tcMar>
            <w:vAlign w:val="center"/>
          </w:tcPr>
          <w:p>
            <w:r>
              <w:rPr>
                <w:b/>
                <w:bCs/>
                <w:color w:val="FFFFFF"/>
                <w:sz w:val="20"/>
                <w:szCs w:val="20"/>
              </w:rPr>
              <w:t xml:space="preserve">Rango</w:t>
            </w:r>
          </w:p>
        </w:tc>
        <w:tc>
          <w:tcPr>
            <w:tcW w:type="dxa" w:w="2462"/>
            <w:shd w:fill="2E5395" w:color="auto" w:val="clear"/>
            <w:tcMar>
              <w:top w:type="dxa" w:w="80"/>
              <w:left w:type="dxa" w:w="100"/>
              <w:bottom w:type="dxa" w:w="80"/>
              <w:right w:type="dxa" w:w="100"/>
            </w:tcMar>
            <w:vAlign w:val="center"/>
          </w:tcPr>
          <w:p>
            <w:r>
              <w:rPr>
                <w:b/>
                <w:bCs/>
                <w:color w:val="FFFFFF"/>
                <w:sz w:val="20"/>
                <w:szCs w:val="20"/>
              </w:rPr>
              <w:t xml:space="preserve">Nombre</w:t>
            </w:r>
          </w:p>
        </w:tc>
        <w:tc>
          <w:tcPr>
            <w:tcW w:type="dxa" w:w="4923"/>
            <w:shd w:fill="2E5395" w:color="auto" w:val="clear"/>
            <w:tcMar>
              <w:top w:type="dxa" w:w="80"/>
              <w:left w:type="dxa" w:w="100"/>
              <w:bottom w:type="dxa" w:w="80"/>
              <w:right w:type="dxa" w:w="100"/>
            </w:tcMar>
            <w:vAlign w:val="center"/>
          </w:tcPr>
          <w:p>
            <w:r>
              <w:rPr>
                <w:b/>
                <w:bCs/>
                <w:color w:val="FFFFFF"/>
                <w:sz w:val="20"/>
                <w:szCs w:val="20"/>
              </w:rPr>
              <w:t xml:space="preserve">Implicación de seguridad</w:t>
            </w:r>
          </w:p>
        </w:tc>
      </w:tr>
      <w:tr>
        <w:trPr>
          <w:cantSplit/>
        </w:trPr>
        <w:tc>
          <w:tcPr>
            <w:tcW w:type="dxa" w:w="1641"/>
            <w:tcMar>
              <w:top w:type="dxa" w:w="80"/>
              <w:left w:type="dxa" w:w="100"/>
              <w:bottom w:type="dxa" w:w="80"/>
              <w:right w:type="dxa" w:w="100"/>
            </w:tcMar>
            <w:vAlign w:val="center"/>
          </w:tcPr>
          <w:p>
            <w:r>
              <w:rPr>
                <w:b w:val="false"/>
                <w:bCs w:val="false"/>
                <w:sz w:val="20"/>
                <w:szCs w:val="20"/>
              </w:rPr>
              <w:t xml:space="preserve">0 – 1023</w:t>
            </w:r>
          </w:p>
        </w:tc>
        <w:tc>
          <w:tcPr>
            <w:tcW w:type="dxa" w:w="2462"/>
            <w:tcMar>
              <w:top w:type="dxa" w:w="80"/>
              <w:left w:type="dxa" w:w="100"/>
              <w:bottom w:type="dxa" w:w="80"/>
              <w:right w:type="dxa" w:w="100"/>
            </w:tcMar>
            <w:vAlign w:val="center"/>
          </w:tcPr>
          <w:p>
            <w:r>
              <w:rPr>
                <w:b w:val="false"/>
                <w:bCs w:val="false"/>
                <w:sz w:val="20"/>
                <w:szCs w:val="20"/>
              </w:rPr>
              <w:t xml:space="preserve">Bien conocidos (well-known)</w:t>
            </w:r>
          </w:p>
        </w:tc>
        <w:tc>
          <w:tcPr>
            <w:tcW w:type="dxa" w:w="4923"/>
            <w:tcMar>
              <w:top w:type="dxa" w:w="80"/>
              <w:left w:type="dxa" w:w="100"/>
              <w:bottom w:type="dxa" w:w="80"/>
              <w:right w:type="dxa" w:w="100"/>
            </w:tcMar>
            <w:vAlign w:val="center"/>
          </w:tcPr>
          <w:p>
            <w:r>
              <w:rPr>
                <w:b w:val="false"/>
                <w:bCs w:val="false"/>
                <w:sz w:val="20"/>
                <w:szCs w:val="20"/>
              </w:rPr>
              <w:t xml:space="preserve">Requieren privilegios de administrador en Unix; suelen ser el primer objetivo de un escaneo.</w:t>
            </w:r>
          </w:p>
        </w:tc>
      </w:tr>
      <w:tr>
        <w:trPr>
          <w:cantSplit/>
        </w:trPr>
        <w:tc>
          <w:tcPr>
            <w:tcW w:type="dxa" w:w="1641"/>
            <w:shd w:fill="EDEDED" w:color="auto" w:val="clear"/>
            <w:tcMar>
              <w:top w:type="dxa" w:w="80"/>
              <w:left w:type="dxa" w:w="100"/>
              <w:bottom w:type="dxa" w:w="80"/>
              <w:right w:type="dxa" w:w="100"/>
            </w:tcMar>
            <w:vAlign w:val="center"/>
          </w:tcPr>
          <w:p>
            <w:r>
              <w:rPr>
                <w:b w:val="false"/>
                <w:bCs w:val="false"/>
                <w:sz w:val="20"/>
                <w:szCs w:val="20"/>
              </w:rPr>
              <w:t xml:space="preserve">1024 – 49151</w:t>
            </w:r>
          </w:p>
        </w:tc>
        <w:tc>
          <w:tcPr>
            <w:tcW w:type="dxa" w:w="2462"/>
            <w:shd w:fill="EDEDED" w:color="auto" w:val="clear"/>
            <w:tcMar>
              <w:top w:type="dxa" w:w="80"/>
              <w:left w:type="dxa" w:w="100"/>
              <w:bottom w:type="dxa" w:w="80"/>
              <w:right w:type="dxa" w:w="100"/>
            </w:tcMar>
            <w:vAlign w:val="center"/>
          </w:tcPr>
          <w:p>
            <w:r>
              <w:rPr>
                <w:b w:val="false"/>
                <w:bCs w:val="false"/>
                <w:sz w:val="20"/>
                <w:szCs w:val="20"/>
              </w:rPr>
              <w:t xml:space="preserve">Registrados</w:t>
            </w:r>
          </w:p>
        </w:tc>
        <w:tc>
          <w:tcPr>
            <w:tcW w:type="dxa" w:w="4923"/>
            <w:shd w:fill="EDEDED" w:color="auto" w:val="clear"/>
            <w:tcMar>
              <w:top w:type="dxa" w:w="80"/>
              <w:left w:type="dxa" w:w="100"/>
              <w:bottom w:type="dxa" w:w="80"/>
              <w:right w:type="dxa" w:w="100"/>
            </w:tcMar>
            <w:vAlign w:val="center"/>
          </w:tcPr>
          <w:p>
            <w:r>
              <w:rPr>
                <w:b w:val="false"/>
                <w:bCs w:val="false"/>
                <w:sz w:val="20"/>
                <w:szCs w:val="20"/>
              </w:rPr>
              <w:t xml:space="preserve">Servicios de aplicaciones específicas; su presencia inesperada suele delatar software no autorizado.</w:t>
            </w:r>
          </w:p>
        </w:tc>
      </w:tr>
      <w:tr>
        <w:trPr>
          <w:cantSplit/>
        </w:trPr>
        <w:tc>
          <w:tcPr>
            <w:tcW w:type="dxa" w:w="1641"/>
            <w:tcMar>
              <w:top w:type="dxa" w:w="80"/>
              <w:left w:type="dxa" w:w="100"/>
              <w:bottom w:type="dxa" w:w="80"/>
              <w:right w:type="dxa" w:w="100"/>
            </w:tcMar>
            <w:vAlign w:val="center"/>
          </w:tcPr>
          <w:p>
            <w:r>
              <w:rPr>
                <w:b w:val="false"/>
                <w:bCs w:val="false"/>
                <w:sz w:val="20"/>
                <w:szCs w:val="20"/>
              </w:rPr>
              <w:t xml:space="preserve">49152 – 65535</w:t>
            </w:r>
          </w:p>
        </w:tc>
        <w:tc>
          <w:tcPr>
            <w:tcW w:type="dxa" w:w="2462"/>
            <w:tcMar>
              <w:top w:type="dxa" w:w="80"/>
              <w:left w:type="dxa" w:w="100"/>
              <w:bottom w:type="dxa" w:w="80"/>
              <w:right w:type="dxa" w:w="100"/>
            </w:tcMar>
            <w:vAlign w:val="center"/>
          </w:tcPr>
          <w:p>
            <w:r>
              <w:rPr>
                <w:b w:val="false"/>
                <w:bCs w:val="false"/>
                <w:sz w:val="20"/>
                <w:szCs w:val="20"/>
              </w:rPr>
              <w:t xml:space="preserve">Dinámicos/efímeros</w:t>
            </w:r>
          </w:p>
        </w:tc>
        <w:tc>
          <w:tcPr>
            <w:tcW w:type="dxa" w:w="4923"/>
            <w:tcMar>
              <w:top w:type="dxa" w:w="80"/>
              <w:left w:type="dxa" w:w="100"/>
              <w:bottom w:type="dxa" w:w="80"/>
              <w:right w:type="dxa" w:w="100"/>
            </w:tcMar>
            <w:vAlign w:val="center"/>
          </w:tcPr>
          <w:p>
            <w:r>
              <w:rPr>
                <w:b w:val="false"/>
                <w:bCs w:val="false"/>
                <w:sz w:val="20"/>
                <w:szCs w:val="20"/>
              </w:rPr>
              <w:t xml:space="preserve">Puertos de origen del cliente; en el destino no deberían aparecer como puertos "en escucha".</w:t>
            </w:r>
          </w:p>
        </w:tc>
      </w:tr>
    </w:tbl>
    <w:p>
      <w:pPr>
        <w:spacing w:after="160"/>
        <w:jc w:val="both"/>
      </w:pPr>
      <w:r>
        <w:t xml:space="preserve">El registro oficial de asignaciones de puertos es mantenido por IANA [1].</w:t>
      </w:r>
    </w:p>
    <w:p>
      <w:pPr>
        <w:pStyle w:val="Heading3"/>
        <w:spacing w:after="120" w:before="200"/>
      </w:pPr>
      <w:r>
        <w:t xml:space="preserve">TCP vs UDP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5"/>
      </w:tblGrid>
      <w:tr>
        <w:trPr>
          <w:cantSplit/>
          <w:tblHeader/>
        </w:trPr>
        <w:tc>
          <w:tcPr>
            <w:tcW w:type="dxa" w:w="2257"/>
            <w:shd w:fill="2E5395" w:color="auto" w:val="clear"/>
            <w:tcMar>
              <w:top w:type="dxa" w:w="80"/>
              <w:left w:type="dxa" w:w="100"/>
              <w:bottom w:type="dxa" w:w="80"/>
              <w:right w:type="dxa" w:w="100"/>
            </w:tcMar>
            <w:vAlign w:val="center"/>
          </w:tcPr>
          <w:p>
            <w:r>
              <w:rPr>
                <w:b/>
                <w:bCs/>
                <w:color w:val="FFFFFF"/>
                <w:sz w:val="20"/>
                <w:szCs w:val="20"/>
              </w:rPr>
              <w:t xml:space="preserve">Característica</w:t>
            </w:r>
          </w:p>
        </w:tc>
        <w:tc>
          <w:tcPr>
            <w:tcW w:type="dxa" w:w="3385"/>
            <w:shd w:fill="2E5395" w:color="auto" w:val="clear"/>
            <w:tcMar>
              <w:top w:type="dxa" w:w="80"/>
              <w:left w:type="dxa" w:w="100"/>
              <w:bottom w:type="dxa" w:w="80"/>
              <w:right w:type="dxa" w:w="100"/>
            </w:tcMar>
            <w:vAlign w:val="center"/>
          </w:tcPr>
          <w:p>
            <w:r>
              <w:rPr>
                <w:b/>
                <w:bCs/>
                <w:color w:val="FFFFFF"/>
                <w:sz w:val="20"/>
                <w:szCs w:val="20"/>
              </w:rPr>
              <w:t xml:space="preserve">TCP</w:t>
            </w:r>
          </w:p>
        </w:tc>
        <w:tc>
          <w:tcPr>
            <w:tcW w:type="dxa" w:w="3385"/>
            <w:shd w:fill="2E5395" w:color="auto" w:val="clear"/>
            <w:tcMar>
              <w:top w:type="dxa" w:w="80"/>
              <w:left w:type="dxa" w:w="100"/>
              <w:bottom w:type="dxa" w:w="80"/>
              <w:right w:type="dxa" w:w="100"/>
            </w:tcMar>
            <w:vAlign w:val="center"/>
          </w:tcPr>
          <w:p>
            <w:r>
              <w:rPr>
                <w:b/>
                <w:bCs/>
                <w:color w:val="FFFFFF"/>
                <w:sz w:val="20"/>
                <w:szCs w:val="20"/>
              </w:rPr>
              <w:t xml:space="preserve">UDP</w:t>
            </w:r>
          </w:p>
        </w:tc>
      </w:tr>
      <w:tr>
        <w:trPr>
          <w:cantSplit/>
        </w:trPr>
        <w:tc>
          <w:tcPr>
            <w:tcW w:type="dxa" w:w="2257"/>
            <w:tcMar>
              <w:top w:type="dxa" w:w="80"/>
              <w:left w:type="dxa" w:w="100"/>
              <w:bottom w:type="dxa" w:w="80"/>
              <w:right w:type="dxa" w:w="100"/>
            </w:tcMar>
            <w:vAlign w:val="center"/>
          </w:tcPr>
          <w:p>
            <w:r>
              <w:rPr>
                <w:b w:val="false"/>
                <w:bCs w:val="false"/>
                <w:sz w:val="20"/>
                <w:szCs w:val="20"/>
              </w:rPr>
              <w:t xml:space="preserve">Conexión</w:t>
            </w:r>
          </w:p>
        </w:tc>
        <w:tc>
          <w:tcPr>
            <w:tcW w:type="dxa" w:w="3385"/>
            <w:tcMar>
              <w:top w:type="dxa" w:w="80"/>
              <w:left w:type="dxa" w:w="100"/>
              <w:bottom w:type="dxa" w:w="80"/>
              <w:right w:type="dxa" w:w="100"/>
            </w:tcMar>
            <w:vAlign w:val="center"/>
          </w:tcPr>
          <w:p>
            <w:r>
              <w:rPr>
                <w:b w:val="false"/>
                <w:bCs w:val="false"/>
                <w:sz w:val="20"/>
                <w:szCs w:val="20"/>
              </w:rPr>
              <w:t xml:space="preserve">Three-way handshake (SYN, SYN-ACK, ACK)</w:t>
            </w:r>
          </w:p>
        </w:tc>
        <w:tc>
          <w:tcPr>
            <w:tcW w:type="dxa" w:w="3385"/>
            <w:tcMar>
              <w:top w:type="dxa" w:w="80"/>
              <w:left w:type="dxa" w:w="100"/>
              <w:bottom w:type="dxa" w:w="80"/>
              <w:right w:type="dxa" w:w="100"/>
            </w:tcMar>
            <w:vAlign w:val="center"/>
          </w:tcPr>
          <w:p>
            <w:r>
              <w:rPr>
                <w:b w:val="false"/>
                <w:bCs w:val="false"/>
                <w:sz w:val="20"/>
                <w:szCs w:val="20"/>
              </w:rPr>
              <w:t xml:space="preserve">Sin conexión</w:t>
            </w:r>
          </w:p>
        </w:tc>
      </w:tr>
      <w:tr>
        <w:trPr>
          <w:cantSplit/>
        </w:trPr>
        <w:tc>
          <w:tcPr>
            <w:tcW w:type="dxa" w:w="2257"/>
            <w:shd w:fill="EDEDED" w:color="auto" w:val="clear"/>
            <w:tcMar>
              <w:top w:type="dxa" w:w="80"/>
              <w:left w:type="dxa" w:w="100"/>
              <w:bottom w:type="dxa" w:w="80"/>
              <w:right w:type="dxa" w:w="100"/>
            </w:tcMar>
            <w:vAlign w:val="center"/>
          </w:tcPr>
          <w:p>
            <w:r>
              <w:rPr>
                <w:b w:val="false"/>
                <w:bCs w:val="false"/>
                <w:sz w:val="20"/>
                <w:szCs w:val="20"/>
              </w:rPr>
              <w:t xml:space="preserve">Confiabilidad</w:t>
            </w:r>
          </w:p>
        </w:tc>
        <w:tc>
          <w:tcPr>
            <w:tcW w:type="dxa" w:w="3385"/>
            <w:shd w:fill="EDEDED" w:color="auto" w:val="clear"/>
            <w:tcMar>
              <w:top w:type="dxa" w:w="80"/>
              <w:left w:type="dxa" w:w="100"/>
              <w:bottom w:type="dxa" w:w="80"/>
              <w:right w:type="dxa" w:w="100"/>
            </w:tcMar>
            <w:vAlign w:val="center"/>
          </w:tcPr>
          <w:p>
            <w:r>
              <w:rPr>
                <w:b w:val="false"/>
                <w:bCs w:val="false"/>
                <w:sz w:val="20"/>
                <w:szCs w:val="20"/>
              </w:rPr>
              <w:t xml:space="preserve">Garantiza entrega y orden</w:t>
            </w:r>
          </w:p>
        </w:tc>
        <w:tc>
          <w:tcPr>
            <w:tcW w:type="dxa" w:w="3385"/>
            <w:shd w:fill="EDEDED" w:color="auto" w:val="clear"/>
            <w:tcMar>
              <w:top w:type="dxa" w:w="80"/>
              <w:left w:type="dxa" w:w="100"/>
              <w:bottom w:type="dxa" w:w="80"/>
              <w:right w:type="dxa" w:w="100"/>
            </w:tcMar>
            <w:vAlign w:val="center"/>
          </w:tcPr>
          <w:p>
            <w:r>
              <w:rPr>
                <w:b w:val="false"/>
                <w:bCs w:val="false"/>
                <w:sz w:val="20"/>
                <w:szCs w:val="20"/>
              </w:rPr>
              <w:t xml:space="preserve">No garantiza nada</w:t>
            </w:r>
          </w:p>
        </w:tc>
      </w:tr>
      <w:tr>
        <w:trPr>
          <w:cantSplit/>
        </w:trPr>
        <w:tc>
          <w:tcPr>
            <w:tcW w:type="dxa" w:w="2257"/>
            <w:tcMar>
              <w:top w:type="dxa" w:w="80"/>
              <w:left w:type="dxa" w:w="100"/>
              <w:bottom w:type="dxa" w:w="80"/>
              <w:right w:type="dxa" w:w="100"/>
            </w:tcMar>
            <w:vAlign w:val="center"/>
          </w:tcPr>
          <w:p>
            <w:r>
              <w:rPr>
                <w:b w:val="false"/>
                <w:bCs w:val="false"/>
                <w:sz w:val="20"/>
                <w:szCs w:val="20"/>
              </w:rPr>
              <w:t xml:space="preserve">Casos de uso</w:t>
            </w:r>
          </w:p>
        </w:tc>
        <w:tc>
          <w:tcPr>
            <w:tcW w:type="dxa" w:w="3385"/>
            <w:tcMar>
              <w:top w:type="dxa" w:w="80"/>
              <w:left w:type="dxa" w:w="100"/>
              <w:bottom w:type="dxa" w:w="80"/>
              <w:right w:type="dxa" w:w="100"/>
            </w:tcMar>
            <w:vAlign w:val="center"/>
          </w:tcPr>
          <w:p>
            <w:r>
              <w:rPr>
                <w:b w:val="false"/>
                <w:bCs w:val="false"/>
                <w:sz w:val="20"/>
                <w:szCs w:val="20"/>
              </w:rPr>
              <w:t xml:space="preserve">HTTP/HTTPS, SSH, FTP, SMTP, RDP</w:t>
            </w:r>
          </w:p>
        </w:tc>
        <w:tc>
          <w:tcPr>
            <w:tcW w:type="dxa" w:w="3385"/>
            <w:tcMar>
              <w:top w:type="dxa" w:w="80"/>
              <w:left w:type="dxa" w:w="100"/>
              <w:bottom w:type="dxa" w:w="80"/>
              <w:right w:type="dxa" w:w="100"/>
            </w:tcMar>
            <w:vAlign w:val="center"/>
          </w:tcPr>
          <w:p>
            <w:r>
              <w:rPr>
                <w:b w:val="false"/>
                <w:bCs w:val="false"/>
                <w:sz w:val="20"/>
                <w:szCs w:val="20"/>
              </w:rPr>
              <w:t xml:space="preserve">DNS, DHCP, SNMP, VoIP, streaming</w:t>
            </w:r>
          </w:p>
        </w:tc>
      </w:tr>
    </w:tbl>
    <w:p>
      <w:pPr>
        <w:pStyle w:val="Heading3"/>
        <w:spacing w:after="120" w:before="200"/>
      </w:pPr>
      <w:r>
        <w:t xml:space="preserve">Servicios y puertos que todo analista debe reconocer de memoria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cantSplit/>
          <w:tblHeader/>
        </w:trPr>
        <w:tc>
          <w:tcPr>
            <w:tcW w:type="dxa" w:w="1805"/>
            <w:shd w:fill="2E5395" w:color="auto" w:val="clear"/>
            <w:tcMar>
              <w:top w:type="dxa" w:w="80"/>
              <w:left w:type="dxa" w:w="100"/>
              <w:bottom w:type="dxa" w:w="80"/>
              <w:right w:type="dxa" w:w="100"/>
            </w:tcMar>
            <w:vAlign w:val="center"/>
          </w:tcPr>
          <w:p>
            <w:r>
              <w:rPr>
                <w:b/>
                <w:bCs/>
                <w:color w:val="FFFFFF"/>
                <w:sz w:val="20"/>
                <w:szCs w:val="20"/>
              </w:rPr>
              <w:t xml:space="preserve">Puerto</w:t>
            </w:r>
          </w:p>
        </w:tc>
        <w:tc>
          <w:tcPr>
            <w:tcW w:type="dxa" w:w="2708"/>
            <w:shd w:fill="2E5395" w:color="auto" w:val="clear"/>
            <w:tcMar>
              <w:top w:type="dxa" w:w="80"/>
              <w:left w:type="dxa" w:w="100"/>
              <w:bottom w:type="dxa" w:w="80"/>
              <w:right w:type="dxa" w:w="100"/>
            </w:tcMar>
            <w:vAlign w:val="center"/>
          </w:tcPr>
          <w:p>
            <w:r>
              <w:rPr>
                <w:b/>
                <w:bCs/>
                <w:color w:val="FFFFFF"/>
                <w:sz w:val="20"/>
                <w:szCs w:val="20"/>
              </w:rPr>
              <w:t xml:space="preserve">Servicio</w:t>
            </w:r>
          </w:p>
        </w:tc>
        <w:tc>
          <w:tcPr>
            <w:tcW w:type="dxa" w:w="4513"/>
            <w:shd w:fill="2E5395" w:color="auto" w:val="clear"/>
            <w:tcMar>
              <w:top w:type="dxa" w:w="80"/>
              <w:left w:type="dxa" w:w="100"/>
              <w:bottom w:type="dxa" w:w="80"/>
              <w:right w:type="dxa" w:w="100"/>
            </w:tcMar>
            <w:vAlign w:val="center"/>
          </w:tcPr>
          <w:p>
            <w:r>
              <w:rPr>
                <w:b/>
                <w:bCs/>
                <w:color w:val="FFFFFF"/>
                <w:sz w:val="20"/>
                <w:szCs w:val="20"/>
              </w:rPr>
              <w:t xml:space="preserve">Riesgo si está expuesto sin control</w:t>
            </w:r>
          </w:p>
        </w:tc>
      </w:tr>
      <w:tr>
        <w:trPr>
          <w:cantSplit/>
        </w:trPr>
        <w:tc>
          <w:tcPr>
            <w:tcW w:type="dxa" w:w="1805"/>
            <w:tcMar>
              <w:top w:type="dxa" w:w="80"/>
              <w:left w:type="dxa" w:w="100"/>
              <w:bottom w:type="dxa" w:w="80"/>
              <w:right w:type="dxa" w:w="100"/>
            </w:tcMar>
            <w:vAlign w:val="center"/>
          </w:tcPr>
          <w:p>
            <w:r>
              <w:rPr>
                <w:b w:val="false"/>
                <w:bCs w:val="false"/>
                <w:sz w:val="20"/>
                <w:szCs w:val="20"/>
              </w:rPr>
              <w:t xml:space="preserve">21 / 20</w:t>
            </w:r>
          </w:p>
        </w:tc>
        <w:tc>
          <w:tcPr>
            <w:tcW w:type="dxa" w:w="2708"/>
            <w:tcMar>
              <w:top w:type="dxa" w:w="80"/>
              <w:left w:type="dxa" w:w="100"/>
              <w:bottom w:type="dxa" w:w="80"/>
              <w:right w:type="dxa" w:w="100"/>
            </w:tcMar>
            <w:vAlign w:val="center"/>
          </w:tcPr>
          <w:p>
            <w:r>
              <w:rPr>
                <w:b w:val="false"/>
                <w:bCs w:val="false"/>
                <w:sz w:val="20"/>
                <w:szCs w:val="20"/>
              </w:rPr>
              <w:t xml:space="preserve">FTP</w:t>
            </w:r>
          </w:p>
        </w:tc>
        <w:tc>
          <w:tcPr>
            <w:tcW w:type="dxa" w:w="4513"/>
            <w:tcMar>
              <w:top w:type="dxa" w:w="80"/>
              <w:left w:type="dxa" w:w="100"/>
              <w:bottom w:type="dxa" w:w="80"/>
              <w:right w:type="dxa" w:w="100"/>
            </w:tcMar>
            <w:vAlign w:val="center"/>
          </w:tcPr>
          <w:p>
            <w:r>
              <w:rPr>
                <w:b w:val="false"/>
                <w:bCs w:val="false"/>
                <w:sz w:val="20"/>
                <w:szCs w:val="20"/>
              </w:rPr>
              <w:t xml:space="preserve">Credenciales y datos en texto claro</w:t>
            </w:r>
          </w:p>
        </w:tc>
      </w:tr>
      <w:tr>
        <w:trPr>
          <w:cantSplit/>
        </w:trPr>
        <w:tc>
          <w:tcPr>
            <w:tcW w:type="dxa" w:w="1805"/>
            <w:shd w:fill="EDEDED" w:color="auto" w:val="clear"/>
            <w:tcMar>
              <w:top w:type="dxa" w:w="80"/>
              <w:left w:type="dxa" w:w="100"/>
              <w:bottom w:type="dxa" w:w="80"/>
              <w:right w:type="dxa" w:w="100"/>
            </w:tcMar>
            <w:vAlign w:val="center"/>
          </w:tcPr>
          <w:p>
            <w:r>
              <w:rPr>
                <w:b w:val="false"/>
                <w:bCs w:val="false"/>
                <w:sz w:val="20"/>
                <w:szCs w:val="20"/>
              </w:rPr>
              <w:t xml:space="preserve">22</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SSH / SFTP</w:t>
            </w:r>
          </w:p>
        </w:tc>
        <w:tc>
          <w:tcPr>
            <w:tcW w:type="dxa" w:w="4513"/>
            <w:shd w:fill="EDEDED" w:color="auto" w:val="clear"/>
            <w:tcMar>
              <w:top w:type="dxa" w:w="80"/>
              <w:left w:type="dxa" w:w="100"/>
              <w:bottom w:type="dxa" w:w="80"/>
              <w:right w:type="dxa" w:w="100"/>
            </w:tcMar>
            <w:vAlign w:val="center"/>
          </w:tcPr>
          <w:p>
            <w:r>
              <w:rPr>
                <w:b w:val="false"/>
                <w:bCs w:val="false"/>
                <w:sz w:val="20"/>
                <w:szCs w:val="20"/>
              </w:rPr>
              <w:t xml:space="preserve">Objetivo habitual de fuerza bruta si la autenticación es débil</w:t>
            </w:r>
          </w:p>
        </w:tc>
      </w:tr>
      <w:tr>
        <w:trPr>
          <w:cantSplit/>
        </w:trPr>
        <w:tc>
          <w:tcPr>
            <w:tcW w:type="dxa" w:w="1805"/>
            <w:tcMar>
              <w:top w:type="dxa" w:w="80"/>
              <w:left w:type="dxa" w:w="100"/>
              <w:bottom w:type="dxa" w:w="80"/>
              <w:right w:type="dxa" w:w="100"/>
            </w:tcMar>
            <w:vAlign w:val="center"/>
          </w:tcPr>
          <w:p>
            <w:r>
              <w:rPr>
                <w:b w:val="false"/>
                <w:bCs w:val="false"/>
                <w:sz w:val="20"/>
                <w:szCs w:val="20"/>
              </w:rPr>
              <w:t xml:space="preserve">23</w:t>
            </w:r>
          </w:p>
        </w:tc>
        <w:tc>
          <w:tcPr>
            <w:tcW w:type="dxa" w:w="2708"/>
            <w:tcMar>
              <w:top w:type="dxa" w:w="80"/>
              <w:left w:type="dxa" w:w="100"/>
              <w:bottom w:type="dxa" w:w="80"/>
              <w:right w:type="dxa" w:w="100"/>
            </w:tcMar>
            <w:vAlign w:val="center"/>
          </w:tcPr>
          <w:p>
            <w:r>
              <w:rPr>
                <w:b w:val="false"/>
                <w:bCs w:val="false"/>
                <w:sz w:val="20"/>
                <w:szCs w:val="20"/>
              </w:rPr>
              <w:t xml:space="preserve">Telnet</w:t>
            </w:r>
          </w:p>
        </w:tc>
        <w:tc>
          <w:tcPr>
            <w:tcW w:type="dxa" w:w="4513"/>
            <w:tcMar>
              <w:top w:type="dxa" w:w="80"/>
              <w:left w:type="dxa" w:w="100"/>
              <w:bottom w:type="dxa" w:w="80"/>
              <w:right w:type="dxa" w:w="100"/>
            </w:tcMar>
            <w:vAlign w:val="center"/>
          </w:tcPr>
          <w:p>
            <w:r>
              <w:rPr>
                <w:b w:val="false"/>
                <w:bCs w:val="false"/>
                <w:sz w:val="20"/>
                <w:szCs w:val="20"/>
              </w:rPr>
              <w:t xml:space="preserve">Texto claro; debería estar deshabilitado en cualquier auditoría</w:t>
            </w:r>
          </w:p>
        </w:tc>
      </w:tr>
      <w:tr>
        <w:trPr>
          <w:cantSplit/>
        </w:trPr>
        <w:tc>
          <w:tcPr>
            <w:tcW w:type="dxa" w:w="1805"/>
            <w:shd w:fill="EDEDED" w:color="auto" w:val="clear"/>
            <w:tcMar>
              <w:top w:type="dxa" w:w="80"/>
              <w:left w:type="dxa" w:w="100"/>
              <w:bottom w:type="dxa" w:w="80"/>
              <w:right w:type="dxa" w:w="100"/>
            </w:tcMar>
            <w:vAlign w:val="center"/>
          </w:tcPr>
          <w:p>
            <w:r>
              <w:rPr>
                <w:b w:val="false"/>
                <w:bCs w:val="false"/>
                <w:sz w:val="20"/>
                <w:szCs w:val="20"/>
              </w:rPr>
              <w:t xml:space="preserve">25 / 587</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SMTP</w:t>
            </w:r>
          </w:p>
        </w:tc>
        <w:tc>
          <w:tcPr>
            <w:tcW w:type="dxa" w:w="4513"/>
            <w:shd w:fill="EDEDED" w:color="auto" w:val="clear"/>
            <w:tcMar>
              <w:top w:type="dxa" w:w="80"/>
              <w:left w:type="dxa" w:w="100"/>
              <w:bottom w:type="dxa" w:w="80"/>
              <w:right w:type="dxa" w:w="100"/>
            </w:tcMar>
            <w:vAlign w:val="center"/>
          </w:tcPr>
          <w:p>
            <w:r>
              <w:rPr>
                <w:b w:val="false"/>
                <w:bCs w:val="false"/>
                <w:sz w:val="20"/>
                <w:szCs w:val="20"/>
              </w:rPr>
              <w:t xml:space="preserve">Relay abierto, suplantación de remitente</w:t>
            </w:r>
          </w:p>
        </w:tc>
      </w:tr>
      <w:tr>
        <w:trPr>
          <w:cantSplit/>
        </w:trPr>
        <w:tc>
          <w:tcPr>
            <w:tcW w:type="dxa" w:w="1805"/>
            <w:tcMar>
              <w:top w:type="dxa" w:w="80"/>
              <w:left w:type="dxa" w:w="100"/>
              <w:bottom w:type="dxa" w:w="80"/>
              <w:right w:type="dxa" w:w="100"/>
            </w:tcMar>
            <w:vAlign w:val="center"/>
          </w:tcPr>
          <w:p>
            <w:r>
              <w:rPr>
                <w:b w:val="false"/>
                <w:bCs w:val="false"/>
                <w:sz w:val="20"/>
                <w:szCs w:val="20"/>
              </w:rPr>
              <w:t xml:space="preserve">53</w:t>
            </w:r>
          </w:p>
        </w:tc>
        <w:tc>
          <w:tcPr>
            <w:tcW w:type="dxa" w:w="2708"/>
            <w:tcMar>
              <w:top w:type="dxa" w:w="80"/>
              <w:left w:type="dxa" w:w="100"/>
              <w:bottom w:type="dxa" w:w="80"/>
              <w:right w:type="dxa" w:w="100"/>
            </w:tcMar>
            <w:vAlign w:val="center"/>
          </w:tcPr>
          <w:p>
            <w:r>
              <w:rPr>
                <w:b w:val="false"/>
                <w:bCs w:val="false"/>
                <w:sz w:val="20"/>
                <w:szCs w:val="20"/>
              </w:rPr>
              <w:t xml:space="preserve">DNS</w:t>
            </w:r>
          </w:p>
        </w:tc>
        <w:tc>
          <w:tcPr>
            <w:tcW w:type="dxa" w:w="4513"/>
            <w:tcMar>
              <w:top w:type="dxa" w:w="80"/>
              <w:left w:type="dxa" w:w="100"/>
              <w:bottom w:type="dxa" w:w="80"/>
              <w:right w:type="dxa" w:w="100"/>
            </w:tcMar>
            <w:vAlign w:val="center"/>
          </w:tcPr>
          <w:p>
            <w:r>
              <w:rPr>
                <w:b w:val="false"/>
                <w:bCs w:val="false"/>
                <w:sz w:val="20"/>
                <w:szCs w:val="20"/>
              </w:rPr>
              <w:t xml:space="preserve">Túneles DNS, exfiltración, envenenamiento de caché</w:t>
            </w:r>
          </w:p>
        </w:tc>
      </w:tr>
      <w:tr>
        <w:trPr>
          <w:cantSplit/>
        </w:trPr>
        <w:tc>
          <w:tcPr>
            <w:tcW w:type="dxa" w:w="1805"/>
            <w:shd w:fill="EDEDED" w:color="auto" w:val="clear"/>
            <w:tcMar>
              <w:top w:type="dxa" w:w="80"/>
              <w:left w:type="dxa" w:w="100"/>
              <w:bottom w:type="dxa" w:w="80"/>
              <w:right w:type="dxa" w:w="100"/>
            </w:tcMar>
            <w:vAlign w:val="center"/>
          </w:tcPr>
          <w:p>
            <w:r>
              <w:rPr>
                <w:b w:val="false"/>
                <w:bCs w:val="false"/>
                <w:sz w:val="20"/>
                <w:szCs w:val="20"/>
              </w:rPr>
              <w:t xml:space="preserve">80 / 443</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HTTP / HTTPS</w:t>
            </w:r>
          </w:p>
        </w:tc>
        <w:tc>
          <w:tcPr>
            <w:tcW w:type="dxa" w:w="4513"/>
            <w:shd w:fill="EDEDED" w:color="auto" w:val="clear"/>
            <w:tcMar>
              <w:top w:type="dxa" w:w="80"/>
              <w:left w:type="dxa" w:w="100"/>
              <w:bottom w:type="dxa" w:w="80"/>
              <w:right w:type="dxa" w:w="100"/>
            </w:tcMar>
            <w:vAlign w:val="center"/>
          </w:tcPr>
          <w:p>
            <w:r>
              <w:rPr>
                <w:b w:val="false"/>
                <w:bCs w:val="false"/>
                <w:sz w:val="20"/>
                <w:szCs w:val="20"/>
              </w:rPr>
              <w:t xml:space="preserve">Superficie de ataque de aplicaciones web</w:t>
            </w:r>
          </w:p>
        </w:tc>
      </w:tr>
      <w:tr>
        <w:trPr>
          <w:cantSplit/>
        </w:trPr>
        <w:tc>
          <w:tcPr>
            <w:tcW w:type="dxa" w:w="1805"/>
            <w:tcMar>
              <w:top w:type="dxa" w:w="80"/>
              <w:left w:type="dxa" w:w="100"/>
              <w:bottom w:type="dxa" w:w="80"/>
              <w:right w:type="dxa" w:w="100"/>
            </w:tcMar>
            <w:vAlign w:val="center"/>
          </w:tcPr>
          <w:p>
            <w:r>
              <w:rPr>
                <w:b w:val="false"/>
                <w:bCs w:val="false"/>
                <w:sz w:val="20"/>
                <w:szCs w:val="20"/>
              </w:rPr>
              <w:t xml:space="preserve">445</w:t>
            </w:r>
          </w:p>
        </w:tc>
        <w:tc>
          <w:tcPr>
            <w:tcW w:type="dxa" w:w="2708"/>
            <w:tcMar>
              <w:top w:type="dxa" w:w="80"/>
              <w:left w:type="dxa" w:w="100"/>
              <w:bottom w:type="dxa" w:w="80"/>
              <w:right w:type="dxa" w:w="100"/>
            </w:tcMar>
            <w:vAlign w:val="center"/>
          </w:tcPr>
          <w:p>
            <w:r>
              <w:rPr>
                <w:b w:val="false"/>
                <w:bCs w:val="false"/>
                <w:sz w:val="20"/>
                <w:szCs w:val="20"/>
              </w:rPr>
              <w:t xml:space="preserve">SMB</w:t>
            </w:r>
          </w:p>
        </w:tc>
        <w:tc>
          <w:tcPr>
            <w:tcW w:type="dxa" w:w="4513"/>
            <w:tcMar>
              <w:top w:type="dxa" w:w="80"/>
              <w:left w:type="dxa" w:w="100"/>
              <w:bottom w:type="dxa" w:w="80"/>
              <w:right w:type="dxa" w:w="100"/>
            </w:tcMar>
            <w:vAlign w:val="center"/>
          </w:tcPr>
          <w:p>
            <w:r>
              <w:rPr>
                <w:b w:val="false"/>
                <w:bCs w:val="false"/>
                <w:sz w:val="20"/>
                <w:szCs w:val="20"/>
              </w:rPr>
              <w:t xml:space="preserve">Vector clásico de ransomware y movimiento lateral</w:t>
            </w:r>
          </w:p>
        </w:tc>
      </w:tr>
      <w:tr>
        <w:trPr>
          <w:cantSplit/>
        </w:trPr>
        <w:tc>
          <w:tcPr>
            <w:tcW w:type="dxa" w:w="1805"/>
            <w:shd w:fill="EDEDED" w:color="auto" w:val="clear"/>
            <w:tcMar>
              <w:top w:type="dxa" w:w="80"/>
              <w:left w:type="dxa" w:w="100"/>
              <w:bottom w:type="dxa" w:w="80"/>
              <w:right w:type="dxa" w:w="100"/>
            </w:tcMar>
            <w:vAlign w:val="center"/>
          </w:tcPr>
          <w:p>
            <w:r>
              <w:rPr>
                <w:b w:val="false"/>
                <w:bCs w:val="false"/>
                <w:sz w:val="20"/>
                <w:szCs w:val="20"/>
              </w:rPr>
              <w:t xml:space="preserve">3389</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RDP</w:t>
            </w:r>
          </w:p>
        </w:tc>
        <w:tc>
          <w:tcPr>
            <w:tcW w:type="dxa" w:w="4513"/>
            <w:shd w:fill="EDEDED" w:color="auto" w:val="clear"/>
            <w:tcMar>
              <w:top w:type="dxa" w:w="80"/>
              <w:left w:type="dxa" w:w="100"/>
              <w:bottom w:type="dxa" w:w="80"/>
              <w:right w:type="dxa" w:w="100"/>
            </w:tcMar>
            <w:vAlign w:val="center"/>
          </w:tcPr>
          <w:p>
            <w:r>
              <w:rPr>
                <w:b w:val="false"/>
                <w:bCs w:val="false"/>
                <w:sz w:val="20"/>
                <w:szCs w:val="20"/>
              </w:rPr>
              <w:t xml:space="preserve">Objetivo habitual de fuerza bruta y ransomware</w:t>
            </w:r>
          </w:p>
        </w:tc>
      </w:tr>
      <w:tr>
        <w:trPr>
          <w:cantSplit/>
        </w:trPr>
        <w:tc>
          <w:tcPr>
            <w:tcW w:type="dxa" w:w="1805"/>
            <w:tcMar>
              <w:top w:type="dxa" w:w="80"/>
              <w:left w:type="dxa" w:w="100"/>
              <w:bottom w:type="dxa" w:w="80"/>
              <w:right w:type="dxa" w:w="100"/>
            </w:tcMar>
            <w:vAlign w:val="center"/>
          </w:tcPr>
          <w:p>
            <w:r>
              <w:rPr>
                <w:b w:val="false"/>
                <w:bCs w:val="false"/>
                <w:sz w:val="20"/>
                <w:szCs w:val="20"/>
              </w:rPr>
              <w:t xml:space="preserve">3306 / 5432</w:t>
            </w:r>
          </w:p>
        </w:tc>
        <w:tc>
          <w:tcPr>
            <w:tcW w:type="dxa" w:w="2708"/>
            <w:tcMar>
              <w:top w:type="dxa" w:w="80"/>
              <w:left w:type="dxa" w:w="100"/>
              <w:bottom w:type="dxa" w:w="80"/>
              <w:right w:type="dxa" w:w="100"/>
            </w:tcMar>
            <w:vAlign w:val="center"/>
          </w:tcPr>
          <w:p>
            <w:r>
              <w:rPr>
                <w:b w:val="false"/>
                <w:bCs w:val="false"/>
                <w:sz w:val="20"/>
                <w:szCs w:val="20"/>
              </w:rPr>
              <w:t xml:space="preserve">MySQL / PostgreSQL</w:t>
            </w:r>
          </w:p>
        </w:tc>
        <w:tc>
          <w:tcPr>
            <w:tcW w:type="dxa" w:w="4513"/>
            <w:tcMar>
              <w:top w:type="dxa" w:w="80"/>
              <w:left w:type="dxa" w:w="100"/>
              <w:bottom w:type="dxa" w:w="80"/>
              <w:right w:type="dxa" w:w="100"/>
            </w:tcMar>
            <w:vAlign w:val="center"/>
          </w:tcPr>
          <w:p>
            <w:r>
              <w:rPr>
                <w:b w:val="false"/>
                <w:bCs w:val="false"/>
                <w:sz w:val="20"/>
                <w:szCs w:val="20"/>
              </w:rPr>
              <w:t xml:space="preserve">Nunca deberían estar expuestos fuera de la red interna</w:t>
            </w:r>
          </w:p>
        </w:tc>
      </w:tr>
    </w:tbl>
    <w:p>
      <w:pPr>
        <w:pStyle w:val="Heading3"/>
        <w:spacing w:after="120" w:before="200"/>
      </w:pPr>
      <w:r>
        <w:t xml:space="preserve">Práctica — Auditar tu propia superficie de exposición</w:t>
      </w:r>
    </w:p>
    <w:p>
      <w:pPr>
        <w:spacing w:after="160"/>
        <w:jc w:val="both"/>
      </w:pPr>
      <w:r>
        <w:t xml:space="preserve">Antes de tocar Wireshark, se audita qué está realmente escuchando en un sistema — el mismo primer paso que ejecuta un analista en una revisión de hardening. Este ejercicio se hace en el propio equipo (el Kali u otro sistema donde se trabaja normalmente), no dentro del laboratorio Docker: todavía no es necesario tenerlo levantado para este paso.</w:t>
      </w:r>
    </w:p>
    <w:p>
      <w:pPr>
        <w:pBdr>
          <w:left w:val="single" w:color="2E5395" w:sz="6"/>
        </w:pBdr>
        <w:shd w:fill="F5F5F5" w:color="auto" w:val="clear"/>
        <w:spacing w:after="0" w:before="80"/>
        <w:ind w:left="200"/>
      </w:pPr>
      <w:r>
        <w:rPr>
          <w:rFonts w:ascii="Consolas" w:cs="Consolas" w:eastAsia="Consolas" w:hAnsi="Consolas"/>
          <w:sz w:val="20"/>
          <w:szCs w:val="20"/>
        </w:rPr>
        <w:t xml:space="preserve"># Linux (el propio equipo)</w:t>
      </w:r>
    </w:p>
    <w:p>
      <w:pPr>
        <w:pBdr>
          <w:left w:val="single" w:color="2E5395" w:sz="6"/>
        </w:pBdr>
        <w:shd w:fill="F5F5F5" w:color="auto" w:val="clear"/>
        <w:spacing w:after="0" w:before="0"/>
        <w:ind w:left="200"/>
      </w:pPr>
      <w:r>
        <w:rPr>
          <w:rFonts w:ascii="Consolas" w:cs="Consolas" w:eastAsia="Consolas" w:hAnsi="Consolas"/>
          <w:sz w:val="20"/>
          <w:szCs w:val="20"/>
        </w:rPr>
        <w:t xml:space="preserve">sudo ss -tulnp</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Windows (el propio equipo)</w:t>
      </w:r>
    </w:p>
    <w:p>
      <w:pPr>
        <w:pBdr>
          <w:left w:val="single" w:color="2E5395" w:sz="6"/>
        </w:pBdr>
        <w:shd w:fill="F5F5F5" w:color="auto" w:val="clear"/>
        <w:spacing w:after="160" w:before="0"/>
        <w:ind w:left="200"/>
      </w:pPr>
      <w:r>
        <w:rPr>
          <w:rFonts w:ascii="Consolas" w:cs="Consolas" w:eastAsia="Consolas" w:hAnsi="Consolas"/>
          <w:sz w:val="20"/>
          <w:szCs w:val="20"/>
        </w:rPr>
        <w:t xml:space="preserve">netstat -ano</w:t>
      </w:r>
    </w:p>
    <w:p>
      <w:pPr>
        <w:spacing w:after="160"/>
        <w:jc w:val="both"/>
      </w:pPr>
      <w:r>
        <w:t xml:space="preserve">Por cada puerto en estado LISTEN/LISTENING, se identifica el proceso y se compara contra la tabla anterior. Cualquier puerto no reconocido es candidato a investigación — así es como se detecta software no autorizado o backdoors en una auditoría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Nota</w:t>
            </w:r>
          </w:p>
          <w:p>
            <w:pPr>
              <w:spacing w:after="60"/>
            </w:pPr>
            <w:r>
              <w:t xml:space="preserve">Si más adelante se quiere comparar contra lo que expone el propio contenedor analyst (normalmente casi nada, porque solo corre herramientas bajo demanda), se puede entrar con docker compose exec analyst bash y ejecutar el mismo comando ss -tulnp ahí dentro: la superficie observada será mucho más reducida que en el equipo real.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¿Por qué dejar un servicio escuchando en un puerto que nadie usa cuenta como aumento de superficie de ataque, incluso si el servicio "no tiene vulnerabilidades conocidas"?</w:t>
            </w:r>
          </w:p>
        </w:tc>
      </w:tr>
    </w:tbl>
    <w:p>
      <w:r>
        <w:br w:type="page"/>
      </w:r>
    </w:p>
    <w:p>
      <w:pPr>
        <w:pStyle w:val="Heading1"/>
        <w:spacing w:after="200" w:before="400"/>
      </w:pPr>
      <w:r>
        <w:t xml:space="preserve">2. Wireshark: instalación y manejo esencial</w:t>
      </w:r>
    </w:p>
    <w:p>
      <w:pPr>
        <w:spacing w:after="160"/>
        <w:jc w:val="both"/>
      </w:pPr>
      <w:r>
        <w:t xml:space="preserve">Wireshark captura tráfico usando Npcap (Windows) o libpcap (Linux/macOS) y lo decodifica capa por capa hasta el protocolo de aplicación [7]. Es la herramienta estándar de análisis forense, respuesta a incidentes y auditoría de tráfico.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Si se usa Kali Linux, no es necesario instalar nada</w:t>
            </w:r>
          </w:p>
          <w:p>
            <w:pPr>
              <w:spacing w:after="60"/>
            </w:pPr>
            <w:r>
              <w:t xml:space="preserve">Wireshark (interfaz gráfica) y tshark (línea de comandos) ya vienen preinstalados en la instalación por defecto de Kali. Se verifica que estén ahí y se pasa directo a la práctica: wireshark --version y tshark --version.</w:t>
            </w:r>
          </w:p>
          <w:p>
            <w:pPr>
              <w:spacing w:after="60"/>
            </w:pPr>
            <w:r>
              <w:t xml:space="preserve">Si alguno de los dos comandos no existe (por ejemplo, en una instalación mínima de Kali sin el metapaquete por defecto), se instalan con el mismo comando de Debian/Ubuntu que aparece a continuación.</w:t>
            </w:r>
          </w:p>
        </w:tc>
      </w:tr>
    </w:tbl>
    <w:p>
      <w:pPr>
        <w:pStyle w:val="Heading3"/>
        <w:spacing w:after="120" w:before="200"/>
      </w:pPr>
      <w:r>
        <w:t xml:space="preserve">Instalación — Windows</w:t>
      </w:r>
    </w:p>
    <w:p>
      <w:pPr>
        <w:spacing w:after="160"/>
        <w:jc w:val="both"/>
      </w:pPr>
      <w:r>
        <w:t xml:space="preserve">Descargar el instalador desde wireshark.org, aceptar instalar Npcap cuando se solicite, y reiniciar si lo pide el instalador.</w:t>
      </w:r>
    </w:p>
    <w:p>
      <w:pPr>
        <w:pStyle w:val="Heading3"/>
        <w:spacing w:after="120" w:before="200"/>
      </w:pPr>
      <w:r>
        <w:t xml:space="preserve">Instalación — Linux que no sea Kali (Debian/Ubuntu), o Kali sin Wireshark preinstalado</w:t>
      </w:r>
    </w:p>
    <w:p>
      <w:pPr>
        <w:pBdr>
          <w:left w:val="single" w:color="2E5395" w:sz="6"/>
        </w:pBdr>
        <w:shd w:fill="F5F5F5" w:color="auto" w:val="clear"/>
        <w:spacing w:after="0" w:before="80"/>
        <w:ind w:left="200"/>
      </w:pPr>
      <w:r>
        <w:rPr>
          <w:rFonts w:ascii="Consolas" w:cs="Consolas" w:eastAsia="Consolas" w:hAnsi="Consolas"/>
          <w:sz w:val="20"/>
          <w:szCs w:val="20"/>
        </w:rPr>
        <w:t xml:space="preserve">sudo apt update &amp;&amp; sudo apt install -y wireshark tshark</w:t>
      </w:r>
    </w:p>
    <w:p>
      <w:pPr>
        <w:pBdr>
          <w:left w:val="single" w:color="2E5395" w:sz="6"/>
        </w:pBdr>
        <w:shd w:fill="F5F5F5" w:color="auto" w:val="clear"/>
        <w:spacing w:after="0" w:before="0"/>
        <w:ind w:left="200"/>
      </w:pPr>
      <w:r>
        <w:rPr>
          <w:rFonts w:ascii="Consolas" w:cs="Consolas" w:eastAsia="Consolas" w:hAnsi="Consolas"/>
          <w:sz w:val="20"/>
          <w:szCs w:val="20"/>
        </w:rPr>
        <w:t xml:space="preserve">sudo usermod -aG wireshark $USER   # permite capturar sin sudo</w:t>
      </w:r>
    </w:p>
    <w:p>
      <w:pPr>
        <w:pBdr>
          <w:left w:val="single" w:color="2E5395" w:sz="6"/>
        </w:pBdr>
        <w:shd w:fill="F5F5F5" w:color="auto" w:val="clear"/>
        <w:spacing w:after="160" w:before="0"/>
        <w:ind w:left="200"/>
      </w:pPr>
      <w:r>
        <w:rPr>
          <w:rFonts w:ascii="Consolas" w:cs="Consolas" w:eastAsia="Consolas" w:hAnsi="Consolas"/>
          <w:sz w:val="20"/>
          <w:szCs w:val="20"/>
        </w:rPr>
        <w:t xml:space="preserve"># cerrar sesión y volver a entrar para que el cambio de grupo tome efecto</w:t>
      </w:r>
    </w:p>
    <w:p>
      <w:pPr>
        <w:spacing w:after="160"/>
        <w:jc w:val="both"/>
      </w:pPr>
      <w:r>
        <w:t xml:space="preserve">macOS: brew install --cask wireshark, o el instalador desde wireshark.org.</w:t>
      </w:r>
    </w:p>
    <w:p>
      <w:pPr>
        <w:spacing w:after="160"/>
        <w:jc w:val="both"/>
      </w:pPr>
      <w:r>
        <w:t xml:space="preserve">Los cinco elementos que se usan durante todo el taller: lista de interfaces, barra de filtro de visualización, lista de paquetes, panel de detalles (por capas: Frame, Ethernet, IP, TCP/UDP, aplicación) y panel de bytes hexadecimales.</w:t>
      </w:r>
    </w:p>
    <w:p>
      <w:pPr>
        <w:pStyle w:val="Heading3"/>
        <w:spacing w:after="120" w:before="200"/>
      </w:pPr>
      <w:r>
        <w:t xml:space="preserve">No confundir los dos tipos de filtro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438"/>
        <w:gridCol w:w="3438"/>
      </w:tblGrid>
      <w:tr>
        <w:trPr>
          <w:cantSplit/>
          <w:tblHeader/>
        </w:trPr>
        <w:tc>
          <w:tcPr>
            <w:tcW w:type="dxa" w:w="2149"/>
            <w:shd w:fill="2E5395" w:color="auto" w:val="clear"/>
            <w:tcMar>
              <w:top w:type="dxa" w:w="80"/>
              <w:left w:type="dxa" w:w="100"/>
              <w:bottom w:type="dxa" w:w="80"/>
              <w:right w:type="dxa" w:w="100"/>
            </w:tcMar>
            <w:vAlign w:val="center"/>
          </w:tcPr>
          <w:p>
            <w:r>
              <w:rPr>
                <w:b/>
                <w:bCs/>
                <w:color w:val="FFFFFF"/>
                <w:sz w:val="20"/>
                <w:szCs w:val="20"/>
              </w:rPr>
              <w:t xml:space="preserve"/>
            </w:r>
          </w:p>
        </w:tc>
        <w:tc>
          <w:tcPr>
            <w:tcW w:type="dxa" w:w="3438"/>
            <w:shd w:fill="2E5395" w:color="auto" w:val="clear"/>
            <w:tcMar>
              <w:top w:type="dxa" w:w="80"/>
              <w:left w:type="dxa" w:w="100"/>
              <w:bottom w:type="dxa" w:w="80"/>
              <w:right w:type="dxa" w:w="100"/>
            </w:tcMar>
            <w:vAlign w:val="center"/>
          </w:tcPr>
          <w:p>
            <w:r>
              <w:rPr>
                <w:b/>
                <w:bCs/>
                <w:color w:val="FFFFFF"/>
                <w:sz w:val="20"/>
                <w:szCs w:val="20"/>
              </w:rPr>
              <w:t xml:space="preserve">Filtro de captura</w:t>
            </w:r>
          </w:p>
        </w:tc>
        <w:tc>
          <w:tcPr>
            <w:tcW w:type="dxa" w:w="3438"/>
            <w:shd w:fill="2E5395" w:color="auto" w:val="clear"/>
            <w:tcMar>
              <w:top w:type="dxa" w:w="80"/>
              <w:left w:type="dxa" w:w="100"/>
              <w:bottom w:type="dxa" w:w="80"/>
              <w:right w:type="dxa" w:w="100"/>
            </w:tcMar>
            <w:vAlign w:val="center"/>
          </w:tcPr>
          <w:p>
            <w:r>
              <w:rPr>
                <w:b/>
                <w:bCs/>
                <w:color w:val="FFFFFF"/>
                <w:sz w:val="20"/>
                <w:szCs w:val="20"/>
              </w:rPr>
              <w:t xml:space="preserve">Filtro de visualización</w:t>
            </w:r>
          </w:p>
        </w:tc>
      </w:tr>
      <w:tr>
        <w:trPr>
          <w:cantSplit/>
        </w:trPr>
        <w:tc>
          <w:tcPr>
            <w:tcW w:type="dxa" w:w="2149"/>
            <w:tcMar>
              <w:top w:type="dxa" w:w="80"/>
              <w:left w:type="dxa" w:w="100"/>
              <w:bottom w:type="dxa" w:w="80"/>
              <w:right w:type="dxa" w:w="100"/>
            </w:tcMar>
            <w:vAlign w:val="center"/>
          </w:tcPr>
          <w:p>
            <w:r>
              <w:rPr>
                <w:b w:val="false"/>
                <w:bCs w:val="false"/>
                <w:sz w:val="20"/>
                <w:szCs w:val="20"/>
              </w:rPr>
              <w:t xml:space="preserve">Cuándo se aplica</w:t>
            </w:r>
          </w:p>
        </w:tc>
        <w:tc>
          <w:tcPr>
            <w:tcW w:type="dxa" w:w="3438"/>
            <w:tcMar>
              <w:top w:type="dxa" w:w="80"/>
              <w:left w:type="dxa" w:w="100"/>
              <w:bottom w:type="dxa" w:w="80"/>
              <w:right w:type="dxa" w:w="100"/>
            </w:tcMar>
            <w:vAlign w:val="center"/>
          </w:tcPr>
          <w:p>
            <w:r>
              <w:rPr>
                <w:b w:val="false"/>
                <w:bCs w:val="false"/>
                <w:sz w:val="20"/>
                <w:szCs w:val="20"/>
              </w:rPr>
              <w:t xml:space="preserve">Antes de capturar (descarta tráfico)</w:t>
            </w:r>
          </w:p>
        </w:tc>
        <w:tc>
          <w:tcPr>
            <w:tcW w:type="dxa" w:w="3438"/>
            <w:tcMar>
              <w:top w:type="dxa" w:w="80"/>
              <w:left w:type="dxa" w:w="100"/>
              <w:bottom w:type="dxa" w:w="80"/>
              <w:right w:type="dxa" w:w="100"/>
            </w:tcMar>
            <w:vAlign w:val="center"/>
          </w:tcPr>
          <w:p>
            <w:r>
              <w:rPr>
                <w:b w:val="false"/>
                <w:bCs w:val="false"/>
                <w:sz w:val="20"/>
                <w:szCs w:val="20"/>
              </w:rPr>
              <w:t xml:space="preserve">Después de capturar (solo oculta)</w:t>
            </w:r>
          </w:p>
        </w:tc>
      </w:tr>
      <w:tr>
        <w:trPr>
          <w:cantSplit/>
        </w:trPr>
        <w:tc>
          <w:tcPr>
            <w:tcW w:type="dxa" w:w="2149"/>
            <w:shd w:fill="EDEDED" w:color="auto" w:val="clear"/>
            <w:tcMar>
              <w:top w:type="dxa" w:w="80"/>
              <w:left w:type="dxa" w:w="100"/>
              <w:bottom w:type="dxa" w:w="80"/>
              <w:right w:type="dxa" w:w="100"/>
            </w:tcMar>
            <w:vAlign w:val="center"/>
          </w:tcPr>
          <w:p>
            <w:r>
              <w:rPr>
                <w:b w:val="false"/>
                <w:bCs w:val="false"/>
                <w:sz w:val="20"/>
                <w:szCs w:val="20"/>
              </w:rPr>
              <w:t xml:space="preserve">Sintaxis</w:t>
            </w:r>
          </w:p>
        </w:tc>
        <w:tc>
          <w:tcPr>
            <w:tcW w:type="dxa" w:w="3438"/>
            <w:shd w:fill="EDEDED" w:color="auto" w:val="clear"/>
            <w:tcMar>
              <w:top w:type="dxa" w:w="80"/>
              <w:left w:type="dxa" w:w="100"/>
              <w:bottom w:type="dxa" w:w="80"/>
              <w:right w:type="dxa" w:w="100"/>
            </w:tcMar>
            <w:vAlign w:val="center"/>
          </w:tcPr>
          <w:p>
            <w:r>
              <w:rPr>
                <w:b w:val="false"/>
                <w:bCs w:val="false"/>
                <w:sz w:val="20"/>
                <w:szCs w:val="20"/>
              </w:rPr>
              <w:t xml:space="preserve">BPF: tcp port 80</w:t>
            </w:r>
          </w:p>
        </w:tc>
        <w:tc>
          <w:tcPr>
            <w:tcW w:type="dxa" w:w="3438"/>
            <w:shd w:fill="EDEDED" w:color="auto" w:val="clear"/>
            <w:tcMar>
              <w:top w:type="dxa" w:w="80"/>
              <w:left w:type="dxa" w:w="100"/>
              <w:bottom w:type="dxa" w:w="80"/>
              <w:right w:type="dxa" w:w="100"/>
            </w:tcMar>
            <w:vAlign w:val="center"/>
          </w:tcPr>
          <w:p>
            <w:r>
              <w:rPr>
                <w:b w:val="false"/>
                <w:bCs w:val="false"/>
                <w:sz w:val="20"/>
                <w:szCs w:val="20"/>
              </w:rPr>
              <w:t xml:space="preserve">Wireshark: http</w:t>
            </w:r>
          </w:p>
        </w:tc>
      </w:tr>
    </w:tbl>
    <w:p>
      <w:pPr>
        <w:pStyle w:val="Heading3"/>
        <w:spacing w:after="120" w:before="200"/>
      </w:pPr>
      <w:r>
        <w:t xml:space="preserve">Práctica — Primera captura</w:t>
      </w:r>
    </w:p>
    <w:p>
      <w:pPr>
        <w:pStyle w:val="ListParagraph"/>
        <w:numPr>
          <w:ilvl w:val="0"/>
          <w:numId w:val="2"/>
        </w:numPr>
        <w:spacing w:after="90"/>
      </w:pPr>
      <w:r>
        <w:t xml:space="preserve">Abrir Wireshark, seleccionar la interfaz activa e iniciar la captura.</w:t>
      </w:r>
    </w:p>
    <w:p>
      <w:pPr>
        <w:pStyle w:val="ListParagraph"/>
        <w:numPr>
          <w:ilvl w:val="0"/>
          <w:numId w:val="2"/>
        </w:numPr>
        <w:spacing w:after="90"/>
      </w:pPr>
      <w:r>
        <w:t xml:space="preserve">Generar tráfico de prueba: curl http://example.com o navegar a un sitio.</w:t>
      </w:r>
    </w:p>
    <w:p>
      <w:pPr>
        <w:pStyle w:val="ListParagraph"/>
        <w:numPr>
          <w:ilvl w:val="0"/>
          <w:numId w:val="2"/>
        </w:numPr>
        <w:spacing w:after="90"/>
      </w:pPr>
      <w:r>
        <w:t xml:space="preserve">Filtrar por http, ubicar el GET y la respuesta 200 OK.</w:t>
      </w:r>
    </w:p>
    <w:p>
      <w:pPr>
        <w:pStyle w:val="ListParagraph"/>
        <w:numPr>
          <w:ilvl w:val="0"/>
          <w:numId w:val="2"/>
        </w:numPr>
        <w:spacing w:after="90"/>
      </w:pPr>
      <w:r>
        <w:t xml:space="preserve">Detener la captura y guardar como .pcapng.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¿Qué diferencia práctica hay entre guardar en .pcap y en .pcapng, y por qué importa para conservar evidencia forense?</w:t>
            </w:r>
          </w:p>
        </w:tc>
      </w:tr>
    </w:tbl>
    <w:p>
      <w:r>
        <w:br w:type="page"/>
      </w:r>
    </w:p>
    <w:p>
      <w:pPr>
        <w:pStyle w:val="Heading1"/>
        <w:spacing w:after="200" w:before="400"/>
      </w:pPr>
      <w:r>
        <w:t xml:space="preserve">3. Leer el tráfico como un analista</w:t>
      </w:r>
    </w:p>
    <w:p>
      <w:pPr>
        <w:pStyle w:val="Heading3"/>
        <w:spacing w:after="120" w:before="200"/>
      </w:pPr>
      <w:r>
        <w:t xml:space="preserve">Filtros de visualización que se usan constantemente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shd w:fill="2E5395" w:color="auto" w:val="clear"/>
            <w:tcMar>
              <w:top w:type="dxa" w:w="80"/>
              <w:left w:type="dxa" w:w="100"/>
              <w:bottom w:type="dxa" w:w="80"/>
              <w:right w:type="dxa" w:w="100"/>
            </w:tcMar>
            <w:vAlign w:val="center"/>
          </w:tcPr>
          <w:p>
            <w:r>
              <w:rPr>
                <w:b/>
                <w:bCs/>
                <w:color w:val="FFFFFF"/>
                <w:sz w:val="20"/>
                <w:szCs w:val="20"/>
              </w:rPr>
              <w:t xml:space="preserve">Filtro</w:t>
            </w:r>
          </w:p>
        </w:tc>
        <w:tc>
          <w:tcPr>
            <w:tcW w:type="dxa" w:w="5416"/>
            <w:shd w:fill="2E5395" w:color="auto" w:val="clear"/>
            <w:tcMar>
              <w:top w:type="dxa" w:w="80"/>
              <w:left w:type="dxa" w:w="100"/>
              <w:bottom w:type="dxa" w:w="80"/>
              <w:right w:type="dxa" w:w="100"/>
            </w:tcMar>
            <w:vAlign w:val="center"/>
          </w:tcPr>
          <w:p>
            <w:r>
              <w:rPr>
                <w:b/>
                <w:bCs/>
                <w:color w:val="FFFFFF"/>
                <w:sz w:val="20"/>
                <w:szCs w:val="20"/>
              </w:rPr>
              <w:t xml:space="preserve">Para qué sirve</w:t>
            </w:r>
          </w:p>
        </w:tc>
      </w:tr>
      <w:tr>
        <w:trPr>
          <w:cantSplit/>
        </w:trPr>
        <w:tc>
          <w:tcPr>
            <w:tcW w:type="dxa" w:w="3610"/>
            <w:tcMar>
              <w:top w:type="dxa" w:w="80"/>
              <w:left w:type="dxa" w:w="100"/>
              <w:bottom w:type="dxa" w:w="80"/>
              <w:right w:type="dxa" w:w="100"/>
            </w:tcMar>
            <w:vAlign w:val="center"/>
          </w:tcPr>
          <w:p>
            <w:r>
              <w:rPr>
                <w:b w:val="false"/>
                <w:bCs w:val="false"/>
                <w:sz w:val="20"/>
                <w:szCs w:val="20"/>
              </w:rPr>
              <w:t xml:space="preserve">ip.addr == x.x.x.x</w:t>
            </w:r>
          </w:p>
        </w:tc>
        <w:tc>
          <w:tcPr>
            <w:tcW w:type="dxa" w:w="5416"/>
            <w:tcMar>
              <w:top w:type="dxa" w:w="80"/>
              <w:left w:type="dxa" w:w="100"/>
              <w:bottom w:type="dxa" w:w="80"/>
              <w:right w:type="dxa" w:w="100"/>
            </w:tcMar>
            <w:vAlign w:val="center"/>
          </w:tcPr>
          <w:p>
            <w:r>
              <w:rPr>
                <w:b w:val="false"/>
                <w:bCs w:val="false"/>
                <w:sz w:val="20"/>
                <w:szCs w:val="20"/>
              </w:rPr>
              <w:t xml:space="preserve">Aislar todo el tráfico de/hacia un host</w:t>
            </w:r>
          </w:p>
        </w:tc>
      </w:tr>
      <w:tr>
        <w:trPr>
          <w:cantSplit/>
        </w:trPr>
        <w:tc>
          <w:tcPr>
            <w:tcW w:type="dxa" w:w="3610"/>
            <w:shd w:fill="EDEDED" w:color="auto" w:val="clear"/>
            <w:tcMar>
              <w:top w:type="dxa" w:w="80"/>
              <w:left w:type="dxa" w:w="100"/>
              <w:bottom w:type="dxa" w:w="80"/>
              <w:right w:type="dxa" w:w="100"/>
            </w:tcMar>
            <w:vAlign w:val="center"/>
          </w:tcPr>
          <w:p>
            <w:r>
              <w:rPr>
                <w:b w:val="false"/>
                <w:bCs w:val="false"/>
                <w:sz w:val="20"/>
                <w:szCs w:val="20"/>
              </w:rPr>
              <w:t xml:space="preserve">tcp.port == 22</w:t>
            </w:r>
          </w:p>
        </w:tc>
        <w:tc>
          <w:tcPr>
            <w:tcW w:type="dxa" w:w="5416"/>
            <w:shd w:fill="EDEDED" w:color="auto" w:val="clear"/>
            <w:tcMar>
              <w:top w:type="dxa" w:w="80"/>
              <w:left w:type="dxa" w:w="100"/>
              <w:bottom w:type="dxa" w:w="80"/>
              <w:right w:type="dxa" w:w="100"/>
            </w:tcMar>
            <w:vAlign w:val="center"/>
          </w:tcPr>
          <w:p>
            <w:r>
              <w:rPr>
                <w:b w:val="false"/>
                <w:bCs w:val="false"/>
                <w:sz w:val="20"/>
                <w:szCs w:val="20"/>
              </w:rPr>
              <w:t xml:space="preserve">Aislar tráfico de un puerto específico</w:t>
            </w:r>
          </w:p>
        </w:tc>
      </w:tr>
      <w:tr>
        <w:trPr>
          <w:cantSplit/>
        </w:trPr>
        <w:tc>
          <w:tcPr>
            <w:tcW w:type="dxa" w:w="3610"/>
            <w:tcMar>
              <w:top w:type="dxa" w:w="80"/>
              <w:left w:type="dxa" w:w="100"/>
              <w:bottom w:type="dxa" w:w="80"/>
              <w:right w:type="dxa" w:w="100"/>
            </w:tcMar>
            <w:vAlign w:val="center"/>
          </w:tcPr>
          <w:p>
            <w:r>
              <w:rPr>
                <w:b w:val="false"/>
                <w:bCs w:val="false"/>
                <w:sz w:val="20"/>
                <w:szCs w:val="20"/>
              </w:rPr>
              <w:t xml:space="preserve">tcp.flags.syn==1 and tcp.flags.ack==0</w:t>
            </w:r>
          </w:p>
        </w:tc>
        <w:tc>
          <w:tcPr>
            <w:tcW w:type="dxa" w:w="5416"/>
            <w:tcMar>
              <w:top w:type="dxa" w:w="80"/>
              <w:left w:type="dxa" w:w="100"/>
              <w:bottom w:type="dxa" w:w="80"/>
              <w:right w:type="dxa" w:w="100"/>
            </w:tcMar>
            <w:vAlign w:val="center"/>
          </w:tcPr>
          <w:p>
            <w:r>
              <w:rPr>
                <w:b w:val="false"/>
                <w:bCs w:val="false"/>
                <w:sz w:val="20"/>
                <w:szCs w:val="20"/>
              </w:rPr>
              <w:t xml:space="preserve">Solo intentos de apertura de conexión (clave para detectar escaneos)</w:t>
            </w:r>
          </w:p>
        </w:tc>
      </w:tr>
      <w:tr>
        <w:trPr>
          <w:cantSplit/>
        </w:trPr>
        <w:tc>
          <w:tcPr>
            <w:tcW w:type="dxa" w:w="3610"/>
            <w:shd w:fill="EDEDED" w:color="auto" w:val="clear"/>
            <w:tcMar>
              <w:top w:type="dxa" w:w="80"/>
              <w:left w:type="dxa" w:w="100"/>
              <w:bottom w:type="dxa" w:w="80"/>
              <w:right w:type="dxa" w:w="100"/>
            </w:tcMar>
            <w:vAlign w:val="center"/>
          </w:tcPr>
          <w:p>
            <w:r>
              <w:rPr>
                <w:b w:val="false"/>
                <w:bCs w:val="false"/>
                <w:sz w:val="20"/>
                <w:szCs w:val="20"/>
              </w:rPr>
              <w:t xml:space="preserve">tcp.flags.reset==1</w:t>
            </w:r>
          </w:p>
        </w:tc>
        <w:tc>
          <w:tcPr>
            <w:tcW w:type="dxa" w:w="5416"/>
            <w:shd w:fill="EDEDED" w:color="auto" w:val="clear"/>
            <w:tcMar>
              <w:top w:type="dxa" w:w="80"/>
              <w:left w:type="dxa" w:w="100"/>
              <w:bottom w:type="dxa" w:w="80"/>
              <w:right w:type="dxa" w:w="100"/>
            </w:tcMar>
            <w:vAlign w:val="center"/>
          </w:tcPr>
          <w:p>
            <w:r>
              <w:rPr>
                <w:b w:val="false"/>
                <w:bCs w:val="false"/>
                <w:sz w:val="20"/>
                <w:szCs w:val="20"/>
              </w:rPr>
              <w:t xml:space="preserve">Conexiones rechazadas o cerradas abruptamente</w:t>
            </w:r>
          </w:p>
        </w:tc>
      </w:tr>
      <w:tr>
        <w:trPr>
          <w:cantSplit/>
        </w:trPr>
        <w:tc>
          <w:tcPr>
            <w:tcW w:type="dxa" w:w="3610"/>
            <w:tcMar>
              <w:top w:type="dxa" w:w="80"/>
              <w:left w:type="dxa" w:w="100"/>
              <w:bottom w:type="dxa" w:w="80"/>
              <w:right w:type="dxa" w:w="100"/>
            </w:tcMar>
            <w:vAlign w:val="center"/>
          </w:tcPr>
          <w:p>
            <w:r>
              <w:rPr>
                <w:b w:val="false"/>
                <w:bCs w:val="false"/>
                <w:sz w:val="20"/>
                <w:szCs w:val="20"/>
              </w:rPr>
              <w:t xml:space="preserve">http / dns / arp / telnet / ftp</w:t>
            </w:r>
          </w:p>
        </w:tc>
        <w:tc>
          <w:tcPr>
            <w:tcW w:type="dxa" w:w="5416"/>
            <w:tcMar>
              <w:top w:type="dxa" w:w="80"/>
              <w:left w:type="dxa" w:w="100"/>
              <w:bottom w:type="dxa" w:w="80"/>
              <w:right w:type="dxa" w:w="100"/>
            </w:tcMar>
            <w:vAlign w:val="center"/>
          </w:tcPr>
          <w:p>
            <w:r>
              <w:rPr>
                <w:b w:val="false"/>
                <w:bCs w:val="false"/>
                <w:sz w:val="20"/>
                <w:szCs w:val="20"/>
              </w:rPr>
              <w:t xml:space="preserve">Aislar un protocolo completo</w:t>
            </w:r>
          </w:p>
        </w:tc>
      </w:tr>
      <w:tr>
        <w:trPr>
          <w:cantSplit/>
        </w:trPr>
        <w:tc>
          <w:tcPr>
            <w:tcW w:type="dxa" w:w="3610"/>
            <w:shd w:fill="EDEDED" w:color="auto" w:val="clear"/>
            <w:tcMar>
              <w:top w:type="dxa" w:w="80"/>
              <w:left w:type="dxa" w:w="100"/>
              <w:bottom w:type="dxa" w:w="80"/>
              <w:right w:type="dxa" w:w="100"/>
            </w:tcMar>
            <w:vAlign w:val="center"/>
          </w:tcPr>
          <w:p>
            <w:r>
              <w:rPr>
                <w:b w:val="false"/>
                <w:bCs w:val="false"/>
                <w:sz w:val="20"/>
                <w:szCs w:val="20"/>
              </w:rPr>
              <w:t xml:space="preserve">tcp.analysis.retransmission</w:t>
            </w:r>
          </w:p>
        </w:tc>
        <w:tc>
          <w:tcPr>
            <w:tcW w:type="dxa" w:w="5416"/>
            <w:shd w:fill="EDEDED" w:color="auto" w:val="clear"/>
            <w:tcMar>
              <w:top w:type="dxa" w:w="80"/>
              <w:left w:type="dxa" w:w="100"/>
              <w:bottom w:type="dxa" w:w="80"/>
              <w:right w:type="dxa" w:w="100"/>
            </w:tcMar>
            <w:vAlign w:val="center"/>
          </w:tcPr>
          <w:p>
            <w:r>
              <w:rPr>
                <w:b w:val="false"/>
                <w:bCs w:val="false"/>
                <w:sz w:val="20"/>
                <w:szCs w:val="20"/>
              </w:rPr>
              <w:t xml:space="preserve">Retransmisiones — síntoma de problemas de red o evasión</w:t>
            </w:r>
          </w:p>
        </w:tc>
      </w:tr>
      <w:tr>
        <w:trPr>
          <w:cantSplit/>
        </w:trPr>
        <w:tc>
          <w:tcPr>
            <w:tcW w:type="dxa" w:w="3610"/>
            <w:tcMar>
              <w:top w:type="dxa" w:w="80"/>
              <w:left w:type="dxa" w:w="100"/>
              <w:bottom w:type="dxa" w:w="80"/>
              <w:right w:type="dxa" w:w="100"/>
            </w:tcMar>
            <w:vAlign w:val="center"/>
          </w:tcPr>
          <w:p>
            <w:r>
              <w:rPr>
                <w:b w:val="false"/>
                <w:bCs w:val="false"/>
                <w:sz w:val="20"/>
                <w:szCs w:val="20"/>
              </w:rPr>
              <w:t xml:space="preserve">frame contains "password"</w:t>
            </w:r>
          </w:p>
        </w:tc>
        <w:tc>
          <w:tcPr>
            <w:tcW w:type="dxa" w:w="5416"/>
            <w:tcMar>
              <w:top w:type="dxa" w:w="80"/>
              <w:left w:type="dxa" w:w="100"/>
              <w:bottom w:type="dxa" w:w="80"/>
              <w:right w:type="dxa" w:w="100"/>
            </w:tcMar>
            <w:vAlign w:val="center"/>
          </w:tcPr>
          <w:p>
            <w:r>
              <w:rPr>
                <w:b w:val="false"/>
                <w:bCs w:val="false"/>
                <w:sz w:val="20"/>
                <w:szCs w:val="20"/>
              </w:rPr>
              <w:t xml:space="preserve">Buscar una cadena en cualquier capa del paquete</w:t>
            </w:r>
          </w:p>
        </w:tc>
      </w:tr>
    </w:tbl>
    <w:p>
      <w:pPr>
        <w:spacing w:after="160"/>
        <w:jc w:val="both"/>
      </w:pPr>
      <w:r>
        <w:t xml:space="preserve">Follow TCP Stream (clic derecho sobre un paquete &gt; Follow &gt; TCP Stream) reconstruye toda la conversación en orden — es la técnica que se usa en la parte 4 para demostrar la exposición de credenciales.</w:t>
      </w:r>
    </w:p>
    <w:p>
      <w:pPr>
        <w:spacing w:after="160"/>
        <w:jc w:val="both"/>
      </w:pPr>
      <w:r>
        <w:t xml:space="preserve">El saludo de tres vías (SYN, SYN-ACK, ACK) abre toda conexión TCP; un cierre limpio usa FIN, uno abrupto o un rechazo usa RST. Reconocer este patrón es la base para detectar escaneos en la parte 5.</w:t>
      </w:r>
    </w:p>
    <w:p>
      <w:pPr>
        <w:pStyle w:val="Heading3"/>
        <w:spacing w:after="120" w:before="200"/>
      </w:pPr>
      <w:r>
        <w:t xml:space="preserve">Práctica — Capturar y diseccionar una sesión de navegación</w:t>
      </w:r>
    </w:p>
    <w:p>
      <w:pPr>
        <w:pStyle w:val="ListParagraph"/>
        <w:numPr>
          <w:ilvl w:val="0"/>
          <w:numId w:val="3"/>
        </w:numPr>
        <w:spacing w:after="90"/>
      </w:pPr>
      <w:r>
        <w:t xml:space="preserve">Iniciar una captura y generar una petición web (curl o navegador).</w:t>
      </w:r>
    </w:p>
    <w:p>
      <w:pPr>
        <w:pStyle w:val="ListParagraph"/>
        <w:numPr>
          <w:ilvl w:val="0"/>
          <w:numId w:val="3"/>
        </w:numPr>
        <w:spacing w:after="90"/>
      </w:pPr>
      <w:r>
        <w:t xml:space="preserve">Filtrar dns y observar la consulta y su respuesta.</w:t>
      </w:r>
    </w:p>
    <w:p>
      <w:pPr>
        <w:pStyle w:val="ListParagraph"/>
        <w:numPr>
          <w:ilvl w:val="0"/>
          <w:numId w:val="3"/>
        </w:numPr>
        <w:spacing w:after="90"/>
      </w:pPr>
      <w:r>
        <w:t xml:space="preserve">Filtrar tcp.flags.syn==1 and tcp.flags.ack==0 y ubicar el SYN inicial.</w:t>
      </w:r>
    </w:p>
    <w:p>
      <w:pPr>
        <w:pStyle w:val="ListParagraph"/>
        <w:numPr>
          <w:ilvl w:val="0"/>
          <w:numId w:val="3"/>
        </w:numPr>
        <w:spacing w:after="90"/>
      </w:pPr>
      <w:r>
        <w:t xml:space="preserve">Filtrar http, abrir Follow TCP Stream y anotar qué viaja en texto claro (cabeceras, cookies).</w:t>
      </w:r>
    </w:p>
    <w:p>
      <w:pPr>
        <w:pStyle w:val="ListParagraph"/>
        <w:numPr>
          <w:ilvl w:val="0"/>
          <w:numId w:val="3"/>
        </w:numPr>
        <w:spacing w:after="90"/>
      </w:pPr>
      <w:r>
        <w:t xml:space="preserve">Ir a Estadísticas &gt; Jerarquía de protocolos y a Estadísticas &gt; Conversaciones: identificar el par host:puerto más activo.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¿Por qué la vista de Conversaciones es una de las primeras herramientas que abre un analista al recibir una alerta de tráfico anómalo?</w:t>
            </w:r>
          </w:p>
        </w:tc>
      </w:tr>
    </w:tbl>
    <w:p>
      <w:r>
        <w:br w:type="page"/>
      </w:r>
    </w:p>
    <w:p>
      <w:pPr>
        <w:pStyle w:val="Heading1"/>
        <w:spacing w:after="200" w:before="400"/>
      </w:pPr>
      <w:r>
        <w:t xml:space="preserve">4. Telnet vs SSH: el costo real de un protocolo sin cifrar</w:t>
      </w:r>
    </w:p>
    <w:p>
      <w:pPr>
        <w:spacing w:after="160"/>
        <w:jc w:val="both"/>
      </w:pPr>
      <w:r>
        <w:t xml:space="preserve">Telnet (RFC 854 [4]) transmite usuario, contraseña y comandos en texto claro: cualquiera con visibilidad del segmento de red puede leerlos. SSH (RFC 4251 [5]) cifra el canal completo, autentica al servidor mediante su host key y verifica la integridad de cada mensaje con HMAC.</w:t>
      </w:r>
    </w:p>
    <w:p>
      <w:pPr>
        <w:pStyle w:val="Heading3"/>
        <w:spacing w:after="120" w:before="200"/>
      </w:pPr>
      <w:r>
        <w:t xml:space="preserve">Práctica — Capturar Telnet y exponer credenciales</w:t>
      </w:r>
    </w:p>
    <w:p>
      <w:pPr>
        <w:spacing w:after="160"/>
        <w:jc w:val="both"/>
      </w:pPr>
      <w:r>
        <w:t xml:space="preserve">Dentro del contenedor analyst del laboratorio:</w:t>
      </w:r>
    </w:p>
    <w:p>
      <w:pPr>
        <w:pBdr>
          <w:left w:val="single" w:color="2E5395" w:sz="6"/>
        </w:pBdr>
        <w:shd w:fill="F5F5F5" w:color="auto" w:val="clear"/>
        <w:spacing w:after="0" w:before="80"/>
        <w:ind w:left="200"/>
      </w:pPr>
      <w:r>
        <w:rPr>
          <w:rFonts w:ascii="Consolas" w:cs="Consolas" w:eastAsia="Consolas" w:hAnsi="Consolas"/>
          <w:sz w:val="20"/>
          <w:szCs w:val="20"/>
        </w:rPr>
        <w:t xml:space="preserve"># 1. Iniciar la captura</w:t>
      </w:r>
    </w:p>
    <w:p>
      <w:pPr>
        <w:pBdr>
          <w:left w:val="single" w:color="2E5395" w:sz="6"/>
        </w:pBdr>
        <w:shd w:fill="F5F5F5" w:color="auto" w:val="clear"/>
        <w:spacing w:after="0" w:before="0"/>
        <w:ind w:left="200"/>
      </w:pPr>
      <w:r>
        <w:rPr>
          <w:rFonts w:ascii="Consolas" w:cs="Consolas" w:eastAsia="Consolas" w:hAnsi="Consolas"/>
          <w:sz w:val="20"/>
          <w:szCs w:val="20"/>
        </w:rPr>
        <w:t xml:space="preserve">tshark -i eth0 -w /work/capturas/telnet.pcapng &amp;</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2. Conectarse por Telnet al servidor del laboratorio</w:t>
      </w:r>
    </w:p>
    <w:p>
      <w:pPr>
        <w:pBdr>
          <w:left w:val="single" w:color="2E5395" w:sz="6"/>
        </w:pBdr>
        <w:shd w:fill="F5F5F5" w:color="auto" w:val="clear"/>
        <w:spacing w:after="0" w:before="0"/>
        <w:ind w:left="200"/>
      </w:pPr>
      <w:r>
        <w:rPr>
          <w:rFonts w:ascii="Consolas" w:cs="Consolas" w:eastAsia="Consolas" w:hAnsi="Consolas"/>
          <w:sz w:val="20"/>
          <w:szCs w:val="20"/>
        </w:rPr>
        <w:t xml:space="preserve">telnet telnet-server</w:t>
      </w:r>
    </w:p>
    <w:p>
      <w:pPr>
        <w:pBdr>
          <w:left w:val="single" w:color="2E5395" w:sz="6"/>
        </w:pBdr>
        <w:shd w:fill="F5F5F5" w:color="auto" w:val="clear"/>
        <w:spacing w:after="0" w:before="0"/>
        <w:ind w:left="200"/>
      </w:pPr>
      <w:r>
        <w:rPr>
          <w:rFonts w:ascii="Consolas" w:cs="Consolas" w:eastAsia="Consolas" w:hAnsi="Consolas"/>
          <w:sz w:val="20"/>
          <w:szCs w:val="20"/>
        </w:rPr>
        <w:t xml:space="preserve">#   usuario: labuser   contraseña: Laboratorio123</w:t>
      </w:r>
    </w:p>
    <w:p>
      <w:pPr>
        <w:pBdr>
          <w:left w:val="single" w:color="2E5395" w:sz="6"/>
        </w:pBdr>
        <w:shd w:fill="F5F5F5" w:color="auto" w:val="clear"/>
        <w:spacing w:after="0" w:before="0"/>
        <w:ind w:left="200"/>
      </w:pPr>
      <w:r>
        <w:rPr>
          <w:rFonts w:ascii="Consolas" w:cs="Consolas" w:eastAsia="Consolas" w:hAnsi="Consolas"/>
          <w:sz w:val="20"/>
          <w:szCs w:val="20"/>
        </w:rPr>
        <w:t xml:space="preserve">whoami</w:t>
      </w:r>
    </w:p>
    <w:p>
      <w:pPr>
        <w:pBdr>
          <w:left w:val="single" w:color="2E5395" w:sz="6"/>
        </w:pBdr>
        <w:shd w:fill="F5F5F5" w:color="auto" w:val="clear"/>
        <w:spacing w:after="0" w:before="0"/>
        <w:ind w:left="200"/>
      </w:pPr>
      <w:r>
        <w:rPr>
          <w:rFonts w:ascii="Consolas" w:cs="Consolas" w:eastAsia="Consolas" w:hAnsi="Consolas"/>
          <w:sz w:val="20"/>
          <w:szCs w:val="20"/>
        </w:rPr>
        <w:t xml:space="preserve">exit</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3. Detener la captura</w:t>
      </w:r>
    </w:p>
    <w:p>
      <w:pPr>
        <w:pBdr>
          <w:left w:val="single" w:color="2E5395" w:sz="6"/>
        </w:pBdr>
        <w:shd w:fill="F5F5F5" w:color="auto" w:val="clear"/>
        <w:spacing w:after="160" w:before="0"/>
        <w:ind w:left="200"/>
      </w:pPr>
      <w:r>
        <w:rPr>
          <w:rFonts w:ascii="Consolas" w:cs="Consolas" w:eastAsia="Consolas" w:hAnsi="Consolas"/>
          <w:sz w:val="20"/>
          <w:szCs w:val="20"/>
        </w:rPr>
        <w:t xml:space="preserve">kill %1</w:t>
      </w:r>
    </w:p>
    <w:p>
      <w:pPr>
        <w:spacing w:after="160"/>
        <w:jc w:val="both"/>
      </w:pPr>
      <w:r>
        <w:t xml:space="preserve">Abrir telnet.pcapng, filtrar telnet, hacer Follow TCP Stream y localizar el usuario y la contraseña en texto legible.</w:t>
      </w:r>
    </w:p>
    <w:p>
      <w:pPr>
        <w:pStyle w:val="Heading3"/>
        <w:spacing w:after="120" w:before="200"/>
      </w:pPr>
      <w:r>
        <w:t xml:space="preserve">Práctica — Repetir la conexión por SSH y contrastar</w:t>
      </w:r>
    </w:p>
    <w:p>
      <w:pPr>
        <w:pBdr>
          <w:left w:val="single" w:color="2E5395" w:sz="6"/>
        </w:pBdr>
        <w:shd w:fill="F5F5F5" w:color="auto" w:val="clear"/>
        <w:spacing w:after="0" w:before="80"/>
        <w:ind w:left="200"/>
      </w:pPr>
      <w:r>
        <w:rPr>
          <w:rFonts w:ascii="Consolas" w:cs="Consolas" w:eastAsia="Consolas" w:hAnsi="Consolas"/>
          <w:sz w:val="20"/>
          <w:szCs w:val="20"/>
        </w:rPr>
        <w:t xml:space="preserve">tshark -i eth0 -w /work/capturas/ssh.pcapng &amp;</w:t>
      </w:r>
    </w:p>
    <w:p>
      <w:pPr>
        <w:pBdr>
          <w:left w:val="single" w:color="2E5395" w:sz="6"/>
        </w:pBdr>
        <w:shd w:fill="F5F5F5" w:color="auto" w:val="clear"/>
        <w:spacing w:after="0" w:before="0"/>
        <w:ind w:left="200"/>
      </w:pPr>
      <w:r>
        <w:rPr>
          <w:rFonts w:ascii="Consolas" w:cs="Consolas" w:eastAsia="Consolas" w:hAnsi="Consolas"/>
          <w:sz w:val="20"/>
          <w:szCs w:val="20"/>
        </w:rPr>
        <w:t xml:space="preserve">ssh labuser@ssh-server   # misma contraseña: Laboratorio123</w:t>
      </w:r>
    </w:p>
    <w:p>
      <w:pPr>
        <w:pBdr>
          <w:left w:val="single" w:color="2E5395" w:sz="6"/>
        </w:pBdr>
        <w:shd w:fill="F5F5F5" w:color="auto" w:val="clear"/>
        <w:spacing w:after="160" w:before="0"/>
        <w:ind w:left="200"/>
      </w:pPr>
      <w:r>
        <w:rPr>
          <w:rFonts w:ascii="Consolas" w:cs="Consolas" w:eastAsia="Consolas" w:hAnsi="Consolas"/>
          <w:sz w:val="20"/>
          <w:szCs w:val="20"/>
        </w:rPr>
        <w:t xml:space="preserve">kill %1</w:t>
      </w:r>
    </w:p>
    <w:p>
      <w:pPr>
        <w:spacing w:after="160"/>
        <w:jc w:val="both"/>
      </w:pPr>
      <w:r>
        <w:t xml:space="preserve">Al intentar Follow TCP Stream sobre este tráfico, el contenido es ilegible. Se compara ambas capturas en una tabla propia (número de paquetes, tamaño promedio, legibilidad del contenido).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cantSplit/>
          <w:tblHeader/>
        </w:trPr>
        <w:tc>
          <w:tcPr>
            <w:tcW w:type="dxa" w:w="2708"/>
            <w:shd w:fill="2E5395" w:color="auto" w:val="clear"/>
            <w:tcMar>
              <w:top w:type="dxa" w:w="80"/>
              <w:left w:type="dxa" w:w="100"/>
              <w:bottom w:type="dxa" w:w="80"/>
              <w:right w:type="dxa" w:w="100"/>
            </w:tcMar>
            <w:vAlign w:val="center"/>
          </w:tcPr>
          <w:p>
            <w:r>
              <w:rPr>
                <w:b/>
                <w:bCs/>
                <w:color w:val="FFFFFF"/>
                <w:sz w:val="20"/>
                <w:szCs w:val="20"/>
              </w:rPr>
              <w:t xml:space="preserve"/>
            </w:r>
          </w:p>
        </w:tc>
        <w:tc>
          <w:tcPr>
            <w:tcW w:type="dxa" w:w="3159"/>
            <w:shd w:fill="2E5395" w:color="auto" w:val="clear"/>
            <w:tcMar>
              <w:top w:type="dxa" w:w="80"/>
              <w:left w:type="dxa" w:w="100"/>
              <w:bottom w:type="dxa" w:w="80"/>
              <w:right w:type="dxa" w:w="100"/>
            </w:tcMar>
            <w:vAlign w:val="center"/>
          </w:tcPr>
          <w:p>
            <w:r>
              <w:rPr>
                <w:b/>
                <w:bCs/>
                <w:color w:val="FFFFFF"/>
                <w:sz w:val="20"/>
                <w:szCs w:val="20"/>
              </w:rPr>
              <w:t xml:space="preserve">Telnet</w:t>
            </w:r>
          </w:p>
        </w:tc>
        <w:tc>
          <w:tcPr>
            <w:tcW w:type="dxa" w:w="3159"/>
            <w:shd w:fill="2E5395" w:color="auto" w:val="clear"/>
            <w:tcMar>
              <w:top w:type="dxa" w:w="80"/>
              <w:left w:type="dxa" w:w="100"/>
              <w:bottom w:type="dxa" w:w="80"/>
              <w:right w:type="dxa" w:w="100"/>
            </w:tcMar>
            <w:vAlign w:val="center"/>
          </w:tcPr>
          <w:p>
            <w:r>
              <w:rPr>
                <w:b/>
                <w:bCs/>
                <w:color w:val="FFFFFF"/>
                <w:sz w:val="20"/>
                <w:szCs w:val="20"/>
              </w:rPr>
              <w:t xml:space="preserve">SSH</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Puerto</w:t>
            </w:r>
          </w:p>
        </w:tc>
        <w:tc>
          <w:tcPr>
            <w:tcW w:type="dxa" w:w="3159"/>
            <w:tcMar>
              <w:top w:type="dxa" w:w="80"/>
              <w:left w:type="dxa" w:w="100"/>
              <w:bottom w:type="dxa" w:w="80"/>
              <w:right w:type="dxa" w:w="100"/>
            </w:tcMar>
            <w:vAlign w:val="center"/>
          </w:tcPr>
          <w:p>
            <w:r>
              <w:rPr>
                <w:b w:val="false"/>
                <w:bCs w:val="false"/>
                <w:sz w:val="20"/>
                <w:szCs w:val="20"/>
              </w:rPr>
              <w:t xml:space="preserve">23</w:t>
            </w:r>
          </w:p>
        </w:tc>
        <w:tc>
          <w:tcPr>
            <w:tcW w:type="dxa" w:w="3159"/>
            <w:tcMar>
              <w:top w:type="dxa" w:w="80"/>
              <w:left w:type="dxa" w:w="100"/>
              <w:bottom w:type="dxa" w:w="80"/>
              <w:right w:type="dxa" w:w="100"/>
            </w:tcMar>
            <w:vAlign w:val="center"/>
          </w:tcPr>
          <w:p>
            <w:r>
              <w:rPr>
                <w:b w:val="false"/>
                <w:bCs w:val="false"/>
                <w:sz w:val="20"/>
                <w:szCs w:val="20"/>
              </w:rPr>
              <w:t xml:space="preserve">22</w:t>
            </w:r>
          </w:p>
        </w:tc>
      </w:tr>
      <w:tr>
        <w:trPr>
          <w:cantSplit/>
        </w:trPr>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Cifrado</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No</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Sí</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Exposición ante sniffing</w:t>
            </w:r>
          </w:p>
        </w:tc>
        <w:tc>
          <w:tcPr>
            <w:tcW w:type="dxa" w:w="3159"/>
            <w:tcMar>
              <w:top w:type="dxa" w:w="80"/>
              <w:left w:type="dxa" w:w="100"/>
              <w:bottom w:type="dxa" w:w="80"/>
              <w:right w:type="dxa" w:w="100"/>
            </w:tcMar>
            <w:vAlign w:val="center"/>
          </w:tcPr>
          <w:p>
            <w:r>
              <w:rPr>
                <w:b w:val="false"/>
                <w:bCs w:val="false"/>
                <w:sz w:val="20"/>
                <w:szCs w:val="20"/>
              </w:rPr>
              <w:t xml:space="preserve">Alta</w:t>
            </w:r>
          </w:p>
        </w:tc>
        <w:tc>
          <w:tcPr>
            <w:tcW w:type="dxa" w:w="3159"/>
            <w:tcMar>
              <w:top w:type="dxa" w:w="80"/>
              <w:left w:type="dxa" w:w="100"/>
              <w:bottom w:type="dxa" w:w="80"/>
              <w:right w:type="dxa" w:w="100"/>
            </w:tcMar>
            <w:vAlign w:val="center"/>
          </w:tcPr>
          <w:p>
            <w:r>
              <w:rPr>
                <w:b w:val="false"/>
                <w:bCs w:val="false"/>
                <w:sz w:val="20"/>
                <w:szCs w:val="20"/>
              </w:rPr>
              <w:t xml:space="preserve">Baja</w:t>
            </w:r>
          </w:p>
        </w:tc>
      </w:tr>
      <w:tr>
        <w:trPr>
          <w:cantSplit/>
        </w:trPr>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Estado recomendado</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Deshabilitar</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Estándar obligatorio</w:t>
            </w:r>
          </w:p>
        </w:tc>
      </w:tr>
    </w:tbl>
    <w:p>
      <w:pPr>
        <w:pStyle w:val="Heading3"/>
        <w:spacing w:after="120" w:before="200"/>
      </w:pPr>
      <w:r>
        <w:t xml:space="preserve">Mapeo a marcos de seguridad</w:t>
      </w:r>
    </w:p>
    <w:p>
      <w:pPr>
        <w:spacing w:after="160"/>
        <w:jc w:val="both"/>
      </w:pPr>
      <w:r>
        <w:t xml:space="preserve">Así se documenta este hallazgo en un informe profesional, no solo como "buena práctica":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cantSplit/>
          <w:tblHeader/>
        </w:trPr>
        <w:tc>
          <w:tcPr>
            <w:tcW w:type="dxa" w:w="1986"/>
            <w:shd w:fill="2E5395" w:color="auto" w:val="clear"/>
            <w:tcMar>
              <w:top w:type="dxa" w:w="80"/>
              <w:left w:type="dxa" w:w="100"/>
              <w:bottom w:type="dxa" w:w="80"/>
              <w:right w:type="dxa" w:w="100"/>
            </w:tcMar>
            <w:vAlign w:val="center"/>
          </w:tcPr>
          <w:p>
            <w:r>
              <w:rPr>
                <w:b/>
                <w:bCs/>
                <w:color w:val="FFFFFF"/>
                <w:sz w:val="20"/>
                <w:szCs w:val="20"/>
              </w:rPr>
              <w:t xml:space="preserve">Marco</w:t>
            </w:r>
          </w:p>
        </w:tc>
        <w:tc>
          <w:tcPr>
            <w:tcW w:type="dxa" w:w="2708"/>
            <w:shd w:fill="2E5395" w:color="auto" w:val="clear"/>
            <w:tcMar>
              <w:top w:type="dxa" w:w="80"/>
              <w:left w:type="dxa" w:w="100"/>
              <w:bottom w:type="dxa" w:w="80"/>
              <w:right w:type="dxa" w:w="100"/>
            </w:tcMar>
            <w:vAlign w:val="center"/>
          </w:tcPr>
          <w:p>
            <w:r>
              <w:rPr>
                <w:b/>
                <w:bCs/>
                <w:color w:val="FFFFFF"/>
                <w:sz w:val="20"/>
                <w:szCs w:val="20"/>
              </w:rPr>
              <w:t xml:space="preserve">Referencia</w:t>
            </w:r>
          </w:p>
        </w:tc>
        <w:tc>
          <w:tcPr>
            <w:tcW w:type="dxa" w:w="4332"/>
            <w:shd w:fill="2E5395" w:color="auto" w:val="clear"/>
            <w:tcMar>
              <w:top w:type="dxa" w:w="80"/>
              <w:left w:type="dxa" w:w="100"/>
              <w:bottom w:type="dxa" w:w="80"/>
              <w:right w:type="dxa" w:w="100"/>
            </w:tcMar>
            <w:vAlign w:val="center"/>
          </w:tcPr>
          <w:p>
            <w:r>
              <w:rPr>
                <w:b/>
                <w:bCs/>
                <w:color w:val="FFFFFF"/>
                <w:sz w:val="20"/>
                <w:szCs w:val="20"/>
              </w:rPr>
              <w:t xml:space="preserve">Por qué aplica</w:t>
            </w:r>
          </w:p>
        </w:tc>
      </w:tr>
      <w:tr>
        <w:trPr>
          <w:cantSplit/>
        </w:trPr>
        <w:tc>
          <w:tcPr>
            <w:tcW w:type="dxa" w:w="1986"/>
            <w:tcMar>
              <w:top w:type="dxa" w:w="80"/>
              <w:left w:type="dxa" w:w="100"/>
              <w:bottom w:type="dxa" w:w="80"/>
              <w:right w:type="dxa" w:w="100"/>
            </w:tcMar>
            <w:vAlign w:val="center"/>
          </w:tcPr>
          <w:p>
            <w:r>
              <w:rPr>
                <w:b w:val="false"/>
                <w:bCs w:val="false"/>
                <w:sz w:val="20"/>
                <w:szCs w:val="20"/>
              </w:rPr>
              <w:t xml:space="preserve">MITRE ATT&amp;CK</w:t>
            </w:r>
          </w:p>
        </w:tc>
        <w:tc>
          <w:tcPr>
            <w:tcW w:type="dxa" w:w="2708"/>
            <w:tcMar>
              <w:top w:type="dxa" w:w="80"/>
              <w:left w:type="dxa" w:w="100"/>
              <w:bottom w:type="dxa" w:w="80"/>
              <w:right w:type="dxa" w:w="100"/>
            </w:tcMar>
            <w:vAlign w:val="center"/>
          </w:tcPr>
          <w:p>
            <w:r>
              <w:rPr>
                <w:b w:val="false"/>
                <w:bCs w:val="false"/>
                <w:sz w:val="20"/>
                <w:szCs w:val="20"/>
              </w:rPr>
              <w:t xml:space="preserve">T1040 — Network Sniffing</w:t>
            </w:r>
          </w:p>
        </w:tc>
        <w:tc>
          <w:tcPr>
            <w:tcW w:type="dxa" w:w="4332"/>
            <w:tcMar>
              <w:top w:type="dxa" w:w="80"/>
              <w:left w:type="dxa" w:w="100"/>
              <w:bottom w:type="dxa" w:w="80"/>
              <w:right w:type="dxa" w:w="100"/>
            </w:tcMar>
            <w:vAlign w:val="center"/>
          </w:tcPr>
          <w:p>
            <w:r>
              <w:rPr>
                <w:b w:val="false"/>
                <w:bCs w:val="false"/>
                <w:sz w:val="20"/>
                <w:szCs w:val="20"/>
              </w:rPr>
              <w:t xml:space="preserve">Técnica que un atacante usaría para capturar las credenciales observadas en claro.</w:t>
            </w:r>
          </w:p>
        </w:tc>
      </w:tr>
      <w:tr>
        <w:trPr>
          <w:cantSplit/>
        </w:trPr>
        <w:tc>
          <w:tcPr>
            <w:tcW w:type="dxa" w:w="1986"/>
            <w:shd w:fill="EDEDED" w:color="auto" w:val="clear"/>
            <w:tcMar>
              <w:top w:type="dxa" w:w="80"/>
              <w:left w:type="dxa" w:w="100"/>
              <w:bottom w:type="dxa" w:w="80"/>
              <w:right w:type="dxa" w:w="100"/>
            </w:tcMar>
            <w:vAlign w:val="center"/>
          </w:tcPr>
          <w:p>
            <w:r>
              <w:rPr>
                <w:b w:val="false"/>
                <w:bCs w:val="false"/>
                <w:sz w:val="20"/>
                <w:szCs w:val="20"/>
              </w:rPr>
              <w:t xml:space="preserve">MITRE ATT&amp;CK</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T1552 — Unsecured Credentials</w:t>
            </w:r>
          </w:p>
        </w:tc>
        <w:tc>
          <w:tcPr>
            <w:tcW w:type="dxa" w:w="4332"/>
            <w:shd w:fill="EDEDED" w:color="auto" w:val="clear"/>
            <w:tcMar>
              <w:top w:type="dxa" w:w="80"/>
              <w:left w:type="dxa" w:w="100"/>
              <w:bottom w:type="dxa" w:w="80"/>
              <w:right w:type="dxa" w:w="100"/>
            </w:tcMar>
            <w:vAlign w:val="center"/>
          </w:tcPr>
          <w:p>
            <w:r>
              <w:rPr>
                <w:b w:val="false"/>
                <w:bCs w:val="false"/>
                <w:sz w:val="20"/>
                <w:szCs w:val="20"/>
              </w:rPr>
              <w:t xml:space="preserve">Cubre credenciales transmitidas o almacenadas sin protección, como en Telnet.</w:t>
            </w:r>
          </w:p>
        </w:tc>
      </w:tr>
      <w:tr>
        <w:trPr>
          <w:cantSplit/>
        </w:trPr>
        <w:tc>
          <w:tcPr>
            <w:tcW w:type="dxa" w:w="1986"/>
            <w:tcMar>
              <w:top w:type="dxa" w:w="80"/>
              <w:left w:type="dxa" w:w="100"/>
              <w:bottom w:type="dxa" w:w="80"/>
              <w:right w:type="dxa" w:w="100"/>
            </w:tcMar>
            <w:vAlign w:val="center"/>
          </w:tcPr>
          <w:p>
            <w:r>
              <w:rPr>
                <w:b w:val="false"/>
                <w:bCs w:val="false"/>
                <w:sz w:val="20"/>
                <w:szCs w:val="20"/>
              </w:rPr>
              <w:t xml:space="preserve">NIST SP 800-53</w:t>
            </w:r>
          </w:p>
        </w:tc>
        <w:tc>
          <w:tcPr>
            <w:tcW w:type="dxa" w:w="2708"/>
            <w:tcMar>
              <w:top w:type="dxa" w:w="80"/>
              <w:left w:type="dxa" w:w="100"/>
              <w:bottom w:type="dxa" w:w="80"/>
              <w:right w:type="dxa" w:w="100"/>
            </w:tcMar>
            <w:vAlign w:val="center"/>
          </w:tcPr>
          <w:p>
            <w:r>
              <w:rPr>
                <w:b w:val="false"/>
                <w:bCs w:val="false"/>
                <w:sz w:val="20"/>
                <w:szCs w:val="20"/>
              </w:rPr>
              <w:t xml:space="preserve">AC-17 (Remote Access) [9]</w:t>
            </w:r>
          </w:p>
        </w:tc>
        <w:tc>
          <w:tcPr>
            <w:tcW w:type="dxa" w:w="4332"/>
            <w:tcMar>
              <w:top w:type="dxa" w:w="80"/>
              <w:left w:type="dxa" w:w="100"/>
              <w:bottom w:type="dxa" w:w="80"/>
              <w:right w:type="dxa" w:w="100"/>
            </w:tcMar>
            <w:vAlign w:val="center"/>
          </w:tcPr>
          <w:p>
            <w:r>
              <w:rPr>
                <w:b w:val="false"/>
                <w:bCs w:val="false"/>
                <w:sz w:val="20"/>
                <w:szCs w:val="20"/>
              </w:rPr>
              <w:t xml:space="preserve">Exige controles compensatorios (cifrado, MFA) para todo acceso remoto.</w:t>
            </w:r>
          </w:p>
        </w:tc>
      </w:tr>
      <w:tr>
        <w:trPr>
          <w:cantSplit/>
        </w:trPr>
        <w:tc>
          <w:tcPr>
            <w:tcW w:type="dxa" w:w="1986"/>
            <w:shd w:fill="EDEDED" w:color="auto" w:val="clear"/>
            <w:tcMar>
              <w:top w:type="dxa" w:w="80"/>
              <w:left w:type="dxa" w:w="100"/>
              <w:bottom w:type="dxa" w:w="80"/>
              <w:right w:type="dxa" w:w="100"/>
            </w:tcMar>
            <w:vAlign w:val="center"/>
          </w:tcPr>
          <w:p>
            <w:r>
              <w:rPr>
                <w:b w:val="false"/>
                <w:bCs w:val="false"/>
                <w:sz w:val="20"/>
                <w:szCs w:val="20"/>
              </w:rPr>
              <w:t xml:space="preserve">NIST CSF</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PR.DS-2 (datos en tránsito protegidos)</w:t>
            </w:r>
          </w:p>
        </w:tc>
        <w:tc>
          <w:tcPr>
            <w:tcW w:type="dxa" w:w="4332"/>
            <w:shd w:fill="EDEDED" w:color="auto" w:val="clear"/>
            <w:tcMar>
              <w:top w:type="dxa" w:w="80"/>
              <w:left w:type="dxa" w:w="100"/>
              <w:bottom w:type="dxa" w:w="80"/>
              <w:right w:type="dxa" w:w="100"/>
            </w:tcMar>
            <w:vAlign w:val="center"/>
          </w:tcPr>
          <w:p>
            <w:r>
              <w:rPr>
                <w:b w:val="false"/>
                <w:bCs w:val="false"/>
                <w:sz w:val="20"/>
                <w:szCs w:val="20"/>
              </w:rPr>
              <w:t xml:space="preserve">Justifica por qué Telnet incumple el objetivo de protección de datos en tránsito.</w:t>
            </w:r>
          </w:p>
        </w:tc>
      </w:tr>
    </w:tbl>
    <w:p>
      <w:pPr>
        <w:spacing w:after="160"/>
        <w:jc w:val="both"/>
      </w:pPr>
      <w:r>
        <w:t xml:space="preserve">Mitigación: deshabilitar Telnet en servidores/routers/switches, exigir SSHv2, aplicar MFA en accesos críticos, rotar llaves privadas y monitorear intentos de conexión a los puertos 22/23 en el SIEM.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Más allá de "usar SSH", ¿qué otro control (de red, no solo de protocolo) reduciría el impacto si un atacante interceptara tráfico Telnet en un segmento real?</w:t>
            </w:r>
          </w:p>
        </w:tc>
      </w:tr>
    </w:tbl>
    <w:p>
      <w:r>
        <w:br w:type="page"/>
      </w:r>
    </w:p>
    <w:p>
      <w:pPr>
        <w:pStyle w:val="Heading1"/>
        <w:spacing w:after="200" w:before="400"/>
      </w:pPr>
      <w:r>
        <w:t xml:space="preserve">5. Detectar un escaneo de puertos antes de que sea un incidente</w:t>
      </w:r>
    </w:p>
    <w:p>
      <w:pPr>
        <w:spacing w:after="160"/>
        <w:jc w:val="both"/>
      </w:pPr>
      <w:r>
        <w:t xml:space="preserve">El escaneo de puertos es la fase de reconocimiento de un ataque — y también la primera auditoría que hace un equipo de seguridad sobre su propia red. Nmap [8] implementa varias técnicas: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cantSplit/>
          <w:tblHeader/>
        </w:trPr>
        <w:tc>
          <w:tcPr>
            <w:tcW w:type="dxa" w:w="1986"/>
            <w:shd w:fill="2E5395" w:color="auto" w:val="clear"/>
            <w:tcMar>
              <w:top w:type="dxa" w:w="80"/>
              <w:left w:type="dxa" w:w="100"/>
              <w:bottom w:type="dxa" w:w="80"/>
              <w:right w:type="dxa" w:w="100"/>
            </w:tcMar>
            <w:vAlign w:val="center"/>
          </w:tcPr>
          <w:p>
            <w:r>
              <w:rPr>
                <w:b/>
                <w:bCs/>
                <w:color w:val="FFFFFF"/>
                <w:sz w:val="20"/>
                <w:szCs w:val="20"/>
              </w:rPr>
              <w:t xml:space="preserve">Técnica</w:t>
            </w:r>
          </w:p>
        </w:tc>
        <w:tc>
          <w:tcPr>
            <w:tcW w:type="dxa" w:w="3610"/>
            <w:shd w:fill="2E5395" w:color="auto" w:val="clear"/>
            <w:tcMar>
              <w:top w:type="dxa" w:w="80"/>
              <w:left w:type="dxa" w:w="100"/>
              <w:bottom w:type="dxa" w:w="80"/>
              <w:right w:type="dxa" w:w="100"/>
            </w:tcMar>
            <w:vAlign w:val="center"/>
          </w:tcPr>
          <w:p>
            <w:r>
              <w:rPr>
                <w:b/>
                <w:bCs/>
                <w:color w:val="FFFFFF"/>
                <w:sz w:val="20"/>
                <w:szCs w:val="20"/>
              </w:rPr>
              <w:t xml:space="preserve">Cómo actúa</w:t>
            </w:r>
          </w:p>
        </w:tc>
        <w:tc>
          <w:tcPr>
            <w:tcW w:type="dxa" w:w="3430"/>
            <w:shd w:fill="2E5395" w:color="auto" w:val="clear"/>
            <w:tcMar>
              <w:top w:type="dxa" w:w="80"/>
              <w:left w:type="dxa" w:w="100"/>
              <w:bottom w:type="dxa" w:w="80"/>
              <w:right w:type="dxa" w:w="100"/>
            </w:tcMar>
            <w:vAlign w:val="center"/>
          </w:tcPr>
          <w:p>
            <w:r>
              <w:rPr>
                <w:b/>
                <w:bCs/>
                <w:color w:val="FFFFFF"/>
                <w:sz w:val="20"/>
                <w:szCs w:val="20"/>
              </w:rPr>
              <w:t xml:space="preserve">Rastro en Wireshark</w:t>
            </w:r>
          </w:p>
        </w:tc>
      </w:tr>
      <w:tr>
        <w:trPr>
          <w:cantSplit/>
        </w:trPr>
        <w:tc>
          <w:tcPr>
            <w:tcW w:type="dxa" w:w="1986"/>
            <w:tcMar>
              <w:top w:type="dxa" w:w="80"/>
              <w:left w:type="dxa" w:w="100"/>
              <w:bottom w:type="dxa" w:w="80"/>
              <w:right w:type="dxa" w:w="100"/>
            </w:tcMar>
            <w:vAlign w:val="center"/>
          </w:tcPr>
          <w:p>
            <w:r>
              <w:rPr>
                <w:b w:val="false"/>
                <w:bCs w:val="false"/>
                <w:sz w:val="20"/>
                <w:szCs w:val="20"/>
              </w:rPr>
              <w:t xml:space="preserve">SYN scan (-sS)</w:t>
            </w:r>
          </w:p>
        </w:tc>
        <w:tc>
          <w:tcPr>
            <w:tcW w:type="dxa" w:w="3610"/>
            <w:tcMar>
              <w:top w:type="dxa" w:w="80"/>
              <w:left w:type="dxa" w:w="100"/>
              <w:bottom w:type="dxa" w:w="80"/>
              <w:right w:type="dxa" w:w="100"/>
            </w:tcMar>
            <w:vAlign w:val="center"/>
          </w:tcPr>
          <w:p>
            <w:r>
              <w:rPr>
                <w:b w:val="false"/>
                <w:bCs w:val="false"/>
                <w:sz w:val="20"/>
                <w:szCs w:val="20"/>
              </w:rPr>
              <w:t xml:space="preserve">Abre a medias (half-open) cada puerto</w:t>
            </w:r>
          </w:p>
        </w:tc>
        <w:tc>
          <w:tcPr>
            <w:tcW w:type="dxa" w:w="3430"/>
            <w:tcMar>
              <w:top w:type="dxa" w:w="80"/>
              <w:left w:type="dxa" w:w="100"/>
              <w:bottom w:type="dxa" w:w="80"/>
              <w:right w:type="dxa" w:w="100"/>
            </w:tcMar>
            <w:vAlign w:val="center"/>
          </w:tcPr>
          <w:p>
            <w:r>
              <w:rPr>
                <w:b w:val="false"/>
                <w:bCs w:val="false"/>
                <w:sz w:val="20"/>
                <w:szCs w:val="20"/>
              </w:rPr>
              <w:t xml:space="preserve">Muchos SYN sin ACK final hacia distintos puertos</w:t>
            </w:r>
          </w:p>
        </w:tc>
      </w:tr>
      <w:tr>
        <w:trPr>
          <w:cantSplit/>
        </w:trPr>
        <w:tc>
          <w:tcPr>
            <w:tcW w:type="dxa" w:w="1986"/>
            <w:shd w:fill="EDEDED" w:color="auto" w:val="clear"/>
            <w:tcMar>
              <w:top w:type="dxa" w:w="80"/>
              <w:left w:type="dxa" w:w="100"/>
              <w:bottom w:type="dxa" w:w="80"/>
              <w:right w:type="dxa" w:w="100"/>
            </w:tcMar>
            <w:vAlign w:val="center"/>
          </w:tcPr>
          <w:p>
            <w:r>
              <w:rPr>
                <w:b w:val="false"/>
                <w:bCs w:val="false"/>
                <w:sz w:val="20"/>
                <w:szCs w:val="20"/>
              </w:rPr>
              <w:t xml:space="preserve">Connect scan (-sT)</w:t>
            </w:r>
          </w:p>
        </w:tc>
        <w:tc>
          <w:tcPr>
            <w:tcW w:type="dxa" w:w="3610"/>
            <w:shd w:fill="EDEDED" w:color="auto" w:val="clear"/>
            <w:tcMar>
              <w:top w:type="dxa" w:w="80"/>
              <w:left w:type="dxa" w:w="100"/>
              <w:bottom w:type="dxa" w:w="80"/>
              <w:right w:type="dxa" w:w="100"/>
            </w:tcMar>
            <w:vAlign w:val="center"/>
          </w:tcPr>
          <w:p>
            <w:r>
              <w:rPr>
                <w:b w:val="false"/>
                <w:bCs w:val="false"/>
                <w:sz w:val="20"/>
                <w:szCs w:val="20"/>
              </w:rPr>
              <w:t xml:space="preserve">Completa el handshake en cada puerto</w:t>
            </w:r>
          </w:p>
        </w:tc>
        <w:tc>
          <w:tcPr>
            <w:tcW w:type="dxa" w:w="3430"/>
            <w:shd w:fill="EDEDED" w:color="auto" w:val="clear"/>
            <w:tcMar>
              <w:top w:type="dxa" w:w="80"/>
              <w:left w:type="dxa" w:w="100"/>
              <w:bottom w:type="dxa" w:w="80"/>
              <w:right w:type="dxa" w:w="100"/>
            </w:tcMar>
            <w:vAlign w:val="center"/>
          </w:tcPr>
          <w:p>
            <w:r>
              <w:rPr>
                <w:b w:val="false"/>
                <w:bCs w:val="false"/>
                <w:sz w:val="20"/>
                <w:szCs w:val="20"/>
              </w:rPr>
              <w:t xml:space="preserve">Conexiones completas, cerradas rápido</w:t>
            </w:r>
          </w:p>
        </w:tc>
      </w:tr>
      <w:tr>
        <w:trPr>
          <w:cantSplit/>
        </w:trPr>
        <w:tc>
          <w:tcPr>
            <w:tcW w:type="dxa" w:w="1986"/>
            <w:tcMar>
              <w:top w:type="dxa" w:w="80"/>
              <w:left w:type="dxa" w:w="100"/>
              <w:bottom w:type="dxa" w:w="80"/>
              <w:right w:type="dxa" w:w="100"/>
            </w:tcMar>
            <w:vAlign w:val="center"/>
          </w:tcPr>
          <w:p>
            <w:r>
              <w:rPr>
                <w:b w:val="false"/>
                <w:bCs w:val="false"/>
                <w:sz w:val="20"/>
                <w:szCs w:val="20"/>
              </w:rPr>
              <w:t xml:space="preserve">UDP scan (-sU)</w:t>
            </w:r>
          </w:p>
        </w:tc>
        <w:tc>
          <w:tcPr>
            <w:tcW w:type="dxa" w:w="3610"/>
            <w:tcMar>
              <w:top w:type="dxa" w:w="80"/>
              <w:left w:type="dxa" w:w="100"/>
              <w:bottom w:type="dxa" w:w="80"/>
              <w:right w:type="dxa" w:w="100"/>
            </w:tcMar>
            <w:vAlign w:val="center"/>
          </w:tcPr>
          <w:p>
            <w:r>
              <w:rPr>
                <w:b w:val="false"/>
                <w:bCs w:val="false"/>
                <w:sz w:val="20"/>
                <w:szCs w:val="20"/>
              </w:rPr>
              <w:t xml:space="preserve">Evalúa respuestas ICMP "puerto inalcanzable"</w:t>
            </w:r>
          </w:p>
        </w:tc>
        <w:tc>
          <w:tcPr>
            <w:tcW w:type="dxa" w:w="3430"/>
            <w:tcMar>
              <w:top w:type="dxa" w:w="80"/>
              <w:left w:type="dxa" w:w="100"/>
              <w:bottom w:type="dxa" w:w="80"/>
              <w:right w:type="dxa" w:w="100"/>
            </w:tcMar>
            <w:vAlign w:val="center"/>
          </w:tcPr>
          <w:p>
            <w:r>
              <w:rPr>
                <w:b w:val="false"/>
                <w:bCs w:val="false"/>
                <w:sz w:val="20"/>
                <w:szCs w:val="20"/>
              </w:rPr>
              <w:t xml:space="preserve">Ráfagas UDP + ICMP tipo 3 código 3</w:t>
            </w:r>
          </w:p>
        </w:tc>
      </w:tr>
    </w:tbl>
    <w:p>
      <w:pPr>
        <w:pStyle w:val="Heading3"/>
        <w:spacing w:after="120" w:before="200"/>
      </w:pPr>
      <w:r>
        <w:t xml:space="preserve">Práctica — Generar y detectar un escaneo</w:t>
      </w:r>
    </w:p>
    <w:p>
      <w:pPr>
        <w:pBdr>
          <w:left w:val="single" w:color="2E5395" w:sz="6"/>
        </w:pBdr>
        <w:shd w:fill="F5F5F5" w:color="auto" w:val="clear"/>
        <w:spacing w:after="0" w:before="80"/>
        <w:ind w:left="200"/>
      </w:pPr>
      <w:r>
        <w:rPr>
          <w:rFonts w:ascii="Consolas" w:cs="Consolas" w:eastAsia="Consolas" w:hAnsi="Consolas"/>
          <w:sz w:val="20"/>
          <w:szCs w:val="20"/>
        </w:rPr>
        <w:t xml:space="preserve"># En analyst: iniciar la captura</w:t>
      </w:r>
    </w:p>
    <w:p>
      <w:pPr>
        <w:pBdr>
          <w:left w:val="single" w:color="2E5395" w:sz="6"/>
        </w:pBdr>
        <w:shd w:fill="F5F5F5" w:color="auto" w:val="clear"/>
        <w:spacing w:after="0" w:before="0"/>
        <w:ind w:left="200"/>
      </w:pPr>
      <w:r>
        <w:rPr>
          <w:rFonts w:ascii="Consolas" w:cs="Consolas" w:eastAsia="Consolas" w:hAnsi="Consolas"/>
          <w:sz w:val="20"/>
          <w:szCs w:val="20"/>
        </w:rPr>
        <w:t xml:space="preserve">tshark -i eth0 -w /work/capturas/escaneo.pcapng &amp;</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Escanear los tres servicios del laboratorio por nombre, sin IP</w:t>
      </w:r>
    </w:p>
    <w:p>
      <w:pPr>
        <w:pBdr>
          <w:left w:val="single" w:color="2E5395" w:sz="6"/>
        </w:pBdr>
        <w:shd w:fill="F5F5F5" w:color="auto" w:val="clear"/>
        <w:spacing w:after="0" w:before="0"/>
        <w:ind w:left="200"/>
      </w:pPr>
      <w:r>
        <w:rPr>
          <w:rFonts w:ascii="Consolas" w:cs="Consolas" w:eastAsia="Consolas" w:hAnsi="Consolas"/>
          <w:sz w:val="20"/>
          <w:szCs w:val="20"/>
        </w:rPr>
        <w:t xml:space="preserve">nmap -sS -p 1-1000 telnet-server ftp-server ssh-server</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160" w:before="0"/>
        <w:ind w:left="200"/>
      </w:pPr>
      <w:r>
        <w:rPr>
          <w:rFonts w:ascii="Consolas" w:cs="Consolas" w:eastAsia="Consolas" w:hAnsi="Consolas"/>
          <w:sz w:val="20"/>
          <w:szCs w:val="20"/>
        </w:rPr>
        <w:t xml:space="preserve">kill %1</w:t>
      </w:r>
    </w:p>
    <w:p>
      <w:pPr>
        <w:spacing w:after="160"/>
        <w:jc w:val="both"/>
      </w:pPr>
      <w:r>
        <w:t xml:space="preserve">Se filtra tcp.flags.syn==1 and tcp.flags.ack==0 y se cuenta cuántos puertos distintos contactó el mismo origen en segundos — el indicador más claro de un escaneo. También se revisa Estadísticas &gt; Gráfico de E/S: un escaneo se ve como una ráfaga uniforme de paquetes pequeños.</w:t>
      </w:r>
    </w:p>
    <w:p>
      <w:pPr>
        <w:pStyle w:val="Heading3"/>
        <w:spacing w:after="120" w:before="200"/>
      </w:pPr>
      <w:r>
        <w:t xml:space="preserve">Mapeo a marcos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shd w:fill="2E5395" w:color="auto" w:val="clear"/>
            <w:tcMar>
              <w:top w:type="dxa" w:w="80"/>
              <w:left w:type="dxa" w:w="100"/>
              <w:bottom w:type="dxa" w:w="80"/>
              <w:right w:type="dxa" w:w="100"/>
            </w:tcMar>
            <w:vAlign w:val="center"/>
          </w:tcPr>
          <w:p>
            <w:r>
              <w:rPr>
                <w:b/>
                <w:bCs/>
                <w:color w:val="FFFFFF"/>
                <w:sz w:val="20"/>
                <w:szCs w:val="20"/>
              </w:rPr>
              <w:t xml:space="preserve">Marco</w:t>
            </w:r>
          </w:p>
        </w:tc>
        <w:tc>
          <w:tcPr>
            <w:tcW w:type="dxa" w:w="6318"/>
            <w:shd w:fill="2E5395" w:color="auto" w:val="clear"/>
            <w:tcMar>
              <w:top w:type="dxa" w:w="80"/>
              <w:left w:type="dxa" w:w="100"/>
              <w:bottom w:type="dxa" w:w="80"/>
              <w:right w:type="dxa" w:w="100"/>
            </w:tcMar>
            <w:vAlign w:val="center"/>
          </w:tcPr>
          <w:p>
            <w:r>
              <w:rPr>
                <w:b/>
                <w:bCs/>
                <w:color w:val="FFFFFF"/>
                <w:sz w:val="20"/>
                <w:szCs w:val="20"/>
              </w:rPr>
              <w:t xml:space="preserve">Referencia</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MITRE ATT&amp;CK</w:t>
            </w:r>
          </w:p>
        </w:tc>
        <w:tc>
          <w:tcPr>
            <w:tcW w:type="dxa" w:w="6318"/>
            <w:tcMar>
              <w:top w:type="dxa" w:w="80"/>
              <w:left w:type="dxa" w:w="100"/>
              <w:bottom w:type="dxa" w:w="80"/>
              <w:right w:type="dxa" w:w="100"/>
            </w:tcMar>
            <w:vAlign w:val="center"/>
          </w:tcPr>
          <w:p>
            <w:r>
              <w:rPr>
                <w:b w:val="false"/>
                <w:bCs w:val="false"/>
                <w:sz w:val="20"/>
                <w:szCs w:val="20"/>
              </w:rPr>
              <w:t xml:space="preserve">T1046 — Network Service Discovery</w:t>
            </w:r>
          </w:p>
        </w:tc>
      </w:tr>
      <w:tr>
        <w:trPr>
          <w:cantSplit/>
        </w:trPr>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NIST CSF</w:t>
            </w:r>
          </w:p>
        </w:tc>
        <w:tc>
          <w:tcPr>
            <w:tcW w:type="dxa" w:w="6318"/>
            <w:shd w:fill="EDEDED" w:color="auto" w:val="clear"/>
            <w:tcMar>
              <w:top w:type="dxa" w:w="80"/>
              <w:left w:type="dxa" w:w="100"/>
              <w:bottom w:type="dxa" w:w="80"/>
              <w:right w:type="dxa" w:w="100"/>
            </w:tcMar>
            <w:vAlign w:val="center"/>
          </w:tcPr>
          <w:p>
            <w:r>
              <w:rPr>
                <w:b w:val="false"/>
                <w:bCs w:val="false"/>
                <w:sz w:val="20"/>
                <w:szCs w:val="20"/>
              </w:rPr>
              <w:t xml:space="preserve">DE.CM-1 (la red se monitorea para detectar eventos potenciales)</w:t>
            </w:r>
          </w:p>
        </w:tc>
      </w:tr>
    </w:tbl>
    <w:p>
      <w:pPr>
        <w:spacing w:after="160"/>
        <w:jc w:val="both"/>
      </w:pPr>
      <w:r>
        <w:t xml:space="preserve">Mitigación: IDS/IPS con reglas de umbral para barridos, segmentación de red (mínima exposición), rate limiting de SYN entrantes, y repetir periódicamente la auditoría de la parte 1 para reducir la superficie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¿Qué diferencia esperaría ver en Wireshark entre un escaneo de reconocimiento y un ataque de fuerza bruta contra un solo servicio?</w:t>
            </w:r>
          </w:p>
        </w:tc>
      </w:tr>
    </w:tbl>
    <w:p>
      <w:r>
        <w:br w:type="page"/>
      </w:r>
    </w:p>
    <w:p>
      <w:pPr>
        <w:pStyle w:val="Heading1"/>
        <w:spacing w:after="200" w:before="400"/>
      </w:pPr>
      <w:r>
        <w:t xml:space="preserve">6. FileZilla y el problema de las copias sin control</w:t>
      </w:r>
    </w:p>
    <w:p>
      <w:pPr>
        <w:spacing w:after="160"/>
        <w:jc w:val="both"/>
      </w:pPr>
      <w:r>
        <w:t xml:space="preserve">FTP (RFC 959 [6]) transmite usuario, contraseña y archivos en texto claro por defecto. FileZilla es uno de los clientes FTP/SFTP más usados en entornos corporativos.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2437"/>
        <w:gridCol w:w="2437"/>
      </w:tblGrid>
      <w:tr>
        <w:trPr>
          <w:cantSplit/>
          <w:tblHeader/>
        </w:trPr>
        <w:tc>
          <w:tcPr>
            <w:tcW w:type="dxa" w:w="2166"/>
            <w:shd w:fill="2E5395" w:color="auto" w:val="clear"/>
            <w:tcMar>
              <w:top w:type="dxa" w:w="80"/>
              <w:left w:type="dxa" w:w="100"/>
              <w:bottom w:type="dxa" w:w="80"/>
              <w:right w:type="dxa" w:w="100"/>
            </w:tcMar>
            <w:vAlign w:val="center"/>
          </w:tcPr>
          <w:p>
            <w:r>
              <w:rPr>
                <w:b/>
                <w:bCs/>
                <w:color w:val="FFFFFF"/>
                <w:sz w:val="20"/>
                <w:szCs w:val="20"/>
              </w:rPr>
              <w:t xml:space="preserve"/>
            </w:r>
          </w:p>
        </w:tc>
        <w:tc>
          <w:tcPr>
            <w:tcW w:type="dxa" w:w="1986"/>
            <w:shd w:fill="2E5395" w:color="auto" w:val="clear"/>
            <w:tcMar>
              <w:top w:type="dxa" w:w="80"/>
              <w:left w:type="dxa" w:w="100"/>
              <w:bottom w:type="dxa" w:w="80"/>
              <w:right w:type="dxa" w:w="100"/>
            </w:tcMar>
            <w:vAlign w:val="center"/>
          </w:tcPr>
          <w:p>
            <w:r>
              <w:rPr>
                <w:b/>
                <w:bCs/>
                <w:color w:val="FFFFFF"/>
                <w:sz w:val="20"/>
                <w:szCs w:val="20"/>
              </w:rPr>
              <w:t xml:space="preserve">FTP</w:t>
            </w:r>
          </w:p>
        </w:tc>
        <w:tc>
          <w:tcPr>
            <w:tcW w:type="dxa" w:w="2437"/>
            <w:shd w:fill="2E5395" w:color="auto" w:val="clear"/>
            <w:tcMar>
              <w:top w:type="dxa" w:w="80"/>
              <w:left w:type="dxa" w:w="100"/>
              <w:bottom w:type="dxa" w:w="80"/>
              <w:right w:type="dxa" w:w="100"/>
            </w:tcMar>
            <w:vAlign w:val="center"/>
          </w:tcPr>
          <w:p>
            <w:r>
              <w:rPr>
                <w:b/>
                <w:bCs/>
                <w:color w:val="FFFFFF"/>
                <w:sz w:val="20"/>
                <w:szCs w:val="20"/>
              </w:rPr>
              <w:t xml:space="preserve">FTPS</w:t>
            </w:r>
          </w:p>
        </w:tc>
        <w:tc>
          <w:tcPr>
            <w:tcW w:type="dxa" w:w="2437"/>
            <w:shd w:fill="2E5395" w:color="auto" w:val="clear"/>
            <w:tcMar>
              <w:top w:type="dxa" w:w="80"/>
              <w:left w:type="dxa" w:w="100"/>
              <w:bottom w:type="dxa" w:w="80"/>
              <w:right w:type="dxa" w:w="100"/>
            </w:tcMar>
            <w:vAlign w:val="center"/>
          </w:tcPr>
          <w:p>
            <w:r>
              <w:rPr>
                <w:b/>
                <w:bCs/>
                <w:color w:val="FFFFFF"/>
                <w:sz w:val="20"/>
                <w:szCs w:val="20"/>
              </w:rPr>
              <w:t xml:space="preserve">SFTP</w:t>
            </w:r>
          </w:p>
        </w:tc>
      </w:tr>
      <w:tr>
        <w:trPr>
          <w:cantSplit/>
        </w:trPr>
        <w:tc>
          <w:tcPr>
            <w:tcW w:type="dxa" w:w="2166"/>
            <w:tcMar>
              <w:top w:type="dxa" w:w="80"/>
              <w:left w:type="dxa" w:w="100"/>
              <w:bottom w:type="dxa" w:w="80"/>
              <w:right w:type="dxa" w:w="100"/>
            </w:tcMar>
            <w:vAlign w:val="center"/>
          </w:tcPr>
          <w:p>
            <w:r>
              <w:rPr>
                <w:b w:val="false"/>
                <w:bCs w:val="false"/>
                <w:sz w:val="20"/>
                <w:szCs w:val="20"/>
              </w:rPr>
              <w:t xml:space="preserve">Cifrado</w:t>
            </w:r>
          </w:p>
        </w:tc>
        <w:tc>
          <w:tcPr>
            <w:tcW w:type="dxa" w:w="1986"/>
            <w:tcMar>
              <w:top w:type="dxa" w:w="80"/>
              <w:left w:type="dxa" w:w="100"/>
              <w:bottom w:type="dxa" w:w="80"/>
              <w:right w:type="dxa" w:w="100"/>
            </w:tcMar>
            <w:vAlign w:val="center"/>
          </w:tcPr>
          <w:p>
            <w:r>
              <w:rPr>
                <w:b w:val="false"/>
                <w:bCs w:val="false"/>
                <w:sz w:val="20"/>
                <w:szCs w:val="20"/>
              </w:rPr>
              <w:t xml:space="preserve">No</w:t>
            </w:r>
          </w:p>
        </w:tc>
        <w:tc>
          <w:tcPr>
            <w:tcW w:type="dxa" w:w="2437"/>
            <w:tcMar>
              <w:top w:type="dxa" w:w="80"/>
              <w:left w:type="dxa" w:w="100"/>
              <w:bottom w:type="dxa" w:w="80"/>
              <w:right w:type="dxa" w:w="100"/>
            </w:tcMar>
            <w:vAlign w:val="center"/>
          </w:tcPr>
          <w:p>
            <w:r>
              <w:rPr>
                <w:b w:val="false"/>
                <w:bCs w:val="false"/>
                <w:sz w:val="20"/>
                <w:szCs w:val="20"/>
              </w:rPr>
              <w:t xml:space="preserve">Sí</w:t>
            </w:r>
          </w:p>
        </w:tc>
        <w:tc>
          <w:tcPr>
            <w:tcW w:type="dxa" w:w="2437"/>
            <w:tcMar>
              <w:top w:type="dxa" w:w="80"/>
              <w:left w:type="dxa" w:w="100"/>
              <w:bottom w:type="dxa" w:w="80"/>
              <w:right w:type="dxa" w:w="100"/>
            </w:tcMar>
            <w:vAlign w:val="center"/>
          </w:tcPr>
          <w:p>
            <w:r>
              <w:rPr>
                <w:b w:val="false"/>
                <w:bCs w:val="false"/>
                <w:sz w:val="20"/>
                <w:szCs w:val="20"/>
              </w:rPr>
              <w:t xml:space="preserve">Sí</w:t>
            </w:r>
          </w:p>
        </w:tc>
      </w:tr>
      <w:tr>
        <w:trPr>
          <w:cantSplit/>
        </w:trPr>
        <w:tc>
          <w:tcPr>
            <w:tcW w:type="dxa" w:w="2166"/>
            <w:shd w:fill="EDEDED" w:color="auto" w:val="clear"/>
            <w:tcMar>
              <w:top w:type="dxa" w:w="80"/>
              <w:left w:type="dxa" w:w="100"/>
              <w:bottom w:type="dxa" w:w="80"/>
              <w:right w:type="dxa" w:w="100"/>
            </w:tcMar>
            <w:vAlign w:val="center"/>
          </w:tcPr>
          <w:p>
            <w:r>
              <w:rPr>
                <w:b w:val="false"/>
                <w:bCs w:val="false"/>
                <w:sz w:val="20"/>
                <w:szCs w:val="20"/>
              </w:rPr>
              <w:t xml:space="preserve">Compatibilidad con firewalls</w:t>
            </w:r>
          </w:p>
        </w:tc>
        <w:tc>
          <w:tcPr>
            <w:tcW w:type="dxa" w:w="1986"/>
            <w:shd w:fill="EDEDED" w:color="auto" w:val="clear"/>
            <w:tcMar>
              <w:top w:type="dxa" w:w="80"/>
              <w:left w:type="dxa" w:w="100"/>
              <w:bottom w:type="dxa" w:w="80"/>
              <w:right w:type="dxa" w:w="100"/>
            </w:tcMar>
            <w:vAlign w:val="center"/>
          </w:tcPr>
          <w:p>
            <w:r>
              <w:rPr>
                <w:b w:val="false"/>
                <w:bCs w:val="false"/>
                <w:sz w:val="20"/>
                <w:szCs w:val="20"/>
              </w:rPr>
              <w:t xml:space="preserve">Compleja</w:t>
            </w:r>
          </w:p>
        </w:tc>
        <w:tc>
          <w:tcPr>
            <w:tcW w:type="dxa" w:w="2437"/>
            <w:shd w:fill="EDEDED" w:color="auto" w:val="clear"/>
            <w:tcMar>
              <w:top w:type="dxa" w:w="80"/>
              <w:left w:type="dxa" w:w="100"/>
              <w:bottom w:type="dxa" w:w="80"/>
              <w:right w:type="dxa" w:w="100"/>
            </w:tcMar>
            <w:vAlign w:val="center"/>
          </w:tcPr>
          <w:p>
            <w:r>
              <w:rPr>
                <w:b w:val="false"/>
                <w:bCs w:val="false"/>
                <w:sz w:val="20"/>
                <w:szCs w:val="20"/>
              </w:rPr>
              <w:t xml:space="preserve">Compleja</w:t>
            </w:r>
          </w:p>
        </w:tc>
        <w:tc>
          <w:tcPr>
            <w:tcW w:type="dxa" w:w="2437"/>
            <w:shd w:fill="EDEDED" w:color="auto" w:val="clear"/>
            <w:tcMar>
              <w:top w:type="dxa" w:w="80"/>
              <w:left w:type="dxa" w:w="100"/>
              <w:bottom w:type="dxa" w:w="80"/>
              <w:right w:type="dxa" w:w="100"/>
            </w:tcMar>
            <w:vAlign w:val="center"/>
          </w:tcPr>
          <w:p>
            <w:r>
              <w:rPr>
                <w:b w:val="false"/>
                <w:bCs w:val="false"/>
                <w:sz w:val="20"/>
                <w:szCs w:val="20"/>
              </w:rPr>
              <w:t xml:space="preserve">Sencilla (un solo puerto)</w:t>
            </w:r>
          </w:p>
        </w:tc>
      </w:tr>
      <w:tr>
        <w:trPr>
          <w:cantSplit/>
        </w:trPr>
        <w:tc>
          <w:tcPr>
            <w:tcW w:type="dxa" w:w="2166"/>
            <w:tcMar>
              <w:top w:type="dxa" w:w="80"/>
              <w:left w:type="dxa" w:w="100"/>
              <w:bottom w:type="dxa" w:w="80"/>
              <w:right w:type="dxa" w:w="100"/>
            </w:tcMar>
            <w:vAlign w:val="center"/>
          </w:tcPr>
          <w:p>
            <w:r>
              <w:rPr>
                <w:b w:val="false"/>
                <w:bCs w:val="false"/>
                <w:sz w:val="20"/>
                <w:szCs w:val="20"/>
              </w:rPr>
              <w:t xml:space="preserve">Recomendación</w:t>
            </w:r>
          </w:p>
        </w:tc>
        <w:tc>
          <w:tcPr>
            <w:tcW w:type="dxa" w:w="1986"/>
            <w:tcMar>
              <w:top w:type="dxa" w:w="80"/>
              <w:left w:type="dxa" w:w="100"/>
              <w:bottom w:type="dxa" w:w="80"/>
              <w:right w:type="dxa" w:w="100"/>
            </w:tcMar>
            <w:vAlign w:val="center"/>
          </w:tcPr>
          <w:p>
            <w:r>
              <w:rPr>
                <w:b w:val="false"/>
                <w:bCs w:val="false"/>
                <w:sz w:val="20"/>
                <w:szCs w:val="20"/>
              </w:rPr>
              <w:t xml:space="preserve">Evitar</w:t>
            </w:r>
          </w:p>
        </w:tc>
        <w:tc>
          <w:tcPr>
            <w:tcW w:type="dxa" w:w="2437"/>
            <w:tcMar>
              <w:top w:type="dxa" w:w="80"/>
              <w:left w:type="dxa" w:w="100"/>
              <w:bottom w:type="dxa" w:w="80"/>
              <w:right w:type="dxa" w:w="100"/>
            </w:tcMar>
            <w:vAlign w:val="center"/>
          </w:tcPr>
          <w:p>
            <w:r>
              <w:rPr>
                <w:b w:val="false"/>
                <w:bCs w:val="false"/>
                <w:sz w:val="20"/>
                <w:szCs w:val="20"/>
              </w:rPr>
              <w:t xml:space="preserve">Aceptable si SFTP no es viable</w:t>
            </w:r>
          </w:p>
        </w:tc>
        <w:tc>
          <w:tcPr>
            <w:tcW w:type="dxa" w:w="2437"/>
            <w:tcMar>
              <w:top w:type="dxa" w:w="80"/>
              <w:left w:type="dxa" w:w="100"/>
              <w:bottom w:type="dxa" w:w="80"/>
              <w:right w:type="dxa" w:w="100"/>
            </w:tcMar>
            <w:vAlign w:val="center"/>
          </w:tcPr>
          <w:p>
            <w:r>
              <w:rPr>
                <w:b w:val="false"/>
                <w:bCs w:val="false"/>
                <w:sz w:val="20"/>
                <w:szCs w:val="20"/>
              </w:rPr>
              <w:t xml:space="preserve">Preferido</w:t>
            </w:r>
          </w:p>
        </w:tc>
      </w:tr>
    </w:tbl>
    <w:p>
      <w:pPr>
        <w:pStyle w:val="Heading3"/>
        <w:spacing w:after="120" w:before="200"/>
      </w:pPr>
      <w:r>
        <w:t xml:space="preserve">Práctica — Capturar una sesión FTP con credenciales en claro</w:t>
      </w:r>
    </w:p>
    <w:p>
      <w:pPr>
        <w:spacing w:after="160"/>
        <w:jc w:val="both"/>
      </w:pPr>
      <w:r>
        <w:t xml:space="preserve">Opción CLI (dentro de analyst):</w:t>
      </w:r>
    </w:p>
    <w:p>
      <w:pPr>
        <w:pBdr>
          <w:left w:val="single" w:color="2E5395" w:sz="6"/>
        </w:pBdr>
        <w:shd w:fill="F5F5F5" w:color="auto" w:val="clear"/>
        <w:spacing w:after="0" w:before="80"/>
        <w:ind w:left="200"/>
      </w:pPr>
      <w:r>
        <w:rPr>
          <w:rFonts w:ascii="Consolas" w:cs="Consolas" w:eastAsia="Consolas" w:hAnsi="Consolas"/>
          <w:sz w:val="20"/>
          <w:szCs w:val="20"/>
        </w:rPr>
        <w:t xml:space="preserve">tshark -i eth0 -w /work/capturas/ftp.pcapng &amp;</w:t>
      </w:r>
    </w:p>
    <w:p>
      <w:pPr>
        <w:pBdr>
          <w:left w:val="single" w:color="2E5395" w:sz="6"/>
        </w:pBdr>
        <w:shd w:fill="F5F5F5" w:color="auto" w:val="clear"/>
        <w:spacing w:after="0" w:before="0"/>
        <w:ind w:left="200"/>
      </w:pPr>
      <w:r>
        <w:rPr>
          <w:rFonts w:ascii="Consolas" w:cs="Consolas" w:eastAsia="Consolas" w:hAnsi="Consolas"/>
          <w:sz w:val="20"/>
          <w:szCs w:val="20"/>
        </w:rPr>
        <w:t xml:space="preserve">ftp ftp-server</w:t>
      </w:r>
    </w:p>
    <w:p>
      <w:pPr>
        <w:pBdr>
          <w:left w:val="single" w:color="2E5395" w:sz="6"/>
        </w:pBdr>
        <w:shd w:fill="F5F5F5" w:color="auto" w:val="clear"/>
        <w:spacing w:after="0" w:before="0"/>
        <w:ind w:left="200"/>
      </w:pPr>
      <w:r>
        <w:rPr>
          <w:rFonts w:ascii="Consolas" w:cs="Consolas" w:eastAsia="Consolas" w:hAnsi="Consolas"/>
          <w:sz w:val="20"/>
          <w:szCs w:val="20"/>
        </w:rPr>
        <w:t xml:space="preserve">#   usuario: ftpuser   contraseña: Laboratorio123</w:t>
      </w:r>
    </w:p>
    <w:p>
      <w:pPr>
        <w:pBdr>
          <w:left w:val="single" w:color="2E5395" w:sz="6"/>
        </w:pBdr>
        <w:shd w:fill="F5F5F5" w:color="auto" w:val="clear"/>
        <w:spacing w:after="0" w:before="0"/>
        <w:ind w:left="200"/>
      </w:pPr>
      <w:r>
        <w:rPr>
          <w:rFonts w:ascii="Consolas" w:cs="Consolas" w:eastAsia="Consolas" w:hAnsi="Consolas"/>
          <w:sz w:val="20"/>
          <w:szCs w:val="20"/>
        </w:rPr>
        <w:t xml:space="preserve">ls</w:t>
      </w:r>
    </w:p>
    <w:p>
      <w:pPr>
        <w:pBdr>
          <w:left w:val="single" w:color="2E5395" w:sz="6"/>
        </w:pBdr>
        <w:shd w:fill="F5F5F5" w:color="auto" w:val="clear"/>
        <w:spacing w:after="0" w:before="0"/>
        <w:ind w:left="200"/>
      </w:pPr>
      <w:r>
        <w:rPr>
          <w:rFonts w:ascii="Consolas" w:cs="Consolas" w:eastAsia="Consolas" w:hAnsi="Consolas"/>
          <w:sz w:val="20"/>
          <w:szCs w:val="20"/>
        </w:rPr>
        <w:t xml:space="preserve">bye</w:t>
      </w:r>
    </w:p>
    <w:p>
      <w:pPr>
        <w:pBdr>
          <w:left w:val="single" w:color="2E5395" w:sz="6"/>
        </w:pBdr>
        <w:shd w:fill="F5F5F5" w:color="auto" w:val="clear"/>
        <w:spacing w:after="160" w:before="0"/>
        <w:ind w:left="200"/>
      </w:pPr>
      <w:r>
        <w:rPr>
          <w:rFonts w:ascii="Consolas" w:cs="Consolas" w:eastAsia="Consolas" w:hAnsi="Consolas"/>
          <w:sz w:val="20"/>
          <w:szCs w:val="20"/>
        </w:rPr>
        <w:t xml:space="preserve">kill %1</w:t>
      </w:r>
    </w:p>
    <w:p>
      <w:pPr>
        <w:spacing w:after="160"/>
        <w:jc w:val="both"/>
      </w:pPr>
      <w:r>
        <w:t xml:space="preserve">Opción con la aplicación real de FileZilla (desde el equipo del estudiante, sin IP de red — conectar a localhost:2121; ver lab/README.md).</w:t>
      </w:r>
    </w:p>
    <w:p>
      <w:pPr>
        <w:spacing w:after="160"/>
        <w:jc w:val="both"/>
      </w:pPr>
      <w:r>
        <w:t xml:space="preserve">Se filtra ftp, se abre Follow TCP Stream del canal de control y se localizan los comandos USER y PASS en texto legible. Se repite la conexión apuntando a ssh-server en modo SFTP y se compara.</w:t>
      </w:r>
    </w:p>
    <w:p>
      <w:pPr>
        <w:pStyle w:val="Heading3"/>
        <w:spacing w:after="120" w:before="200"/>
      </w:pPr>
      <w:r>
        <w:t xml:space="preserve">El riesgo que el cifrado por sí solo no resuelve</w:t>
      </w:r>
    </w:p>
    <w:p>
      <w:pPr>
        <w:spacing w:after="160"/>
        <w:jc w:val="both"/>
      </w:pPr>
      <w:r>
        <w:t xml:space="preserve">Cifrar el canal (SFTP) no elimina el problema de fondo: cada descarga crea una copia local del archivo fuera del repositorio central, rompiendo el principio de fuente única de verdad y generando riesgos alineados con la gestión de activos de información de ISO/IEC 27001:2022 [10]:</w:t>
      </w:r>
    </w:p>
    <w:p>
      <w:pPr>
        <w:pStyle w:val="ListParagraph"/>
        <w:numPr>
          <w:ilvl w:val="0"/>
          <w:numId w:val="1"/>
        </w:numPr>
        <w:spacing w:after="90"/>
      </w:pPr>
      <w:r>
        <w:t xml:space="preserve">Descontrol de versiones — coexisten copias potencialmente desactualizadas.</w:t>
      </w:r>
    </w:p>
    <w:p>
      <w:pPr>
        <w:pStyle w:val="ListParagraph"/>
        <w:numPr>
          <w:ilvl w:val="0"/>
          <w:numId w:val="1"/>
        </w:numPr>
        <w:spacing w:after="90"/>
      </w:pPr>
      <w:r>
        <w:t xml:space="preserve">Fuga de información — las copias locales no heredan los controles de acceso ni el cifrado en reposo del repositorio central.</w:t>
      </w:r>
    </w:p>
    <w:p>
      <w:pPr>
        <w:pStyle w:val="ListParagraph"/>
        <w:numPr>
          <w:ilvl w:val="0"/>
          <w:numId w:val="1"/>
        </w:numPr>
        <w:spacing w:after="90"/>
      </w:pPr>
      <w:r>
        <w:t xml:space="preserve">Shadow IT de facto y datos residuales en equipos desvinculados sin proceso de borrado.</w:t>
      </w:r>
    </w:p>
    <w:p>
      <w:pPr>
        <w:spacing w:after="160"/>
        <w:jc w:val="both"/>
      </w:pPr>
      <w:r>
        <w:t xml:space="preserve">Mitigación: migrar a plataformas con control de versiones (DMS/ECM) en vez de descargas completas, políticas de descarga controlada con expiración, DLP correlacionando eventos con los puertos 21/22/990 en el SIEM, y capacitación sobre el uso autorizado de clientes de transferencia.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Punto de control</w:t>
            </w:r>
          </w:p>
          <w:p>
            <w:pPr>
              <w:spacing w:after="60"/>
            </w:pPr>
            <w:r>
              <w:t xml:space="preserve">¿Por qué un hallazgo de "FTP sin cifrar" en un informe de auditoría debería documentarse como dos riesgos distintos —confidencialidad en tránsito y gestión de activos de información— y no como uno solo?</w:t>
            </w:r>
          </w:p>
        </w:tc>
      </w:tr>
    </w:tbl>
    <w:p>
      <w:r>
        <w:br w:type="page"/>
      </w:r>
    </w:p>
    <w:p>
      <w:pPr>
        <w:pStyle w:val="Heading1"/>
        <w:spacing w:after="200" w:before="400"/>
      </w:pPr>
      <w:r>
        <w:t xml:space="preserve">7. Laboratorio final — Reconstruir un incidente desde cero</w:t>
      </w:r>
    </w:p>
    <w:p>
      <w:pPr>
        <w:spacing w:after="160"/>
        <w:jc w:val="both"/>
      </w:pPr>
      <w:r>
        <w:t xml:space="preserve">Este bloque cierra el taller aplicando todo lo anterior a un caso realista: el propio estudiante genera el tráfico de un incidente (reconocimiento, fuerza bruta y acceso logrado) dentro del laboratorio, lo captura sin conocer de antemano el resultado exacto, y lo analiza como si se lo hubiera entregado un SOC.</w:t>
      </w:r>
    </w:p>
    <w:p>
      <w:pPr>
        <w:pBdr>
          <w:left w:val="single" w:color="2E5395" w:sz="6"/>
        </w:pBdr>
        <w:shd w:fill="F5F5F5" w:color="auto" w:val="clear"/>
        <w:spacing w:after="0" w:before="80"/>
        <w:ind w:left="200"/>
      </w:pPr>
      <w:r>
        <w:rPr>
          <w:rFonts w:ascii="Consolas" w:cs="Consolas" w:eastAsia="Consolas" w:hAnsi="Consolas"/>
          <w:sz w:val="20"/>
          <w:szCs w:val="20"/>
        </w:rPr>
        <w:t xml:space="preserve"># 1. Iniciar la captura</w:t>
      </w:r>
    </w:p>
    <w:p>
      <w:pPr>
        <w:pBdr>
          <w:left w:val="single" w:color="2E5395" w:sz="6"/>
        </w:pBdr>
        <w:shd w:fill="F5F5F5" w:color="auto" w:val="clear"/>
        <w:spacing w:after="0" w:before="0"/>
        <w:ind w:left="200"/>
      </w:pPr>
      <w:r>
        <w:rPr>
          <w:rFonts w:ascii="Consolas" w:cs="Consolas" w:eastAsia="Consolas" w:hAnsi="Consolas"/>
          <w:sz w:val="20"/>
          <w:szCs w:val="20"/>
        </w:rPr>
        <w:t xml:space="preserve">tshark -i eth0 -w /work/capturas/incidente.pcapng &amp;</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2. Disparar la simulación (reconocimiento + fuerza bruta + acceso logrado)</w:t>
      </w:r>
    </w:p>
    <w:p>
      <w:pPr>
        <w:pBdr>
          <w:left w:val="single" w:color="2E5395" w:sz="6"/>
        </w:pBdr>
        <w:shd w:fill="F5F5F5" w:color="auto" w:val="clear"/>
        <w:spacing w:after="0" w:before="0"/>
        <w:ind w:left="200"/>
      </w:pPr>
      <w:r>
        <w:rPr>
          <w:rFonts w:ascii="Consolas" w:cs="Consolas" w:eastAsia="Consolas" w:hAnsi="Consolas"/>
          <w:sz w:val="20"/>
          <w:szCs w:val="20"/>
        </w:rPr>
        <w:t xml:space="preserve">bash /work/scripts/simular_incidente.sh</w:t>
      </w:r>
    </w:p>
    <w:p>
      <w:pPr>
        <w:pBdr>
          <w:left w:val="single" w:color="2E5395" w:sz="6"/>
        </w:pBdr>
        <w:shd w:fill="F5F5F5" w:color="auto" w:val="clear"/>
        <w:spacing w:after="0" w:before="0"/>
        <w:ind w:left="200"/>
      </w:pPr>
      <w:r>
        <w:rPr>
          <w:rFonts w:ascii="Consolas" w:cs="Consolas" w:eastAsia="Consolas" w:hAnsi="Consolas"/>
          <w:sz w:val="20"/>
          <w:szCs w:val="20"/>
        </w:rPr>
        <w:t xml:space="preserve"> </w:t>
      </w:r>
    </w:p>
    <w:p>
      <w:pPr>
        <w:pBdr>
          <w:left w:val="single" w:color="2E5395" w:sz="6"/>
        </w:pBdr>
        <w:shd w:fill="F5F5F5" w:color="auto" w:val="clear"/>
        <w:spacing w:after="0" w:before="0"/>
        <w:ind w:left="200"/>
      </w:pPr>
      <w:r>
        <w:rPr>
          <w:rFonts w:ascii="Consolas" w:cs="Consolas" w:eastAsia="Consolas" w:hAnsi="Consolas"/>
          <w:sz w:val="20"/>
          <w:szCs w:val="20"/>
        </w:rPr>
        <w:t xml:space="preserve"># 3. Detener la captura</w:t>
      </w:r>
    </w:p>
    <w:p>
      <w:pPr>
        <w:pBdr>
          <w:left w:val="single" w:color="2E5395" w:sz="6"/>
        </w:pBdr>
        <w:shd w:fill="F5F5F5" w:color="auto" w:val="clear"/>
        <w:spacing w:after="160" w:before="0"/>
        <w:ind w:left="200"/>
      </w:pPr>
      <w:r>
        <w:rPr>
          <w:rFonts w:ascii="Consolas" w:cs="Consolas" w:eastAsia="Consolas" w:hAnsi="Consolas"/>
          <w:sz w:val="20"/>
          <w:szCs w:val="20"/>
        </w:rPr>
        <w:t xml:space="preserve">kill %1</w:t>
      </w:r>
    </w:p>
    <w:p>
      <w:pPr>
        <w:pStyle w:val="Heading3"/>
        <w:spacing w:after="120" w:before="200"/>
      </w:pPr>
      <w:r>
        <w:t xml:space="preserve">Guía de análisis</w:t>
      </w:r>
    </w:p>
    <w:p>
      <w:pPr>
        <w:spacing w:after="160"/>
        <w:jc w:val="both"/>
      </w:pPr>
      <w:r>
        <w:t xml:space="preserve">Se trabaja incidente.pcapng en Wireshark y se responde, con evidencia (número de paquete, marca de tiempo, filtro usado):</w:t>
      </w:r>
    </w:p>
    <w:p>
      <w:pPr>
        <w:pStyle w:val="ListParagraph"/>
        <w:numPr>
          <w:ilvl w:val="0"/>
          <w:numId w:val="4"/>
        </w:numPr>
        <w:spacing w:after="90"/>
      </w:pPr>
      <w:r>
        <w:t xml:space="preserve">Reconocimiento: ¿qué filtro permite aislar el escaneo inicial? ¿Qué puertos fueron sondeados?</w:t>
      </w:r>
    </w:p>
    <w:p>
      <w:pPr>
        <w:pStyle w:val="ListParagraph"/>
        <w:numPr>
          <w:ilvl w:val="0"/>
          <w:numId w:val="4"/>
        </w:numPr>
        <w:spacing w:after="90"/>
      </w:pPr>
      <w:r>
        <w:t xml:space="preserve">Acceso inicial: ¿cuántos intentos de autenticación fallidos por Telnet hay antes del exitoso? Extraerlos con Follow TCP Stream.</w:t>
      </w:r>
    </w:p>
    <w:p>
      <w:pPr>
        <w:pStyle w:val="ListParagraph"/>
        <w:numPr>
          <w:ilvl w:val="0"/>
          <w:numId w:val="4"/>
        </w:numPr>
        <w:spacing w:after="90"/>
      </w:pPr>
      <w:r>
        <w:t xml:space="preserve">Línea de tiempo: construir una tabla hora — evento — paquete(s) desde el primer SYN del escaneo hasta el comando whoami ejecutado tras el acceso logrado.</w:t>
      </w:r>
    </w:p>
    <w:p>
      <w:pPr>
        <w:pStyle w:val="ListParagraph"/>
        <w:numPr>
          <w:ilvl w:val="0"/>
          <w:numId w:val="4"/>
        </w:numPr>
        <w:spacing w:after="90"/>
      </w:pPr>
      <w:r>
        <w:t xml:space="preserve">Indicadores de compromiso (IOC): usuario comprometido, servicio afectado, comandos ejecutados tras el acceso.</w:t>
      </w:r>
    </w:p>
    <w:p>
      <w:pPr>
        <w:pStyle w:val="ListParagraph"/>
        <w:numPr>
          <w:ilvl w:val="0"/>
          <w:numId w:val="4"/>
        </w:numPr>
        <w:spacing w:after="90"/>
      </w:pPr>
      <w:r>
        <w:t xml:space="preserve">Mapeo MITRE ATT&amp;CK: T1046 (reconocimiento), intento de fuerza bruta (T1110), acceso con credenciales válidas (T1078).</w:t>
      </w:r>
    </w:p>
    <w:p>
      <w:pPr>
        <w:pStyle w:val="ListParagraph"/>
        <w:numPr>
          <w:ilvl w:val="0"/>
          <w:numId w:val="4"/>
        </w:numPr>
        <w:spacing w:after="90"/>
      </w:pPr>
      <w:r>
        <w:t xml:space="preserve">Informe de incidente: redactar un informe breve (resumen ejecutivo, línea de tiempo, IOC, técnicas MITRE ATT&amp;CK identificadas, recomendaciones de contención) usando la plantilla de bitácora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color="auto" w:val="clear"/>
            <w:tcMar>
              <w:top w:type="dxa" w:w="140"/>
              <w:left w:type="dxa" w:w="180"/>
              <w:bottom w:type="dxa" w:w="140"/>
              <w:right w:type="dxa" w:w="180"/>
            </w:tcMar>
          </w:tcPr>
          <w:p>
            <w:pPr>
              <w:spacing w:after="80"/>
            </w:pPr>
            <w:r>
              <w:rPr>
                <w:b/>
                <w:bCs/>
              </w:rPr>
              <w:t xml:space="preserve">Nota</w:t>
            </w:r>
          </w:p>
          <w:p>
            <w:pPr>
              <w:spacing w:after="60"/>
            </w:pPr>
            <w:r>
              <w:t xml:space="preserve">Este es exactamente el flujo de trabajo de un analista de nivel 1-2 en un SOC ante una alerta: capturar/recibir evidencia, reconstruir la línea de tiempo, extraer IOC, mapear a un marco de referencia y comunicar el hallazgo.</w:t>
            </w:r>
          </w:p>
        </w:tc>
      </w:tr>
    </w:tbl>
    <w:p>
      <w:r>
        <w:br w:type="page"/>
      </w:r>
    </w:p>
    <w:p>
      <w:pPr>
        <w:pStyle w:val="Heading1"/>
        <w:spacing w:after="200" w:before="400"/>
      </w:pPr>
      <w:r>
        <w:t xml:space="preserve">Checklist de hardening de servicios de red</w:t>
      </w:r>
    </w:p>
    <w:p>
      <w:pPr>
        <w:spacing w:after="160"/>
        <w:jc w:val="both"/>
      </w:pPr>
      <w:r>
        <w:t xml:space="preserve">Resultado práctico aplicable de inmediato en cualquier sistema auditado, construido directamente sobre lo trabajado en este taller:</w:t>
      </w:r>
    </w:p>
    <w:p>
      <w:pPr>
        <w:pStyle w:val="ListParagraph"/>
        <w:numPr>
          <w:ilvl w:val="0"/>
          <w:numId w:val="1"/>
        </w:numPr>
        <w:spacing w:after="90"/>
      </w:pPr>
      <w:r>
        <w:t xml:space="preserve">Inventariar todos los puertos en estado LISTEN/LISTENING y justificar cada uno (parte 1).</w:t>
      </w:r>
    </w:p>
    <w:p>
      <w:pPr>
        <w:pStyle w:val="ListParagraph"/>
        <w:numPr>
          <w:ilvl w:val="0"/>
          <w:numId w:val="1"/>
        </w:numPr>
        <w:spacing w:after="90"/>
      </w:pPr>
      <w:r>
        <w:t xml:space="preserve">Deshabilitar Telnet; permitir únicamente SSHv2 para acceso remoto administrativo.</w:t>
      </w:r>
    </w:p>
    <w:p>
      <w:pPr>
        <w:pStyle w:val="ListParagraph"/>
        <w:numPr>
          <w:ilvl w:val="0"/>
          <w:numId w:val="1"/>
        </w:numPr>
        <w:spacing w:after="90"/>
      </w:pPr>
      <w:r>
        <w:t xml:space="preserve">Deshabilitar FTP sin cifrar; migrar a SFTP o a una plataforma de gestión documental centralizada.</w:t>
      </w:r>
    </w:p>
    <w:p>
      <w:pPr>
        <w:pStyle w:val="ListParagraph"/>
        <w:numPr>
          <w:ilvl w:val="0"/>
          <w:numId w:val="1"/>
        </w:numPr>
        <w:spacing w:after="90"/>
      </w:pPr>
      <w:r>
        <w:t xml:space="preserve">Exigir autenticación por llave y/o MFA en SSH; deshabilitar PermitRootLogin.</w:t>
      </w:r>
    </w:p>
    <w:p>
      <w:pPr>
        <w:pStyle w:val="ListParagraph"/>
        <w:numPr>
          <w:ilvl w:val="0"/>
          <w:numId w:val="1"/>
        </w:numPr>
        <w:spacing w:after="90"/>
      </w:pPr>
      <w:r>
        <w:t xml:space="preserve">Cerrar o filtrar por firewall cualquier puerto de base de datos (3306, 5432…) que no necesite exposición fuera de la red interna.</w:t>
      </w:r>
    </w:p>
    <w:p>
      <w:pPr>
        <w:pStyle w:val="ListParagraph"/>
        <w:numPr>
          <w:ilvl w:val="0"/>
          <w:numId w:val="1"/>
        </w:numPr>
        <w:spacing w:after="90"/>
      </w:pPr>
      <w:r>
        <w:t xml:space="preserve">Configurar alertas de IDS/IPS para patrones de escaneo (múltiples SYN sin ACK hacia un mismo destino).</w:t>
      </w:r>
    </w:p>
    <w:p>
      <w:pPr>
        <w:pStyle w:val="ListParagraph"/>
        <w:numPr>
          <w:ilvl w:val="0"/>
          <w:numId w:val="1"/>
        </w:numPr>
        <w:spacing w:after="90"/>
      </w:pPr>
      <w:r>
        <w:t xml:space="preserve">Registrar y monitorear en el SIEM los intentos de conexión a los puertos 22, 23, 21 y 3389.</w:t>
      </w:r>
    </w:p>
    <w:p>
      <w:pPr>
        <w:pStyle w:val="ListParagraph"/>
        <w:numPr>
          <w:ilvl w:val="0"/>
          <w:numId w:val="1"/>
        </w:numPr>
        <w:spacing w:after="90"/>
      </w:pPr>
      <w:r>
        <w:t xml:space="preserve">Documentar cada hallazgo con su técnica MITRE ATT&amp;CK y su control NIST CSF/800-53 correspondiente.</w:t>
      </w:r>
    </w:p>
    <w:p>
      <w:pPr>
        <w:pStyle w:val="Heading1"/>
        <w:spacing w:after="200" w:before="400"/>
      </w:pPr>
      <w:r>
        <w:t xml:space="preserve">Entregable y evaluación</w:t>
      </w:r>
    </w:p>
    <w:p>
      <w:pPr>
        <w:spacing w:after="160"/>
        <w:jc w:val="both"/>
      </w:pPr>
      <w:r>
        <w:t xml:space="preserve">Entregable: la bitácora de laboratorio completa (plantillas/bitacora-laboratorio.md del repositorio) con evidencia (.pcapng, capturas de pantalla) y respuestas de las partes 1 a 7, incluyendo el informe de incidente de la parte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4964"/>
        <w:gridCol w:w="903"/>
      </w:tblGrid>
      <w:tr>
        <w:trPr>
          <w:cantSplit/>
          <w:tblHeader/>
        </w:trPr>
        <w:tc>
          <w:tcPr>
            <w:tcW w:type="dxa" w:w="3159"/>
            <w:shd w:fill="2E5395" w:color="auto" w:val="clear"/>
            <w:tcMar>
              <w:top w:type="dxa" w:w="80"/>
              <w:left w:type="dxa" w:w="100"/>
              <w:bottom w:type="dxa" w:w="80"/>
              <w:right w:type="dxa" w:w="100"/>
            </w:tcMar>
            <w:vAlign w:val="center"/>
          </w:tcPr>
          <w:p>
            <w:r>
              <w:rPr>
                <w:b/>
                <w:bCs/>
                <w:color w:val="FFFFFF"/>
                <w:sz w:val="20"/>
                <w:szCs w:val="20"/>
              </w:rPr>
              <w:t xml:space="preserve">Criterio</w:t>
            </w:r>
          </w:p>
        </w:tc>
        <w:tc>
          <w:tcPr>
            <w:tcW w:type="dxa" w:w="4964"/>
            <w:shd w:fill="2E5395" w:color="auto" w:val="clear"/>
            <w:tcMar>
              <w:top w:type="dxa" w:w="80"/>
              <w:left w:type="dxa" w:w="100"/>
              <w:bottom w:type="dxa" w:w="80"/>
              <w:right w:type="dxa" w:w="100"/>
            </w:tcMar>
            <w:vAlign w:val="center"/>
          </w:tcPr>
          <w:p>
            <w:r>
              <w:rPr>
                <w:b/>
                <w:bCs/>
                <w:color w:val="FFFFFF"/>
                <w:sz w:val="20"/>
                <w:szCs w:val="20"/>
              </w:rPr>
              <w:t xml:space="preserve">Descripción</w:t>
            </w:r>
          </w:p>
        </w:tc>
        <w:tc>
          <w:tcPr>
            <w:tcW w:type="dxa" w:w="903"/>
            <w:shd w:fill="2E5395" w:color="auto" w:val="clear"/>
            <w:tcMar>
              <w:top w:type="dxa" w:w="80"/>
              <w:left w:type="dxa" w:w="100"/>
              <w:bottom w:type="dxa" w:w="80"/>
              <w:right w:type="dxa" w:w="100"/>
            </w:tcMar>
            <w:vAlign w:val="center"/>
          </w:tcPr>
          <w:p>
            <w:r>
              <w:rPr>
                <w:b/>
                <w:bCs/>
                <w:color w:val="FFFFFF"/>
                <w:sz w:val="20"/>
                <w:szCs w:val="20"/>
              </w:rPr>
              <w:t xml:space="preserve">Puntaje</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Evidencia de laboratorio</w:t>
            </w:r>
          </w:p>
        </w:tc>
        <w:tc>
          <w:tcPr>
            <w:tcW w:type="dxa" w:w="4964"/>
            <w:tcMar>
              <w:top w:type="dxa" w:w="80"/>
              <w:left w:type="dxa" w:w="100"/>
              <w:bottom w:type="dxa" w:w="80"/>
              <w:right w:type="dxa" w:w="100"/>
            </w:tcMar>
            <w:vAlign w:val="center"/>
          </w:tcPr>
          <w:p>
            <w:r>
              <w:rPr>
                <w:b w:val="false"/>
                <w:bCs w:val="false"/>
                <w:sz w:val="20"/>
                <w:szCs w:val="20"/>
              </w:rPr>
              <w:t xml:space="preserve">Capturas .pcapng y capturas de pantalla de cada práctica (partes 1-6)</w:t>
            </w:r>
          </w:p>
        </w:tc>
        <w:tc>
          <w:tcPr>
            <w:tcW w:type="dxa" w:w="903"/>
            <w:tcMar>
              <w:top w:type="dxa" w:w="80"/>
              <w:left w:type="dxa" w:w="100"/>
              <w:bottom w:type="dxa" w:w="80"/>
              <w:right w:type="dxa" w:w="100"/>
            </w:tcMar>
            <w:vAlign w:val="center"/>
          </w:tcPr>
          <w:p>
            <w:r>
              <w:rPr>
                <w:b w:val="false"/>
                <w:bCs w:val="false"/>
                <w:sz w:val="20"/>
                <w:szCs w:val="20"/>
              </w:rPr>
              <w:t xml:space="preserve">25</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Dominio teórico</w:t>
            </w:r>
          </w:p>
        </w:tc>
        <w:tc>
          <w:tcPr>
            <w:tcW w:type="dxa" w:w="4964"/>
            <w:shd w:fill="EDEDED" w:color="auto" w:val="clear"/>
            <w:tcMar>
              <w:top w:type="dxa" w:w="80"/>
              <w:left w:type="dxa" w:w="100"/>
              <w:bottom w:type="dxa" w:w="80"/>
              <w:right w:type="dxa" w:w="100"/>
            </w:tcMar>
            <w:vAlign w:val="center"/>
          </w:tcPr>
          <w:p>
            <w:r>
              <w:rPr>
                <w:b w:val="false"/>
                <w:bCs w:val="false"/>
                <w:sz w:val="20"/>
                <w:szCs w:val="20"/>
              </w:rPr>
              <w:t xml:space="preserve">Conceptos de puertos, TCP/UDP y servicios de red</w:t>
            </w:r>
          </w:p>
        </w:tc>
        <w:tc>
          <w:tcPr>
            <w:tcW w:type="dxa" w:w="903"/>
            <w:shd w:fill="EDEDED" w:color="auto" w:val="clear"/>
            <w:tcMar>
              <w:top w:type="dxa" w:w="80"/>
              <w:left w:type="dxa" w:w="100"/>
              <w:bottom w:type="dxa" w:w="80"/>
              <w:right w:type="dxa" w:w="100"/>
            </w:tcMar>
            <w:vAlign w:val="center"/>
          </w:tcPr>
          <w:p>
            <w:r>
              <w:rPr>
                <w:b w:val="false"/>
                <w:bCs w:val="false"/>
                <w:sz w:val="20"/>
                <w:szCs w:val="20"/>
              </w:rPr>
              <w:t xml:space="preserve">15</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Análisis de tráfico</w:t>
            </w:r>
          </w:p>
        </w:tc>
        <w:tc>
          <w:tcPr>
            <w:tcW w:type="dxa" w:w="4964"/>
            <w:tcMar>
              <w:top w:type="dxa" w:w="80"/>
              <w:left w:type="dxa" w:w="100"/>
              <w:bottom w:type="dxa" w:w="80"/>
              <w:right w:type="dxa" w:w="100"/>
            </w:tcMar>
            <w:vAlign w:val="center"/>
          </w:tcPr>
          <w:p>
            <w:r>
              <w:rPr>
                <w:b w:val="false"/>
                <w:bCs w:val="false"/>
                <w:sz w:val="20"/>
                <w:szCs w:val="20"/>
              </w:rPr>
              <w:t xml:space="preserve">Uso correcto de filtros y correcta interpretación de las capturas</w:t>
            </w:r>
          </w:p>
        </w:tc>
        <w:tc>
          <w:tcPr>
            <w:tcW w:type="dxa" w:w="903"/>
            <w:tcMar>
              <w:top w:type="dxa" w:w="80"/>
              <w:left w:type="dxa" w:w="100"/>
              <w:bottom w:type="dxa" w:w="80"/>
              <w:right w:type="dxa" w:w="100"/>
            </w:tcMar>
            <w:vAlign w:val="center"/>
          </w:tcPr>
          <w:p>
            <w:r>
              <w:rPr>
                <w:b w:val="false"/>
                <w:bCs w:val="false"/>
                <w:sz w:val="20"/>
                <w:szCs w:val="20"/>
              </w:rPr>
              <w:t xml:space="preserve">15</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Caso Telnet vs SSH</w:t>
            </w:r>
          </w:p>
        </w:tc>
        <w:tc>
          <w:tcPr>
            <w:tcW w:type="dxa" w:w="4964"/>
            <w:shd w:fill="EDEDED" w:color="auto" w:val="clear"/>
            <w:tcMar>
              <w:top w:type="dxa" w:w="80"/>
              <w:left w:type="dxa" w:w="100"/>
              <w:bottom w:type="dxa" w:w="80"/>
              <w:right w:type="dxa" w:w="100"/>
            </w:tcMar>
            <w:vAlign w:val="center"/>
          </w:tcPr>
          <w:p>
            <w:r>
              <w:rPr>
                <w:b w:val="false"/>
                <w:bCs w:val="false"/>
                <w:sz w:val="20"/>
                <w:szCs w:val="20"/>
              </w:rPr>
              <w:t xml:space="preserve">Comparación técnica y mapeo a MITRE ATT&amp;CK/NIST</w:t>
            </w:r>
          </w:p>
        </w:tc>
        <w:tc>
          <w:tcPr>
            <w:tcW w:type="dxa" w:w="903"/>
            <w:shd w:fill="EDEDED" w:color="auto" w:val="clear"/>
            <w:tcMar>
              <w:top w:type="dxa" w:w="80"/>
              <w:left w:type="dxa" w:w="100"/>
              <w:bottom w:type="dxa" w:w="80"/>
              <w:right w:type="dxa" w:w="100"/>
            </w:tcMar>
            <w:vAlign w:val="center"/>
          </w:tcPr>
          <w:p>
            <w:r>
              <w:rPr>
                <w:b w:val="false"/>
                <w:bCs w:val="false"/>
                <w:sz w:val="20"/>
                <w:szCs w:val="20"/>
              </w:rPr>
              <w:t xml:space="preserve">10</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Caso FileZilla / gestión de la información</w:t>
            </w:r>
          </w:p>
        </w:tc>
        <w:tc>
          <w:tcPr>
            <w:tcW w:type="dxa" w:w="4964"/>
            <w:tcMar>
              <w:top w:type="dxa" w:w="80"/>
              <w:left w:type="dxa" w:w="100"/>
              <w:bottom w:type="dxa" w:w="80"/>
              <w:right w:type="dxa" w:w="100"/>
            </w:tcMar>
            <w:vAlign w:val="center"/>
          </w:tcPr>
          <w:p>
            <w:r>
              <w:rPr>
                <w:b w:val="false"/>
                <w:bCs w:val="false"/>
                <w:sz w:val="20"/>
                <w:szCs w:val="20"/>
              </w:rPr>
              <w:t xml:space="preserve">Diagnóstico y mitigaciones propuestas</w:t>
            </w:r>
          </w:p>
        </w:tc>
        <w:tc>
          <w:tcPr>
            <w:tcW w:type="dxa" w:w="903"/>
            <w:tcMar>
              <w:top w:type="dxa" w:w="80"/>
              <w:left w:type="dxa" w:w="100"/>
              <w:bottom w:type="dxa" w:w="80"/>
              <w:right w:type="dxa" w:w="100"/>
            </w:tcMar>
            <w:vAlign w:val="center"/>
          </w:tcPr>
          <w:p>
            <w:r>
              <w:rPr>
                <w:b w:val="false"/>
                <w:bCs w:val="false"/>
                <w:sz w:val="20"/>
                <w:szCs w:val="20"/>
              </w:rPr>
              <w:t xml:space="preserve">10</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Laboratorio final de incidente</w:t>
            </w:r>
          </w:p>
        </w:tc>
        <w:tc>
          <w:tcPr>
            <w:tcW w:type="dxa" w:w="4964"/>
            <w:shd w:fill="EDEDED" w:color="auto" w:val="clear"/>
            <w:tcMar>
              <w:top w:type="dxa" w:w="80"/>
              <w:left w:type="dxa" w:w="100"/>
              <w:bottom w:type="dxa" w:w="80"/>
              <w:right w:type="dxa" w:w="100"/>
            </w:tcMar>
            <w:vAlign w:val="center"/>
          </w:tcPr>
          <w:p>
            <w:r>
              <w:rPr>
                <w:b w:val="false"/>
                <w:bCs w:val="false"/>
                <w:sz w:val="20"/>
                <w:szCs w:val="20"/>
              </w:rPr>
              <w:t xml:space="preserve">Línea de tiempo, IOC, mapeo MITRE ATT&amp;CK e informe (parte 7)</w:t>
            </w:r>
          </w:p>
        </w:tc>
        <w:tc>
          <w:tcPr>
            <w:tcW w:type="dxa" w:w="903"/>
            <w:shd w:fill="EDEDED" w:color="auto" w:val="clear"/>
            <w:tcMar>
              <w:top w:type="dxa" w:w="80"/>
              <w:left w:type="dxa" w:w="100"/>
              <w:bottom w:type="dxa" w:w="80"/>
              <w:right w:type="dxa" w:w="100"/>
            </w:tcMar>
            <w:vAlign w:val="center"/>
          </w:tcPr>
          <w:p>
            <w:r>
              <w:rPr>
                <w:b w:val="false"/>
                <w:bCs w:val="false"/>
                <w:sz w:val="20"/>
                <w:szCs w:val="20"/>
              </w:rPr>
              <w:t xml:space="preserve">20</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Ética y buenas prácticas</w:t>
            </w:r>
          </w:p>
        </w:tc>
        <w:tc>
          <w:tcPr>
            <w:tcW w:type="dxa" w:w="4964"/>
            <w:tcMar>
              <w:top w:type="dxa" w:w="80"/>
              <w:left w:type="dxa" w:w="100"/>
              <w:bottom w:type="dxa" w:w="80"/>
              <w:right w:type="dxa" w:w="100"/>
            </w:tcMar>
            <w:vAlign w:val="center"/>
          </w:tcPr>
          <w:p>
            <w:r>
              <w:rPr>
                <w:b w:val="false"/>
                <w:bCs w:val="false"/>
                <w:sz w:val="20"/>
                <w:szCs w:val="20"/>
              </w:rPr>
              <w:t xml:space="preserve">Cumplimiento del marco ético/legal durante todo el taller</w:t>
            </w:r>
          </w:p>
        </w:tc>
        <w:tc>
          <w:tcPr>
            <w:tcW w:type="dxa" w:w="903"/>
            <w:tcMar>
              <w:top w:type="dxa" w:w="80"/>
              <w:left w:type="dxa" w:w="100"/>
              <w:bottom w:type="dxa" w:w="80"/>
              <w:right w:type="dxa" w:w="100"/>
            </w:tcMar>
            <w:vAlign w:val="center"/>
          </w:tcPr>
          <w:p>
            <w:r>
              <w:rPr>
                <w:b w:val="false"/>
                <w:bCs w:val="false"/>
                <w:sz w:val="20"/>
                <w:szCs w:val="20"/>
              </w:rPr>
              <w:t xml:space="preserve">5</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Total</w:t>
            </w:r>
          </w:p>
        </w:tc>
        <w:tc>
          <w:tcPr>
            <w:tcW w:type="dxa" w:w="4964"/>
            <w:shd w:fill="EDEDED" w:color="auto" w:val="clear"/>
            <w:tcMar>
              <w:top w:type="dxa" w:w="80"/>
              <w:left w:type="dxa" w:w="100"/>
              <w:bottom w:type="dxa" w:w="80"/>
              <w:right w:type="dxa" w:w="100"/>
            </w:tcMar>
            <w:vAlign w:val="center"/>
          </w:tcPr>
          <w:p>
            <w:r>
              <w:rPr>
                <w:b w:val="false"/>
                <w:bCs w:val="false"/>
                <w:sz w:val="20"/>
                <w:szCs w:val="20"/>
              </w:rPr>
              <w:t xml:space="preserve"/>
            </w:r>
          </w:p>
        </w:tc>
        <w:tc>
          <w:tcPr>
            <w:tcW w:type="dxa" w:w="903"/>
            <w:shd w:fill="EDEDED" w:color="auto" w:val="clear"/>
            <w:tcMar>
              <w:top w:type="dxa" w:w="80"/>
              <w:left w:type="dxa" w:w="100"/>
              <w:bottom w:type="dxa" w:w="80"/>
              <w:right w:type="dxa" w:w="100"/>
            </w:tcMar>
            <w:vAlign w:val="center"/>
          </w:tcPr>
          <w:p>
            <w:r>
              <w:rPr>
                <w:b w:val="false"/>
                <w:bCs w:val="false"/>
                <w:sz w:val="20"/>
                <w:szCs w:val="20"/>
              </w:rPr>
              <w:t xml:space="preserve">100</w:t>
            </w:r>
          </w:p>
        </w:tc>
      </w:tr>
    </w:tbl>
    <w:p>
      <w:r>
        <w:br w:type="page"/>
      </w:r>
    </w:p>
    <w:p>
      <w:pPr>
        <w:pStyle w:val="Heading1"/>
        <w:spacing w:after="200" w:before="400"/>
      </w:pPr>
      <w:r>
        <w:t xml:space="preserve">Anexos</w:t>
      </w:r>
    </w:p>
    <w:p>
      <w:pPr>
        <w:pStyle w:val="Heading2"/>
        <w:spacing w:after="160" w:before="300"/>
      </w:pPr>
      <w:r>
        <w:t xml:space="preserve">Anexo A —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shd w:fill="2E5395" w:color="auto" w:val="clear"/>
            <w:tcMar>
              <w:top w:type="dxa" w:w="80"/>
              <w:left w:type="dxa" w:w="100"/>
              <w:bottom w:type="dxa" w:w="80"/>
              <w:right w:type="dxa" w:w="100"/>
            </w:tcMar>
            <w:vAlign w:val="center"/>
          </w:tcPr>
          <w:p>
            <w:r>
              <w:rPr>
                <w:b/>
                <w:bCs/>
                <w:color w:val="FFFFFF"/>
                <w:sz w:val="20"/>
                <w:szCs w:val="20"/>
              </w:rPr>
              <w:t xml:space="preserve">Término</w:t>
            </w:r>
          </w:p>
        </w:tc>
        <w:tc>
          <w:tcPr>
            <w:tcW w:type="dxa" w:w="6318"/>
            <w:shd w:fill="2E5395" w:color="auto" w:val="clear"/>
            <w:tcMar>
              <w:top w:type="dxa" w:w="80"/>
              <w:left w:type="dxa" w:w="100"/>
              <w:bottom w:type="dxa" w:w="80"/>
              <w:right w:type="dxa" w:w="100"/>
            </w:tcMar>
            <w:vAlign w:val="center"/>
          </w:tcPr>
          <w:p>
            <w:r>
              <w:rPr>
                <w:b/>
                <w:bCs/>
                <w:color w:val="FFFFFF"/>
                <w:sz w:val="20"/>
                <w:szCs w:val="20"/>
              </w:rPr>
              <w:t xml:space="preserve">Definición</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Socket</w:t>
            </w:r>
          </w:p>
        </w:tc>
        <w:tc>
          <w:tcPr>
            <w:tcW w:type="dxa" w:w="6318"/>
            <w:tcMar>
              <w:top w:type="dxa" w:w="80"/>
              <w:left w:type="dxa" w:w="100"/>
              <w:bottom w:type="dxa" w:w="80"/>
              <w:right w:type="dxa" w:w="100"/>
            </w:tcMar>
            <w:vAlign w:val="center"/>
          </w:tcPr>
          <w:p>
            <w:r>
              <w:rPr>
                <w:b w:val="false"/>
                <w:bCs w:val="false"/>
                <w:sz w:val="20"/>
                <w:szCs w:val="20"/>
              </w:rPr>
              <w:t xml:space="preserve">IP + protocolo de transporte + puerto: identificador único de un extremo de comunicación.</w:t>
            </w:r>
          </w:p>
        </w:tc>
      </w:tr>
      <w:tr>
        <w:trPr>
          <w:cantSplit/>
        </w:trPr>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BPF</w:t>
            </w:r>
          </w:p>
        </w:tc>
        <w:tc>
          <w:tcPr>
            <w:tcW w:type="dxa" w:w="6318"/>
            <w:shd w:fill="EDEDED" w:color="auto" w:val="clear"/>
            <w:tcMar>
              <w:top w:type="dxa" w:w="80"/>
              <w:left w:type="dxa" w:w="100"/>
              <w:bottom w:type="dxa" w:w="80"/>
              <w:right w:type="dxa" w:w="100"/>
            </w:tcMar>
            <w:vAlign w:val="center"/>
          </w:tcPr>
          <w:p>
            <w:r>
              <w:rPr>
                <w:b w:val="false"/>
                <w:bCs w:val="false"/>
                <w:sz w:val="20"/>
                <w:szCs w:val="20"/>
              </w:rPr>
              <w:t xml:space="preserve">Sintaxis de los filtros de captura de Wireshark/tcpdump.</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IOC</w:t>
            </w:r>
          </w:p>
        </w:tc>
        <w:tc>
          <w:tcPr>
            <w:tcW w:type="dxa" w:w="6318"/>
            <w:tcMar>
              <w:top w:type="dxa" w:w="80"/>
              <w:left w:type="dxa" w:w="100"/>
              <w:bottom w:type="dxa" w:w="80"/>
              <w:right w:type="dxa" w:w="100"/>
            </w:tcMar>
            <w:vAlign w:val="center"/>
          </w:tcPr>
          <w:p>
            <w:r>
              <w:rPr>
                <w:b w:val="false"/>
                <w:bCs w:val="false"/>
                <w:sz w:val="20"/>
                <w:szCs w:val="20"/>
              </w:rPr>
              <w:t xml:space="preserve">Indicator of Compromise: dato observable que evidencia una posible intrusión.</w:t>
            </w:r>
          </w:p>
        </w:tc>
      </w:tr>
      <w:tr>
        <w:trPr>
          <w:cantSplit/>
        </w:trPr>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SGSI</w:t>
            </w:r>
          </w:p>
        </w:tc>
        <w:tc>
          <w:tcPr>
            <w:tcW w:type="dxa" w:w="6318"/>
            <w:shd w:fill="EDEDED" w:color="auto" w:val="clear"/>
            <w:tcMar>
              <w:top w:type="dxa" w:w="80"/>
              <w:left w:type="dxa" w:w="100"/>
              <w:bottom w:type="dxa" w:w="80"/>
              <w:right w:type="dxa" w:w="100"/>
            </w:tcMar>
            <w:vAlign w:val="center"/>
          </w:tcPr>
          <w:p>
            <w:r>
              <w:rPr>
                <w:b w:val="false"/>
                <w:bCs w:val="false"/>
                <w:sz w:val="20"/>
                <w:szCs w:val="20"/>
              </w:rPr>
              <w:t xml:space="preserve">Sistema de Gestión de Seguridad de la Información (familia ISO/IEC 27000).</w:t>
            </w:r>
          </w:p>
        </w:tc>
      </w:tr>
      <w:tr>
        <w:trPr>
          <w:cantSplit/>
        </w:trPr>
        <w:tc>
          <w:tcPr>
            <w:tcW w:type="dxa" w:w="2708"/>
            <w:tcMar>
              <w:top w:type="dxa" w:w="80"/>
              <w:left w:type="dxa" w:w="100"/>
              <w:bottom w:type="dxa" w:w="80"/>
              <w:right w:type="dxa" w:w="100"/>
            </w:tcMar>
            <w:vAlign w:val="center"/>
          </w:tcPr>
          <w:p>
            <w:r>
              <w:rPr>
                <w:b w:val="false"/>
                <w:bCs w:val="false"/>
                <w:sz w:val="20"/>
                <w:szCs w:val="20"/>
              </w:rPr>
              <w:t xml:space="preserve">DLP</w:t>
            </w:r>
          </w:p>
        </w:tc>
        <w:tc>
          <w:tcPr>
            <w:tcW w:type="dxa" w:w="6318"/>
            <w:tcMar>
              <w:top w:type="dxa" w:w="80"/>
              <w:left w:type="dxa" w:w="100"/>
              <w:bottom w:type="dxa" w:w="80"/>
              <w:right w:type="dxa" w:w="100"/>
            </w:tcMar>
            <w:vAlign w:val="center"/>
          </w:tcPr>
          <w:p>
            <w:r>
              <w:rPr>
                <w:b w:val="false"/>
                <w:bCs w:val="false"/>
                <w:sz w:val="20"/>
                <w:szCs w:val="20"/>
              </w:rPr>
              <w:t xml:space="preserve">Data Loss Prevention: controles para prevenir la fuga de información.</w:t>
            </w:r>
          </w:p>
        </w:tc>
      </w:tr>
    </w:tbl>
    <w:p>
      <w:pPr>
        <w:pStyle w:val="Heading2"/>
        <w:spacing w:after="160" w:before="300"/>
      </w:pPr>
      <w:r>
        <w:t xml:space="preserve">Anexo B — Cheatsheet de filtros de Wireshark</w:t>
      </w:r>
    </w:p>
    <w:p>
      <w:pPr>
        <w:pBdr>
          <w:left w:val="single" w:color="2E5395" w:sz="6"/>
        </w:pBdr>
        <w:shd w:fill="F5F5F5" w:color="auto" w:val="clear"/>
        <w:spacing w:after="0" w:before="80"/>
        <w:ind w:left="200"/>
      </w:pPr>
      <w:r>
        <w:rPr>
          <w:rFonts w:ascii="Consolas" w:cs="Consolas" w:eastAsia="Consolas" w:hAnsi="Consolas"/>
          <w:sz w:val="20"/>
          <w:szCs w:val="20"/>
        </w:rPr>
        <w:t xml:space="preserve">ip.addr == x.x.x.x                         Trafico de/hacia un host</w:t>
      </w:r>
    </w:p>
    <w:p>
      <w:pPr>
        <w:pBdr>
          <w:left w:val="single" w:color="2E5395" w:sz="6"/>
        </w:pBdr>
        <w:shd w:fill="F5F5F5" w:color="auto" w:val="clear"/>
        <w:spacing w:after="0" w:before="0"/>
        <w:ind w:left="200"/>
      </w:pPr>
      <w:r>
        <w:rPr>
          <w:rFonts w:ascii="Consolas" w:cs="Consolas" w:eastAsia="Consolas" w:hAnsi="Consolas"/>
          <w:sz w:val="20"/>
          <w:szCs w:val="20"/>
        </w:rPr>
        <w:t xml:space="preserve">tcp.port == 443                            Trafico en un puerto especifico</w:t>
      </w:r>
    </w:p>
    <w:p>
      <w:pPr>
        <w:pBdr>
          <w:left w:val="single" w:color="2E5395" w:sz="6"/>
        </w:pBdr>
        <w:shd w:fill="F5F5F5" w:color="auto" w:val="clear"/>
        <w:spacing w:after="0" w:before="0"/>
        <w:ind w:left="200"/>
      </w:pPr>
      <w:r>
        <w:rPr>
          <w:rFonts w:ascii="Consolas" w:cs="Consolas" w:eastAsia="Consolas" w:hAnsi="Consolas"/>
          <w:sz w:val="20"/>
          <w:szCs w:val="20"/>
        </w:rPr>
        <w:t xml:space="preserve">tcp.flags.syn==1 and tcp.flags.ack==0       Solo SYN (inicio de conexion / escaneo)</w:t>
      </w:r>
    </w:p>
    <w:p>
      <w:pPr>
        <w:pBdr>
          <w:left w:val="single" w:color="2E5395" w:sz="6"/>
        </w:pBdr>
        <w:shd w:fill="F5F5F5" w:color="auto" w:val="clear"/>
        <w:spacing w:after="0" w:before="0"/>
        <w:ind w:left="200"/>
      </w:pPr>
      <w:r>
        <w:rPr>
          <w:rFonts w:ascii="Consolas" w:cs="Consolas" w:eastAsia="Consolas" w:hAnsi="Consolas"/>
          <w:sz w:val="20"/>
          <w:szCs w:val="20"/>
        </w:rPr>
        <w:t xml:space="preserve">tcp.flags.reset==1                          Conexiones rechazadas/cerradas</w:t>
      </w:r>
    </w:p>
    <w:p>
      <w:pPr>
        <w:pBdr>
          <w:left w:val="single" w:color="2E5395" w:sz="6"/>
        </w:pBdr>
        <w:shd w:fill="F5F5F5" w:color="auto" w:val="clear"/>
        <w:spacing w:after="0" w:before="0"/>
        <w:ind w:left="200"/>
      </w:pPr>
      <w:r>
        <w:rPr>
          <w:rFonts w:ascii="Consolas" w:cs="Consolas" w:eastAsia="Consolas" w:hAnsi="Consolas"/>
          <w:sz w:val="20"/>
          <w:szCs w:val="20"/>
        </w:rPr>
        <w:t xml:space="preserve">http / dns / arp / telnet / ftp             Aislar un protocolo</w:t>
      </w:r>
    </w:p>
    <w:p>
      <w:pPr>
        <w:pBdr>
          <w:left w:val="single" w:color="2E5395" w:sz="6"/>
        </w:pBdr>
        <w:shd w:fill="F5F5F5" w:color="auto" w:val="clear"/>
        <w:spacing w:after="0" w:before="0"/>
        <w:ind w:left="200"/>
      </w:pPr>
      <w:r>
        <w:rPr>
          <w:rFonts w:ascii="Consolas" w:cs="Consolas" w:eastAsia="Consolas" w:hAnsi="Consolas"/>
          <w:sz w:val="20"/>
          <w:szCs w:val="20"/>
        </w:rPr>
        <w:t xml:space="preserve">tcp.analysis.retransmission                 Retransmisiones</w:t>
      </w:r>
    </w:p>
    <w:p>
      <w:pPr>
        <w:pBdr>
          <w:left w:val="single" w:color="2E5395" w:sz="6"/>
        </w:pBdr>
        <w:shd w:fill="F5F5F5" w:color="auto" w:val="clear"/>
        <w:spacing w:after="0" w:before="0"/>
        <w:ind w:left="200"/>
      </w:pPr>
      <w:r>
        <w:rPr>
          <w:rFonts w:ascii="Consolas" w:cs="Consolas" w:eastAsia="Consolas" w:hAnsi="Consolas"/>
          <w:sz w:val="20"/>
          <w:szCs w:val="20"/>
        </w:rPr>
        <w:t xml:space="preserve">frame contains "texto"                      Buscar texto en cualquier capa</w:t>
      </w:r>
    </w:p>
    <w:p>
      <w:pPr>
        <w:pBdr>
          <w:left w:val="single" w:color="2E5395" w:sz="6"/>
        </w:pBdr>
        <w:shd w:fill="F5F5F5" w:color="auto" w:val="clear"/>
        <w:spacing w:after="160" w:before="0"/>
        <w:ind w:left="200"/>
      </w:pPr>
      <w:r>
        <w:rPr>
          <w:rFonts w:ascii="Consolas" w:cs="Consolas" w:eastAsia="Consolas" w:hAnsi="Consolas"/>
          <w:sz w:val="20"/>
          <w:szCs w:val="20"/>
        </w:rPr>
        <w:t xml:space="preserve">!(arp or dns)                               Excluir un tipo de trafico</w:t>
      </w:r>
    </w:p>
    <w:p>
      <w:pPr>
        <w:pStyle w:val="Heading2"/>
        <w:spacing w:after="160" w:before="300"/>
      </w:pPr>
      <w:r>
        <w:t xml:space="preserve">Anexo C — Resumen de mapeo a marcos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708"/>
        <w:gridCol w:w="3159"/>
      </w:tblGrid>
      <w:tr>
        <w:trPr>
          <w:cantSplit/>
          <w:tblHeader/>
        </w:trPr>
        <w:tc>
          <w:tcPr>
            <w:tcW w:type="dxa" w:w="3159"/>
            <w:shd w:fill="2E5395" w:color="auto" w:val="clear"/>
            <w:tcMar>
              <w:top w:type="dxa" w:w="80"/>
              <w:left w:type="dxa" w:w="100"/>
              <w:bottom w:type="dxa" w:w="80"/>
              <w:right w:type="dxa" w:w="100"/>
            </w:tcMar>
            <w:vAlign w:val="center"/>
          </w:tcPr>
          <w:p>
            <w:r>
              <w:rPr>
                <w:b/>
                <w:bCs/>
                <w:color w:val="FFFFFF"/>
                <w:sz w:val="20"/>
                <w:szCs w:val="20"/>
              </w:rPr>
              <w:t xml:space="preserve">Práctica del taller</w:t>
            </w:r>
          </w:p>
        </w:tc>
        <w:tc>
          <w:tcPr>
            <w:tcW w:type="dxa" w:w="2708"/>
            <w:shd w:fill="2E5395" w:color="auto" w:val="clear"/>
            <w:tcMar>
              <w:top w:type="dxa" w:w="80"/>
              <w:left w:type="dxa" w:w="100"/>
              <w:bottom w:type="dxa" w:w="80"/>
              <w:right w:type="dxa" w:w="100"/>
            </w:tcMar>
            <w:vAlign w:val="center"/>
          </w:tcPr>
          <w:p>
            <w:r>
              <w:rPr>
                <w:b/>
                <w:bCs/>
                <w:color w:val="FFFFFF"/>
                <w:sz w:val="20"/>
                <w:szCs w:val="20"/>
              </w:rPr>
              <w:t xml:space="preserve">MITRE ATT&amp;CK</w:t>
            </w:r>
          </w:p>
        </w:tc>
        <w:tc>
          <w:tcPr>
            <w:tcW w:type="dxa" w:w="3159"/>
            <w:shd w:fill="2E5395" w:color="auto" w:val="clear"/>
            <w:tcMar>
              <w:top w:type="dxa" w:w="80"/>
              <w:left w:type="dxa" w:w="100"/>
              <w:bottom w:type="dxa" w:w="80"/>
              <w:right w:type="dxa" w:w="100"/>
            </w:tcMar>
            <w:vAlign w:val="center"/>
          </w:tcPr>
          <w:p>
            <w:r>
              <w:rPr>
                <w:b/>
                <w:bCs/>
                <w:color w:val="FFFFFF"/>
                <w:sz w:val="20"/>
                <w:szCs w:val="20"/>
              </w:rPr>
              <w:t xml:space="preserve">NIST</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Captura Telnet (parte 4)</w:t>
            </w:r>
          </w:p>
        </w:tc>
        <w:tc>
          <w:tcPr>
            <w:tcW w:type="dxa" w:w="2708"/>
            <w:tcMar>
              <w:top w:type="dxa" w:w="80"/>
              <w:left w:type="dxa" w:w="100"/>
              <w:bottom w:type="dxa" w:w="80"/>
              <w:right w:type="dxa" w:w="100"/>
            </w:tcMar>
            <w:vAlign w:val="center"/>
          </w:tcPr>
          <w:p>
            <w:r>
              <w:rPr>
                <w:b w:val="false"/>
                <w:bCs w:val="false"/>
                <w:sz w:val="20"/>
                <w:szCs w:val="20"/>
              </w:rPr>
              <w:t xml:space="preserve">T1040, T1552</w:t>
            </w:r>
          </w:p>
        </w:tc>
        <w:tc>
          <w:tcPr>
            <w:tcW w:type="dxa" w:w="3159"/>
            <w:tcMar>
              <w:top w:type="dxa" w:w="80"/>
              <w:left w:type="dxa" w:w="100"/>
              <w:bottom w:type="dxa" w:w="80"/>
              <w:right w:type="dxa" w:w="100"/>
            </w:tcMar>
            <w:vAlign w:val="center"/>
          </w:tcPr>
          <w:p>
            <w:r>
              <w:rPr>
                <w:b w:val="false"/>
                <w:bCs w:val="false"/>
                <w:sz w:val="20"/>
                <w:szCs w:val="20"/>
              </w:rPr>
              <w:t xml:space="preserve">SP 800-53 AC-17, CSF PR.DS-2</w:t>
            </w:r>
          </w:p>
        </w:tc>
      </w:tr>
      <w:tr>
        <w:trPr>
          <w:cantSplit/>
        </w:trPr>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Escaneo de puertos (parte 5)</w:t>
            </w:r>
          </w:p>
        </w:tc>
        <w:tc>
          <w:tcPr>
            <w:tcW w:type="dxa" w:w="2708"/>
            <w:shd w:fill="EDEDED" w:color="auto" w:val="clear"/>
            <w:tcMar>
              <w:top w:type="dxa" w:w="80"/>
              <w:left w:type="dxa" w:w="100"/>
              <w:bottom w:type="dxa" w:w="80"/>
              <w:right w:type="dxa" w:w="100"/>
            </w:tcMar>
            <w:vAlign w:val="center"/>
          </w:tcPr>
          <w:p>
            <w:r>
              <w:rPr>
                <w:b w:val="false"/>
                <w:bCs w:val="false"/>
                <w:sz w:val="20"/>
                <w:szCs w:val="20"/>
              </w:rPr>
              <w:t xml:space="preserve">T1046</w:t>
            </w:r>
          </w:p>
        </w:tc>
        <w:tc>
          <w:tcPr>
            <w:tcW w:type="dxa" w:w="3159"/>
            <w:shd w:fill="EDEDED" w:color="auto" w:val="clear"/>
            <w:tcMar>
              <w:top w:type="dxa" w:w="80"/>
              <w:left w:type="dxa" w:w="100"/>
              <w:bottom w:type="dxa" w:w="80"/>
              <w:right w:type="dxa" w:w="100"/>
            </w:tcMar>
            <w:vAlign w:val="center"/>
          </w:tcPr>
          <w:p>
            <w:r>
              <w:rPr>
                <w:b w:val="false"/>
                <w:bCs w:val="false"/>
                <w:sz w:val="20"/>
                <w:szCs w:val="20"/>
              </w:rPr>
              <w:t xml:space="preserve">CSF DE.CM-1</w:t>
            </w:r>
          </w:p>
        </w:tc>
      </w:tr>
      <w:tr>
        <w:trPr>
          <w:cantSplit/>
        </w:trPr>
        <w:tc>
          <w:tcPr>
            <w:tcW w:type="dxa" w:w="3159"/>
            <w:tcMar>
              <w:top w:type="dxa" w:w="80"/>
              <w:left w:type="dxa" w:w="100"/>
              <w:bottom w:type="dxa" w:w="80"/>
              <w:right w:type="dxa" w:w="100"/>
            </w:tcMar>
            <w:vAlign w:val="center"/>
          </w:tcPr>
          <w:p>
            <w:r>
              <w:rPr>
                <w:b w:val="false"/>
                <w:bCs w:val="false"/>
                <w:sz w:val="20"/>
                <w:szCs w:val="20"/>
              </w:rPr>
              <w:t xml:space="preserve">Laboratorio de incidente (parte 7)</w:t>
            </w:r>
          </w:p>
        </w:tc>
        <w:tc>
          <w:tcPr>
            <w:tcW w:type="dxa" w:w="2708"/>
            <w:tcMar>
              <w:top w:type="dxa" w:w="80"/>
              <w:left w:type="dxa" w:w="100"/>
              <w:bottom w:type="dxa" w:w="80"/>
              <w:right w:type="dxa" w:w="100"/>
            </w:tcMar>
            <w:vAlign w:val="center"/>
          </w:tcPr>
          <w:p>
            <w:r>
              <w:rPr>
                <w:b w:val="false"/>
                <w:bCs w:val="false"/>
                <w:sz w:val="20"/>
                <w:szCs w:val="20"/>
              </w:rPr>
              <w:t xml:space="preserve">T1046, T1110, T1078</w:t>
            </w:r>
          </w:p>
        </w:tc>
        <w:tc>
          <w:tcPr>
            <w:tcW w:type="dxa" w:w="3159"/>
            <w:tcMar>
              <w:top w:type="dxa" w:w="80"/>
              <w:left w:type="dxa" w:w="100"/>
              <w:bottom w:type="dxa" w:w="80"/>
              <w:right w:type="dxa" w:w="100"/>
            </w:tcMar>
            <w:vAlign w:val="center"/>
          </w:tcPr>
          <w:p>
            <w:r>
              <w:rPr>
                <w:b w:val="false"/>
                <w:bCs w:val="false"/>
                <w:sz w:val="20"/>
                <w:szCs w:val="20"/>
              </w:rPr>
              <w:t xml:space="preserve">CSF DE.AE (análisis de eventos)</w:t>
            </w:r>
          </w:p>
        </w:tc>
      </w:tr>
    </w:tbl>
    <w:p>
      <w:pPr>
        <w:pStyle w:val="Heading2"/>
        <w:spacing w:after="160" w:before="300"/>
      </w:pPr>
      <w:r>
        <w:t xml:space="preserve">Anexo D — Marco legal de referencia</w:t>
      </w:r>
    </w:p>
    <w:p>
      <w:pPr>
        <w:spacing w:after="160"/>
        <w:jc w:val="both"/>
      </w:pPr>
      <w:r>
        <w:t xml:space="preserve">En Colombia, la Ley 1273 de 2009 tipifica el acceso abusivo a sistemas informáticos, la interceptación de datos y la violación de datos personales [12]. Se debe verificar el marco equivalente de la jurisdicción correspondiente antes de replicar cualquiera de estas prácticas fuera del laboratorio aislado que acompaña este documento.</w:t>
      </w:r>
    </w:p>
    <w:p>
      <w:r>
        <w:br w:type="page"/>
      </w:r>
    </w:p>
    <w:p>
      <w:pPr>
        <w:pStyle w:val="Heading1"/>
        <w:spacing w:after="200" w:before="400"/>
      </w:pPr>
      <w:r>
        <w:t xml:space="preserve">Referencias</w:t>
      </w:r>
    </w:p>
    <w:p>
      <w:pPr>
        <w:spacing w:after="160"/>
        <w:jc w:val="both"/>
      </w:pPr>
      <w:r>
        <w:t xml:space="preserve">Las siguientes fuentes se citan en el cuerpo del documento siguiendo el estilo IEEE.</w:t>
      </w:r>
    </w:p>
    <w:p>
      <w:pPr>
        <w:spacing w:after="140"/>
        <w:ind w:left="360" w:hanging="360"/>
        <w:jc w:val="both"/>
      </w:pPr>
      <w:r>
        <w:t xml:space="preserve">[1] Internet Assigned Numbers Authority (IANA), "Service Name and Transport Protocol Port Number Registry," IANA, 2024. [Online]. Disponible: https://www.iana.org/assignments/service-names-port-numbers/service-names-port-numbers.xhtml</w:t>
      </w:r>
    </w:p>
    <w:p>
      <w:pPr>
        <w:spacing w:after="140"/>
        <w:ind w:left="360" w:hanging="360"/>
        <w:jc w:val="both"/>
      </w:pPr>
      <w:r>
        <w:t xml:space="preserve">[2] W. Eddy, Ed., "Transmission Control Protocol (TCP)," RFC 9293, Internet Engineering Task Force (IETF), ago. 2022.</w:t>
      </w:r>
    </w:p>
    <w:p>
      <w:pPr>
        <w:spacing w:after="140"/>
        <w:ind w:left="360" w:hanging="360"/>
        <w:jc w:val="both"/>
      </w:pPr>
      <w:r>
        <w:t xml:space="preserve">[3] J. Postel, "User Datagram Protocol," RFC 768, IETF, ago. 1980.</w:t>
      </w:r>
    </w:p>
    <w:p>
      <w:pPr>
        <w:spacing w:after="140"/>
        <w:ind w:left="360" w:hanging="360"/>
        <w:jc w:val="both"/>
      </w:pPr>
      <w:r>
        <w:t xml:space="preserve">[4] J. Postel y J. Reynolds, "Telnet Protocol Specification," RFC 854, IETF, may. 1983.</w:t>
      </w:r>
    </w:p>
    <w:p>
      <w:pPr>
        <w:spacing w:after="140"/>
        <w:ind w:left="360" w:hanging="360"/>
        <w:jc w:val="both"/>
      </w:pPr>
      <w:r>
        <w:t xml:space="preserve">[5] T. Ylonen y C. Lonvick, "The Secure Shell (SSH) Protocol Architecture," RFC 4251, IETF, ene. 2006.</w:t>
      </w:r>
    </w:p>
    <w:p>
      <w:pPr>
        <w:spacing w:after="140"/>
        <w:ind w:left="360" w:hanging="360"/>
        <w:jc w:val="both"/>
      </w:pPr>
      <w:r>
        <w:t xml:space="preserve">[6] J. Postel, "File Transfer Protocol (FTP)," RFC 959, IETF, oct. 1985.</w:t>
      </w:r>
    </w:p>
    <w:p>
      <w:pPr>
        <w:spacing w:after="140"/>
        <w:ind w:left="360" w:hanging="360"/>
        <w:jc w:val="both"/>
      </w:pPr>
      <w:r>
        <w:t xml:space="preserve">[7] Wireshark Foundation, "Wireshark User's Guide," Wireshark, 2024. [Online]. Disponible: https://www.wireshark.org/docs/wsug_html_chunked/</w:t>
      </w:r>
    </w:p>
    <w:p>
      <w:pPr>
        <w:spacing w:after="140"/>
        <w:ind w:left="360" w:hanging="360"/>
        <w:jc w:val="both"/>
      </w:pPr>
      <w:r>
        <w:t xml:space="preserve">[8] G. Lyon, Nmap Network Scanning: The Official Nmap Project Guide to Network Discovery and Security Scanning. Sunnyvale, CA, EE. UU.: Insecure.Com LLC, 2009.</w:t>
      </w:r>
    </w:p>
    <w:p>
      <w:pPr>
        <w:spacing w:after="140"/>
        <w:ind w:left="360" w:hanging="360"/>
        <w:jc w:val="both"/>
      </w:pPr>
      <w:r>
        <w:t xml:space="preserve">[9] National Institute of Standards and Technology (NIST), "Security and Privacy Controls for Information Systems and Organizations," NIST Special Publication 800-53, Rev. 5, Gaithersburg, MD, EE. UU., sep. 2020.</w:t>
      </w:r>
    </w:p>
    <w:p>
      <w:pPr>
        <w:spacing w:after="140"/>
        <w:ind w:left="360" w:hanging="360"/>
        <w:jc w:val="both"/>
      </w:pPr>
      <w:r>
        <w:t xml:space="preserve">[10] International Organization for Standardization, ISO/IEC 27001:2022 — Information Security, Cybersecurity and Privacy Protection — Information Security Management Systems — Requirements. Ginebra, Suiza: ISO, 2022.</w:t>
      </w:r>
    </w:p>
    <w:p>
      <w:pPr>
        <w:spacing w:after="140"/>
        <w:ind w:left="360" w:hanging="360"/>
        <w:jc w:val="both"/>
      </w:pPr>
      <w:r>
        <w:t xml:space="preserve">[11] IEEE, "IEEE Standard for Ethernet," IEEE Std 802.3-2022, 2022.</w:t>
      </w:r>
    </w:p>
    <w:p>
      <w:pPr>
        <w:spacing w:after="140"/>
        <w:ind w:left="360" w:hanging="360"/>
        <w:jc w:val="both"/>
      </w:pPr>
      <w:r>
        <w:t xml:space="preserve">[12] Congreso de la República de Colombia,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Diario Oficial, Bogotá, Colombia, ene. 2009.</w:t>
      </w:r>
    </w:p>
    <w:p>
      <w:pPr>
        <w:spacing w:after="140"/>
        <w:ind w:left="360" w:hanging="360"/>
        <w:jc w:val="both"/>
      </w:pPr>
      <w:r>
        <w:t xml:space="preserve">[13] MITRE Corporation, "MITRE ATT&amp;CK®," 2024. [Online]. Disponible: https://attack.mitre.org/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Taller — Puertos, Servicios y Wireshark | Especialización en Seguridad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2026-08-28T01:18:33.213Z</dcterms:created>
  <dcterms:modified xsi:type="dcterms:W3CDTF">2026-08-28T01:18:33.213Z</dcterms:modified>
</cp:coreProperties>
</file>

<file path=docProps/custom.xml><?xml version="1.0" encoding="utf-8"?>
<Properties xmlns="http://schemas.openxmlformats.org/officeDocument/2006/custom-properties" xmlns:vt="http://schemas.openxmlformats.org/officeDocument/2006/docPropsVTypes"/>
</file>