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EC7A5" w14:textId="77777777" w:rsidR="00F27F5C" w:rsidRPr="00907EAE" w:rsidRDefault="00F27F5C" w:rsidP="00F27F5C">
      <w:r w:rsidRPr="00907EAE">
        <w:t>LEMUEL OKECHUKWU</w:t>
      </w:r>
    </w:p>
    <w:p w14:paraId="3F4DF0B0" w14:textId="77777777" w:rsidR="00F27F5C" w:rsidRPr="00907EAE" w:rsidRDefault="00F27F5C" w:rsidP="00F27F5C">
      <w:r w:rsidRPr="00907EAE">
        <w:t>VEPH/20B/CY082</w:t>
      </w:r>
    </w:p>
    <w:p w14:paraId="2C17716C" w14:textId="6F42705D" w:rsidR="00F27F5C" w:rsidRDefault="00F27F5C" w:rsidP="00F27F5C">
      <w:r w:rsidRPr="00907EAE">
        <w:t xml:space="preserve">TASK </w:t>
      </w:r>
      <w:r>
        <w:t>32</w:t>
      </w:r>
      <w:r>
        <w:t>B</w:t>
      </w:r>
    </w:p>
    <w:p w14:paraId="7BD5B5F7" w14:textId="12660688" w:rsidR="00F27F5C" w:rsidRPr="00017200" w:rsidRDefault="00FB5AEA" w:rsidP="00F27F5C">
      <w:pPr>
        <w:jc w:val="center"/>
        <w:rPr>
          <w:b/>
          <w:bCs/>
          <w:sz w:val="40"/>
          <w:szCs w:val="40"/>
        </w:rPr>
      </w:pPr>
      <w:r>
        <w:rPr>
          <w:b/>
          <w:bCs/>
          <w:sz w:val="40"/>
          <w:szCs w:val="40"/>
        </w:rPr>
        <w:t>A GUIDE TO MOBILE DEVICE MANAGEMENT</w:t>
      </w:r>
    </w:p>
    <w:p w14:paraId="6913DBEB" w14:textId="256CE7D6" w:rsidR="00F27F5C" w:rsidRPr="00F27F5C" w:rsidRDefault="00F27F5C" w:rsidP="00F27F5C">
      <w:r w:rsidRPr="00F27F5C">
        <w:rPr>
          <w:b/>
          <w:bCs/>
        </w:rPr>
        <w:t>TASK 32B : </w:t>
      </w:r>
    </w:p>
    <w:p w14:paraId="39E8A694" w14:textId="77777777" w:rsidR="00F27F5C" w:rsidRDefault="00F27F5C" w:rsidP="00F27F5C">
      <w:pPr>
        <w:numPr>
          <w:ilvl w:val="0"/>
          <w:numId w:val="1"/>
        </w:numPr>
      </w:pPr>
      <w:r w:rsidRPr="00F27F5C">
        <w:t>Can you provide a detailed technical explanation of Mobile Device Management (MDM), including its core functionalities and security capabilities? </w:t>
      </w:r>
    </w:p>
    <w:p w14:paraId="279DC48D" w14:textId="77777777" w:rsidR="00F27F5C" w:rsidRPr="00F27F5C" w:rsidRDefault="00F27F5C" w:rsidP="00F27F5C"/>
    <w:p w14:paraId="4AB7D630" w14:textId="5267DF62" w:rsidR="00F27F5C" w:rsidRPr="00F27F5C" w:rsidRDefault="00F27F5C" w:rsidP="00F27F5C">
      <w:pPr>
        <w:spacing w:after="0" w:line="240" w:lineRule="auto"/>
        <w:rPr>
          <w:rFonts w:ascii="Times New Roman" w:eastAsia="Times New Roman" w:hAnsi="Times New Roman" w:cs="Times New Roman"/>
          <w:kern w:val="0"/>
          <w14:ligatures w14:val="none"/>
        </w:rPr>
      </w:pPr>
      <w:r w:rsidRPr="00F27F5C">
        <w:rPr>
          <w:noProof/>
        </w:rPr>
        <w:drawing>
          <wp:inline distT="0" distB="0" distL="0" distR="0" wp14:anchorId="3595B119" wp14:editId="4E3E985C">
            <wp:extent cx="4762500" cy="1993900"/>
            <wp:effectExtent l="0" t="0" r="0" b="6350"/>
            <wp:docPr id="860740940" name="Picture 1" descr="Benefits of mobile device management">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efits of mobile device management">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993900"/>
                    </a:xfrm>
                    <a:prstGeom prst="rect">
                      <a:avLst/>
                    </a:prstGeom>
                    <a:noFill/>
                    <a:ln>
                      <a:noFill/>
                    </a:ln>
                  </pic:spPr>
                </pic:pic>
              </a:graphicData>
            </a:graphic>
          </wp:inline>
        </w:drawing>
      </w:r>
    </w:p>
    <w:p w14:paraId="544F4EA1" w14:textId="51CC0DBC" w:rsidR="00F27F5C" w:rsidRPr="00F27F5C" w:rsidRDefault="00F27F5C" w:rsidP="00F27F5C"/>
    <w:p w14:paraId="64FFFDE0" w14:textId="02F87BBC" w:rsidR="00F27F5C" w:rsidRDefault="00AB3D81" w:rsidP="00F27F5C">
      <w:r w:rsidRPr="00AB3D81">
        <w:t>Today, as more and more employees rely heavily on mobile devices to do their work, it is becoming increasingly standard practice for organizations of all sizes and in various industries to turn to Mobile Device Management to achieve enhanced data security and improved productivity. Around </w:t>
      </w:r>
      <w:hyperlink r:id="rId7" w:anchor=":~:text=In%202021%20there%20are%2014.91%20billion%20personal%20mobile,set%20to%20grow%20to%2018.22%20billion%20by%202025." w:tgtFrame="_blank" w:history="1">
        <w:r w:rsidRPr="00AB3D81">
          <w:rPr>
            <w:rStyle w:val="Hyperlink"/>
            <w:color w:val="auto"/>
            <w:u w:val="none"/>
          </w:rPr>
          <w:t>67%</w:t>
        </w:r>
      </w:hyperlink>
      <w:r w:rsidRPr="00AB3D81">
        <w:t> of employees use their personal devices for work and a shocking </w:t>
      </w:r>
      <w:hyperlink r:id="rId8" w:anchor=":~:text=In%202021%20there%20are%2014.91%20billion%20personal%20mobile,set%20to%20grow%20to%2018.22%20billion%20by%202025." w:tgtFrame="_blank" w:history="1">
        <w:r w:rsidRPr="00AB3D81">
          <w:rPr>
            <w:rStyle w:val="Hyperlink"/>
            <w:color w:val="auto"/>
            <w:u w:val="none"/>
          </w:rPr>
          <w:t>87%</w:t>
        </w:r>
      </w:hyperlink>
      <w:r w:rsidRPr="00AB3D81">
        <w:t> of businesses depend on their employee’s ability to access mobile business apps from their smartphones, so there is plenty of room for vulnerabilities in this area.</w:t>
      </w:r>
    </w:p>
    <w:p w14:paraId="68F2E0AF" w14:textId="74C53DA4" w:rsidR="00AB3D81" w:rsidRPr="00AB3D81" w:rsidRDefault="00AB3D81" w:rsidP="00AB3D81">
      <w:pPr>
        <w:rPr>
          <w:b/>
          <w:bCs/>
        </w:rPr>
      </w:pPr>
      <w:r w:rsidRPr="00AB3D81">
        <w:rPr>
          <w:b/>
          <w:bCs/>
        </w:rPr>
        <w:t xml:space="preserve">What Is Mobile Device </w:t>
      </w:r>
      <w:r w:rsidRPr="00AB3D81">
        <w:rPr>
          <w:b/>
          <w:bCs/>
        </w:rPr>
        <w:t>Management</w:t>
      </w:r>
      <w:r w:rsidRPr="00AB3D81">
        <w:rPr>
          <w:b/>
          <w:bCs/>
        </w:rPr>
        <w:t>?</w:t>
      </w:r>
    </w:p>
    <w:p w14:paraId="48A28B64" w14:textId="77777777" w:rsidR="00AB3D81" w:rsidRDefault="00AB3D81" w:rsidP="00AB3D81">
      <w:r w:rsidRPr="00AB3D81">
        <w:t>Mobile Device Management (MDM) is a software tool for IT departments and administrators which is designed to support efforts to control and secure mobile devices such as laptops, smartphones, tablets and IoT devices. MDM solutions can either be hosted in the cloud or onsite, and they enable the management of all mobile endpoints, including personal and company devices. The aim of an MDM solution is to find the perfect balance between device management, user productivity and policy compliance.</w:t>
      </w:r>
    </w:p>
    <w:p w14:paraId="58055EF5" w14:textId="5129B196" w:rsidR="00AB3D81" w:rsidRDefault="00F94D20" w:rsidP="00AB3D81">
      <w:r w:rsidRPr="00F94D20">
        <w:lastRenderedPageBreak/>
        <w:t>Two key components of mobile device management are the MDM server (located in a data center) and an MDM agent (located on the mobile device). Whenever the IT admin wishes to configure and send out policies on any mobile device that’s on a company network, the admin must input the new policy on the MDM server’s management console. Then the server can push the change to the MDM agent, thereby implementing the command to the mobile device through the device’s own built-in APIs. This MDM server-agent connection can also be used by IT departments to deploy and control any apps on the managed devices.</w:t>
      </w:r>
    </w:p>
    <w:p w14:paraId="13CF974C" w14:textId="77777777" w:rsidR="00F94D20" w:rsidRPr="00F94D20" w:rsidRDefault="00F94D20" w:rsidP="00F94D20">
      <w:r w:rsidRPr="00F94D20">
        <w:t>There are a number of Mobile Device Management solutions on the market that provide organizations with the ability to monitor and manage mobile devices. Key features of these solutions include:</w:t>
      </w:r>
    </w:p>
    <w:p w14:paraId="1DEC03B2" w14:textId="77777777" w:rsidR="00F94D20" w:rsidRPr="00F94D20" w:rsidRDefault="00F94D20" w:rsidP="00F94D20">
      <w:pPr>
        <w:numPr>
          <w:ilvl w:val="0"/>
          <w:numId w:val="2"/>
        </w:numPr>
      </w:pPr>
      <w:r w:rsidRPr="00F94D20">
        <w:t>Device tracking and inventory</w:t>
      </w:r>
    </w:p>
    <w:p w14:paraId="02568947" w14:textId="77777777" w:rsidR="00F94D20" w:rsidRPr="00F94D20" w:rsidRDefault="00F94D20" w:rsidP="00F94D20">
      <w:pPr>
        <w:numPr>
          <w:ilvl w:val="0"/>
          <w:numId w:val="2"/>
        </w:numPr>
      </w:pPr>
      <w:r w:rsidRPr="00F94D20">
        <w:t>Mobile management and support</w:t>
      </w:r>
    </w:p>
    <w:p w14:paraId="4CDD1274" w14:textId="77777777" w:rsidR="00F94D20" w:rsidRPr="00F94D20" w:rsidRDefault="00F94D20" w:rsidP="00F94D20">
      <w:pPr>
        <w:numPr>
          <w:ilvl w:val="0"/>
          <w:numId w:val="2"/>
        </w:numPr>
      </w:pPr>
      <w:r w:rsidRPr="00F94D20">
        <w:t>Allow or deny applications</w:t>
      </w:r>
    </w:p>
    <w:p w14:paraId="5819C5AE" w14:textId="77777777" w:rsidR="00F94D20" w:rsidRPr="00F94D20" w:rsidRDefault="00F94D20" w:rsidP="00F94D20">
      <w:pPr>
        <w:numPr>
          <w:ilvl w:val="0"/>
          <w:numId w:val="2"/>
        </w:numPr>
      </w:pPr>
      <w:r w:rsidRPr="00F94D20">
        <w:t>Passcode enforcement</w:t>
      </w:r>
    </w:p>
    <w:p w14:paraId="6FC19760" w14:textId="77777777" w:rsidR="00F94D20" w:rsidRPr="00F94D20" w:rsidRDefault="00F94D20" w:rsidP="00F94D20">
      <w:pPr>
        <w:numPr>
          <w:ilvl w:val="0"/>
          <w:numId w:val="2"/>
        </w:numPr>
      </w:pPr>
      <w:r w:rsidRPr="00F94D20">
        <w:t>Remote service management</w:t>
      </w:r>
    </w:p>
    <w:p w14:paraId="4384E13A" w14:textId="77777777" w:rsidR="00F94D20" w:rsidRDefault="00F94D20" w:rsidP="00F94D20">
      <w:pPr>
        <w:numPr>
          <w:ilvl w:val="0"/>
          <w:numId w:val="2"/>
        </w:numPr>
      </w:pPr>
      <w:r w:rsidRPr="00F94D20">
        <w:t>Alerts to signal users trying to use jailbreaking to bypass restrictions</w:t>
      </w:r>
    </w:p>
    <w:p w14:paraId="4E98054B" w14:textId="38A67ACB" w:rsidR="00681878" w:rsidRPr="00681878" w:rsidRDefault="00681878" w:rsidP="00681878">
      <w:pPr>
        <w:spacing w:after="0" w:line="240" w:lineRule="auto"/>
        <w:rPr>
          <w:rFonts w:ascii="Times New Roman" w:eastAsia="Times New Roman" w:hAnsi="Times New Roman" w:cs="Times New Roman"/>
          <w:kern w:val="0"/>
          <w14:ligatures w14:val="none"/>
        </w:rPr>
      </w:pPr>
      <w:r w:rsidRPr="00681878">
        <w:rPr>
          <w:noProof/>
        </w:rPr>
        <w:lastRenderedPageBreak/>
        <w:drawing>
          <wp:inline distT="0" distB="0" distL="0" distR="0" wp14:anchorId="05178367" wp14:editId="3E7C7BB4">
            <wp:extent cx="4762500" cy="4864100"/>
            <wp:effectExtent l="0" t="0" r="0" b="0"/>
            <wp:docPr id="1469310127" name="Picture 3">
              <a:hlinkClick xmlns:a="http://schemas.openxmlformats.org/drawingml/2006/main" r:id="rId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9" tgtFrame="&quot;_self&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864100"/>
                    </a:xfrm>
                    <a:prstGeom prst="rect">
                      <a:avLst/>
                    </a:prstGeom>
                    <a:noFill/>
                    <a:ln>
                      <a:noFill/>
                    </a:ln>
                  </pic:spPr>
                </pic:pic>
              </a:graphicData>
            </a:graphic>
          </wp:inline>
        </w:drawing>
      </w:r>
    </w:p>
    <w:p w14:paraId="6D739022" w14:textId="3E942A4A" w:rsidR="00681878" w:rsidRDefault="00681878" w:rsidP="00681878"/>
    <w:p w14:paraId="71C9D7E8" w14:textId="0C195956" w:rsidR="00F94D20" w:rsidRDefault="00F94D20" w:rsidP="00681878">
      <w:pPr>
        <w:ind w:firstLine="720"/>
        <w:rPr>
          <w:rFonts w:eastAsia="Times New Roman" w:cstheme="minorHAnsi"/>
          <w:b/>
          <w:bCs/>
          <w:spacing w:val="-1"/>
          <w:kern w:val="0"/>
          <w:sz w:val="36"/>
          <w:szCs w:val="36"/>
          <w14:ligatures w14:val="none"/>
        </w:rPr>
      </w:pPr>
      <w:r w:rsidRPr="00F94D20">
        <w:rPr>
          <w:rFonts w:eastAsia="Times New Roman" w:cstheme="minorHAnsi"/>
          <w:b/>
          <w:bCs/>
          <w:spacing w:val="-1"/>
          <w:kern w:val="0"/>
          <w:sz w:val="36"/>
          <w:szCs w:val="36"/>
          <w14:ligatures w14:val="none"/>
        </w:rPr>
        <w:t>Advantages Of Using Mobile Device Management</w:t>
      </w:r>
    </w:p>
    <w:p w14:paraId="1902753E" w14:textId="1640688E" w:rsidR="00F94D20" w:rsidRPr="00681878" w:rsidRDefault="00F94D20" w:rsidP="00681878">
      <w:pPr>
        <w:pStyle w:val="ListParagraph"/>
        <w:numPr>
          <w:ilvl w:val="0"/>
          <w:numId w:val="3"/>
        </w:numPr>
        <w:rPr>
          <w:rFonts w:cstheme="minorHAnsi"/>
        </w:rPr>
      </w:pPr>
      <w:r w:rsidRPr="00681878">
        <w:rPr>
          <w:rFonts w:cstheme="minorHAnsi"/>
        </w:rPr>
        <w:t>Security Enhancement</w:t>
      </w:r>
      <w:r w:rsidRPr="00681878">
        <w:rPr>
          <w:rFonts w:cstheme="minorHAnsi"/>
        </w:rPr>
        <w:t xml:space="preserve">: </w:t>
      </w:r>
      <w:r w:rsidRPr="00681878">
        <w:rPr>
          <w:rFonts w:cstheme="minorHAnsi"/>
        </w:rPr>
        <w:t>The same organization-wide protocols and security procedures that apply to on-premises PCs can extend to all devices, including personal smartphones.</w:t>
      </w:r>
    </w:p>
    <w:p w14:paraId="5755667A" w14:textId="40FD039C" w:rsidR="00F94D20" w:rsidRPr="00681878" w:rsidRDefault="00F94D20" w:rsidP="00681878">
      <w:pPr>
        <w:pStyle w:val="ListParagraph"/>
        <w:numPr>
          <w:ilvl w:val="0"/>
          <w:numId w:val="3"/>
        </w:numPr>
        <w:rPr>
          <w:rFonts w:cstheme="minorHAnsi"/>
        </w:rPr>
      </w:pPr>
      <w:r w:rsidRPr="00681878">
        <w:rPr>
          <w:rFonts w:cstheme="minorHAnsi"/>
        </w:rPr>
        <w:t>Track Devices</w:t>
      </w:r>
    </w:p>
    <w:p w14:paraId="2AB4C09F" w14:textId="201ECA22" w:rsidR="00F94D20" w:rsidRDefault="00F94D20" w:rsidP="00681878">
      <w:pPr>
        <w:pStyle w:val="ListParagraph"/>
        <w:numPr>
          <w:ilvl w:val="0"/>
          <w:numId w:val="3"/>
        </w:numPr>
        <w:rPr>
          <w:rFonts w:cstheme="minorHAnsi"/>
        </w:rPr>
      </w:pPr>
      <w:r w:rsidRPr="00681878">
        <w:rPr>
          <w:rFonts w:cstheme="minorHAnsi"/>
        </w:rPr>
        <w:t xml:space="preserve">Make Use </w:t>
      </w:r>
      <w:r w:rsidRPr="00681878">
        <w:rPr>
          <w:rFonts w:cstheme="minorHAnsi"/>
        </w:rPr>
        <w:t>of</w:t>
      </w:r>
      <w:r w:rsidRPr="00681878">
        <w:rPr>
          <w:rFonts w:cstheme="minorHAnsi"/>
        </w:rPr>
        <w:t xml:space="preserve"> BYOD</w:t>
      </w:r>
      <w:r w:rsidRPr="00681878">
        <w:rPr>
          <w:rFonts w:cstheme="minorHAnsi"/>
        </w:rPr>
        <w:t xml:space="preserve"> (bring your own device): </w:t>
      </w:r>
      <w:r w:rsidRPr="00681878">
        <w:rPr>
          <w:rFonts w:cstheme="minorHAnsi"/>
        </w:rPr>
        <w:t>With </w:t>
      </w:r>
      <w:hyperlink r:id="rId11" w:tgtFrame="_blank" w:history="1">
        <w:r w:rsidRPr="00681878">
          <w:rPr>
            <w:rStyle w:val="Hyperlink"/>
            <w:rFonts w:cstheme="minorHAnsi"/>
            <w:color w:val="auto"/>
            <w:u w:val="none"/>
          </w:rPr>
          <w:t>8</w:t>
        </w:r>
        <w:r w:rsidRPr="00681878">
          <w:rPr>
            <w:rStyle w:val="Hyperlink"/>
            <w:rFonts w:cstheme="minorHAnsi"/>
            <w:color w:val="auto"/>
            <w:u w:val="none"/>
          </w:rPr>
          <w:t>7% of employees</w:t>
        </w:r>
      </w:hyperlink>
      <w:r w:rsidRPr="00681878">
        <w:rPr>
          <w:rFonts w:cstheme="minorHAnsi"/>
        </w:rPr>
        <w:t> using their personal devices at work, a strong Bring Your Own Device (BYOD) policy is critical to maintaining security.</w:t>
      </w:r>
    </w:p>
    <w:p w14:paraId="5B6E4101" w14:textId="77777777" w:rsidR="00681878" w:rsidRPr="00681878" w:rsidRDefault="00681878" w:rsidP="00681878">
      <w:pPr>
        <w:rPr>
          <w:rFonts w:cstheme="minorHAnsi"/>
        </w:rPr>
      </w:pPr>
    </w:p>
    <w:p w14:paraId="2A6C1392" w14:textId="76C7E064" w:rsidR="00F94D20" w:rsidRPr="00F94D20" w:rsidRDefault="00F94D20" w:rsidP="00F94D20">
      <w:pPr>
        <w:rPr>
          <w:rFonts w:cstheme="minorHAnsi"/>
        </w:rPr>
      </w:pPr>
      <w:r w:rsidRPr="00F94D20">
        <w:rPr>
          <w:rFonts w:cstheme="minorHAnsi"/>
        </w:rPr>
        <w:t>Using mobile devices to view business applications and platforms, join voice or video calls, and access business networks has become standard practice in recent years for many businesses.</w:t>
      </w:r>
      <w:r>
        <w:rPr>
          <w:rFonts w:cstheme="minorHAnsi"/>
        </w:rPr>
        <w:t xml:space="preserve"> </w:t>
      </w:r>
      <w:r w:rsidRPr="00F94D20">
        <w:rPr>
          <w:rFonts w:cstheme="minorHAnsi"/>
        </w:rPr>
        <w:t xml:space="preserve"> Just one lost or stolen mobile device with access to your network could become a major security issue. Without the protection an MDM solution provides, a lost device could lead </w:t>
      </w:r>
      <w:r w:rsidRPr="00F94D20">
        <w:rPr>
          <w:rFonts w:cstheme="minorHAnsi"/>
        </w:rPr>
        <w:lastRenderedPageBreak/>
        <w:t>to private information (like customers’ credit card numbers or personal medical information) being compromised, potentially leading to costly fees and compliance violation-related lawsuits.</w:t>
      </w:r>
    </w:p>
    <w:p w14:paraId="6B38E60D" w14:textId="77777777" w:rsidR="00F94D20" w:rsidRPr="00F94D20" w:rsidRDefault="00F94D20" w:rsidP="00F94D20">
      <w:pPr>
        <w:rPr>
          <w:rFonts w:cstheme="minorHAnsi"/>
        </w:rPr>
      </w:pPr>
    </w:p>
    <w:p w14:paraId="2F28E955" w14:textId="77777777" w:rsidR="00F94D20" w:rsidRPr="00AB3D81" w:rsidRDefault="00F94D20" w:rsidP="00AB3D81"/>
    <w:p w14:paraId="2E28217F" w14:textId="77777777" w:rsidR="00AB3D81" w:rsidRPr="00F27F5C" w:rsidRDefault="00AB3D81" w:rsidP="00F27F5C"/>
    <w:p w14:paraId="37EE997C" w14:textId="77777777" w:rsidR="00F27F5C" w:rsidRDefault="00F27F5C"/>
    <w:sectPr w:rsidR="00F27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56062"/>
    <w:multiLevelType w:val="multilevel"/>
    <w:tmpl w:val="93C0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FF14CB"/>
    <w:multiLevelType w:val="multilevel"/>
    <w:tmpl w:val="B0E6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E9235D"/>
    <w:multiLevelType w:val="hybridMultilevel"/>
    <w:tmpl w:val="BB6CA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3789618">
    <w:abstractNumId w:val="1"/>
  </w:num>
  <w:num w:numId="2" w16cid:durableId="1880170056">
    <w:abstractNumId w:val="0"/>
  </w:num>
  <w:num w:numId="3" w16cid:durableId="1853565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5C"/>
    <w:rsid w:val="00681878"/>
    <w:rsid w:val="00AB3D81"/>
    <w:rsid w:val="00F27F5C"/>
    <w:rsid w:val="00F37FFC"/>
    <w:rsid w:val="00F94D20"/>
    <w:rsid w:val="00FB5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35CA"/>
  <w15:chartTrackingRefBased/>
  <w15:docId w15:val="{77CA8F61-22DE-407C-BE8A-9E52435AA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F5C"/>
  </w:style>
  <w:style w:type="paragraph" w:styleId="Heading1">
    <w:name w:val="heading 1"/>
    <w:basedOn w:val="Normal"/>
    <w:next w:val="Normal"/>
    <w:link w:val="Heading1Char"/>
    <w:uiPriority w:val="9"/>
    <w:qFormat/>
    <w:rsid w:val="00F27F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7F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27F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27F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7F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7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F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7F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27F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27F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7F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7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F5C"/>
    <w:rPr>
      <w:rFonts w:eastAsiaTheme="majorEastAsia" w:cstheme="majorBidi"/>
      <w:color w:val="272727" w:themeColor="text1" w:themeTint="D8"/>
    </w:rPr>
  </w:style>
  <w:style w:type="paragraph" w:styleId="Title">
    <w:name w:val="Title"/>
    <w:basedOn w:val="Normal"/>
    <w:next w:val="Normal"/>
    <w:link w:val="TitleChar"/>
    <w:uiPriority w:val="10"/>
    <w:qFormat/>
    <w:rsid w:val="00F27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F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F5C"/>
    <w:pPr>
      <w:spacing w:before="160"/>
      <w:jc w:val="center"/>
    </w:pPr>
    <w:rPr>
      <w:i/>
      <w:iCs/>
      <w:color w:val="404040" w:themeColor="text1" w:themeTint="BF"/>
    </w:rPr>
  </w:style>
  <w:style w:type="character" w:customStyle="1" w:styleId="QuoteChar">
    <w:name w:val="Quote Char"/>
    <w:basedOn w:val="DefaultParagraphFont"/>
    <w:link w:val="Quote"/>
    <w:uiPriority w:val="29"/>
    <w:rsid w:val="00F27F5C"/>
    <w:rPr>
      <w:i/>
      <w:iCs/>
      <w:color w:val="404040" w:themeColor="text1" w:themeTint="BF"/>
    </w:rPr>
  </w:style>
  <w:style w:type="paragraph" w:styleId="ListParagraph">
    <w:name w:val="List Paragraph"/>
    <w:basedOn w:val="Normal"/>
    <w:uiPriority w:val="34"/>
    <w:qFormat/>
    <w:rsid w:val="00F27F5C"/>
    <w:pPr>
      <w:ind w:left="720"/>
      <w:contextualSpacing/>
    </w:pPr>
  </w:style>
  <w:style w:type="character" w:styleId="IntenseEmphasis">
    <w:name w:val="Intense Emphasis"/>
    <w:basedOn w:val="DefaultParagraphFont"/>
    <w:uiPriority w:val="21"/>
    <w:qFormat/>
    <w:rsid w:val="00F27F5C"/>
    <w:rPr>
      <w:i/>
      <w:iCs/>
      <w:color w:val="2F5496" w:themeColor="accent1" w:themeShade="BF"/>
    </w:rPr>
  </w:style>
  <w:style w:type="paragraph" w:styleId="IntenseQuote">
    <w:name w:val="Intense Quote"/>
    <w:basedOn w:val="Normal"/>
    <w:next w:val="Normal"/>
    <w:link w:val="IntenseQuoteChar"/>
    <w:uiPriority w:val="30"/>
    <w:qFormat/>
    <w:rsid w:val="00F27F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7F5C"/>
    <w:rPr>
      <w:i/>
      <w:iCs/>
      <w:color w:val="2F5496" w:themeColor="accent1" w:themeShade="BF"/>
    </w:rPr>
  </w:style>
  <w:style w:type="character" w:styleId="IntenseReference">
    <w:name w:val="Intense Reference"/>
    <w:basedOn w:val="DefaultParagraphFont"/>
    <w:uiPriority w:val="32"/>
    <w:qFormat/>
    <w:rsid w:val="00F27F5C"/>
    <w:rPr>
      <w:b/>
      <w:bCs/>
      <w:smallCaps/>
      <w:color w:val="2F5496" w:themeColor="accent1" w:themeShade="BF"/>
      <w:spacing w:val="5"/>
    </w:rPr>
  </w:style>
  <w:style w:type="character" w:styleId="Hyperlink">
    <w:name w:val="Hyperlink"/>
    <w:basedOn w:val="DefaultParagraphFont"/>
    <w:uiPriority w:val="99"/>
    <w:unhideWhenUsed/>
    <w:rsid w:val="00F27F5C"/>
    <w:rPr>
      <w:color w:val="0000FF"/>
      <w:u w:val="single"/>
    </w:rPr>
  </w:style>
  <w:style w:type="character" w:styleId="UnresolvedMention">
    <w:name w:val="Unresolved Mention"/>
    <w:basedOn w:val="DefaultParagraphFont"/>
    <w:uiPriority w:val="99"/>
    <w:semiHidden/>
    <w:unhideWhenUsed/>
    <w:rsid w:val="00AB3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302098">
      <w:bodyDiv w:val="1"/>
      <w:marLeft w:val="0"/>
      <w:marRight w:val="0"/>
      <w:marTop w:val="0"/>
      <w:marBottom w:val="0"/>
      <w:divBdr>
        <w:top w:val="none" w:sz="0" w:space="0" w:color="auto"/>
        <w:left w:val="none" w:sz="0" w:space="0" w:color="auto"/>
        <w:bottom w:val="none" w:sz="0" w:space="0" w:color="auto"/>
        <w:right w:val="none" w:sz="0" w:space="0" w:color="auto"/>
      </w:divBdr>
    </w:div>
    <w:div w:id="271279131">
      <w:bodyDiv w:val="1"/>
      <w:marLeft w:val="0"/>
      <w:marRight w:val="0"/>
      <w:marTop w:val="0"/>
      <w:marBottom w:val="0"/>
      <w:divBdr>
        <w:top w:val="none" w:sz="0" w:space="0" w:color="auto"/>
        <w:left w:val="none" w:sz="0" w:space="0" w:color="auto"/>
        <w:bottom w:val="none" w:sz="0" w:space="0" w:color="auto"/>
        <w:right w:val="none" w:sz="0" w:space="0" w:color="auto"/>
      </w:divBdr>
    </w:div>
    <w:div w:id="335884509">
      <w:bodyDiv w:val="1"/>
      <w:marLeft w:val="0"/>
      <w:marRight w:val="0"/>
      <w:marTop w:val="0"/>
      <w:marBottom w:val="0"/>
      <w:divBdr>
        <w:top w:val="none" w:sz="0" w:space="0" w:color="auto"/>
        <w:left w:val="none" w:sz="0" w:space="0" w:color="auto"/>
        <w:bottom w:val="none" w:sz="0" w:space="0" w:color="auto"/>
        <w:right w:val="none" w:sz="0" w:space="0" w:color="auto"/>
      </w:divBdr>
    </w:div>
    <w:div w:id="496189114">
      <w:bodyDiv w:val="1"/>
      <w:marLeft w:val="0"/>
      <w:marRight w:val="0"/>
      <w:marTop w:val="0"/>
      <w:marBottom w:val="0"/>
      <w:divBdr>
        <w:top w:val="none" w:sz="0" w:space="0" w:color="auto"/>
        <w:left w:val="none" w:sz="0" w:space="0" w:color="auto"/>
        <w:bottom w:val="none" w:sz="0" w:space="0" w:color="auto"/>
        <w:right w:val="none" w:sz="0" w:space="0" w:color="auto"/>
      </w:divBdr>
    </w:div>
    <w:div w:id="759719894">
      <w:bodyDiv w:val="1"/>
      <w:marLeft w:val="0"/>
      <w:marRight w:val="0"/>
      <w:marTop w:val="0"/>
      <w:marBottom w:val="0"/>
      <w:divBdr>
        <w:top w:val="none" w:sz="0" w:space="0" w:color="auto"/>
        <w:left w:val="none" w:sz="0" w:space="0" w:color="auto"/>
        <w:bottom w:val="none" w:sz="0" w:space="0" w:color="auto"/>
        <w:right w:val="none" w:sz="0" w:space="0" w:color="auto"/>
      </w:divBdr>
    </w:div>
    <w:div w:id="859707468">
      <w:bodyDiv w:val="1"/>
      <w:marLeft w:val="0"/>
      <w:marRight w:val="0"/>
      <w:marTop w:val="0"/>
      <w:marBottom w:val="0"/>
      <w:divBdr>
        <w:top w:val="none" w:sz="0" w:space="0" w:color="auto"/>
        <w:left w:val="none" w:sz="0" w:space="0" w:color="auto"/>
        <w:bottom w:val="none" w:sz="0" w:space="0" w:color="auto"/>
        <w:right w:val="none" w:sz="0" w:space="0" w:color="auto"/>
      </w:divBdr>
    </w:div>
    <w:div w:id="880478192">
      <w:bodyDiv w:val="1"/>
      <w:marLeft w:val="0"/>
      <w:marRight w:val="0"/>
      <w:marTop w:val="0"/>
      <w:marBottom w:val="0"/>
      <w:divBdr>
        <w:top w:val="none" w:sz="0" w:space="0" w:color="auto"/>
        <w:left w:val="none" w:sz="0" w:space="0" w:color="auto"/>
        <w:bottom w:val="none" w:sz="0" w:space="0" w:color="auto"/>
        <w:right w:val="none" w:sz="0" w:space="0" w:color="auto"/>
      </w:divBdr>
    </w:div>
    <w:div w:id="965428684">
      <w:bodyDiv w:val="1"/>
      <w:marLeft w:val="0"/>
      <w:marRight w:val="0"/>
      <w:marTop w:val="0"/>
      <w:marBottom w:val="0"/>
      <w:divBdr>
        <w:top w:val="none" w:sz="0" w:space="0" w:color="auto"/>
        <w:left w:val="none" w:sz="0" w:space="0" w:color="auto"/>
        <w:bottom w:val="none" w:sz="0" w:space="0" w:color="auto"/>
        <w:right w:val="none" w:sz="0" w:space="0" w:color="auto"/>
      </w:divBdr>
    </w:div>
    <w:div w:id="1164517892">
      <w:bodyDiv w:val="1"/>
      <w:marLeft w:val="0"/>
      <w:marRight w:val="0"/>
      <w:marTop w:val="0"/>
      <w:marBottom w:val="0"/>
      <w:divBdr>
        <w:top w:val="none" w:sz="0" w:space="0" w:color="auto"/>
        <w:left w:val="none" w:sz="0" w:space="0" w:color="auto"/>
        <w:bottom w:val="none" w:sz="0" w:space="0" w:color="auto"/>
        <w:right w:val="none" w:sz="0" w:space="0" w:color="auto"/>
      </w:divBdr>
    </w:div>
    <w:div w:id="1261141003">
      <w:bodyDiv w:val="1"/>
      <w:marLeft w:val="0"/>
      <w:marRight w:val="0"/>
      <w:marTop w:val="0"/>
      <w:marBottom w:val="0"/>
      <w:divBdr>
        <w:top w:val="none" w:sz="0" w:space="0" w:color="auto"/>
        <w:left w:val="none" w:sz="0" w:space="0" w:color="auto"/>
        <w:bottom w:val="none" w:sz="0" w:space="0" w:color="auto"/>
        <w:right w:val="none" w:sz="0" w:space="0" w:color="auto"/>
      </w:divBdr>
    </w:div>
    <w:div w:id="1369986936">
      <w:bodyDiv w:val="1"/>
      <w:marLeft w:val="0"/>
      <w:marRight w:val="0"/>
      <w:marTop w:val="0"/>
      <w:marBottom w:val="0"/>
      <w:divBdr>
        <w:top w:val="none" w:sz="0" w:space="0" w:color="auto"/>
        <w:left w:val="none" w:sz="0" w:space="0" w:color="auto"/>
        <w:bottom w:val="none" w:sz="0" w:space="0" w:color="auto"/>
        <w:right w:val="none" w:sz="0" w:space="0" w:color="auto"/>
      </w:divBdr>
    </w:div>
    <w:div w:id="1484270805">
      <w:bodyDiv w:val="1"/>
      <w:marLeft w:val="0"/>
      <w:marRight w:val="0"/>
      <w:marTop w:val="0"/>
      <w:marBottom w:val="0"/>
      <w:divBdr>
        <w:top w:val="none" w:sz="0" w:space="0" w:color="auto"/>
        <w:left w:val="none" w:sz="0" w:space="0" w:color="auto"/>
        <w:bottom w:val="none" w:sz="0" w:space="0" w:color="auto"/>
        <w:right w:val="none" w:sz="0" w:space="0" w:color="auto"/>
      </w:divBdr>
    </w:div>
    <w:div w:id="1555000555">
      <w:bodyDiv w:val="1"/>
      <w:marLeft w:val="0"/>
      <w:marRight w:val="0"/>
      <w:marTop w:val="0"/>
      <w:marBottom w:val="0"/>
      <w:divBdr>
        <w:top w:val="none" w:sz="0" w:space="0" w:color="auto"/>
        <w:left w:val="none" w:sz="0" w:space="0" w:color="auto"/>
        <w:bottom w:val="none" w:sz="0" w:space="0" w:color="auto"/>
        <w:right w:val="none" w:sz="0" w:space="0" w:color="auto"/>
      </w:divBdr>
    </w:div>
    <w:div w:id="1650014677">
      <w:bodyDiv w:val="1"/>
      <w:marLeft w:val="0"/>
      <w:marRight w:val="0"/>
      <w:marTop w:val="0"/>
      <w:marBottom w:val="0"/>
      <w:divBdr>
        <w:top w:val="none" w:sz="0" w:space="0" w:color="auto"/>
        <w:left w:val="none" w:sz="0" w:space="0" w:color="auto"/>
        <w:bottom w:val="none" w:sz="0" w:space="0" w:color="auto"/>
        <w:right w:val="none" w:sz="0" w:space="0" w:color="auto"/>
      </w:divBdr>
    </w:div>
    <w:div w:id="1663700185">
      <w:bodyDiv w:val="1"/>
      <w:marLeft w:val="0"/>
      <w:marRight w:val="0"/>
      <w:marTop w:val="0"/>
      <w:marBottom w:val="0"/>
      <w:divBdr>
        <w:top w:val="none" w:sz="0" w:space="0" w:color="auto"/>
        <w:left w:val="none" w:sz="0" w:space="0" w:color="auto"/>
        <w:bottom w:val="none" w:sz="0" w:space="0" w:color="auto"/>
        <w:right w:val="none" w:sz="0" w:space="0" w:color="auto"/>
      </w:divBdr>
      <w:divsChild>
        <w:div w:id="1087460878">
          <w:marLeft w:val="0"/>
          <w:marRight w:val="0"/>
          <w:marTop w:val="0"/>
          <w:marBottom w:val="0"/>
          <w:divBdr>
            <w:top w:val="none" w:sz="0" w:space="0" w:color="auto"/>
            <w:left w:val="none" w:sz="0" w:space="0" w:color="auto"/>
            <w:bottom w:val="none" w:sz="0" w:space="0" w:color="auto"/>
            <w:right w:val="none" w:sz="0" w:space="0" w:color="auto"/>
          </w:divBdr>
        </w:div>
        <w:div w:id="1978949631">
          <w:marLeft w:val="0"/>
          <w:marRight w:val="0"/>
          <w:marTop w:val="0"/>
          <w:marBottom w:val="0"/>
          <w:divBdr>
            <w:top w:val="none" w:sz="0" w:space="0" w:color="auto"/>
            <w:left w:val="none" w:sz="0" w:space="0" w:color="auto"/>
            <w:bottom w:val="none" w:sz="0" w:space="0" w:color="auto"/>
            <w:right w:val="none" w:sz="0" w:space="0" w:color="auto"/>
          </w:divBdr>
          <w:divsChild>
            <w:div w:id="1507865117">
              <w:marLeft w:val="0"/>
              <w:marRight w:val="0"/>
              <w:marTop w:val="0"/>
              <w:marBottom w:val="0"/>
              <w:divBdr>
                <w:top w:val="none" w:sz="0" w:space="0" w:color="auto"/>
                <w:left w:val="none" w:sz="0" w:space="0" w:color="auto"/>
                <w:bottom w:val="none" w:sz="0" w:space="0" w:color="auto"/>
                <w:right w:val="none" w:sz="0" w:space="0" w:color="auto"/>
              </w:divBdr>
            </w:div>
            <w:div w:id="12821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29972">
      <w:bodyDiv w:val="1"/>
      <w:marLeft w:val="0"/>
      <w:marRight w:val="0"/>
      <w:marTop w:val="0"/>
      <w:marBottom w:val="0"/>
      <w:divBdr>
        <w:top w:val="none" w:sz="0" w:space="0" w:color="auto"/>
        <w:left w:val="none" w:sz="0" w:space="0" w:color="auto"/>
        <w:bottom w:val="none" w:sz="0" w:space="0" w:color="auto"/>
        <w:right w:val="none" w:sz="0" w:space="0" w:color="auto"/>
      </w:divBdr>
      <w:divsChild>
        <w:div w:id="1834056604">
          <w:marLeft w:val="0"/>
          <w:marRight w:val="0"/>
          <w:marTop w:val="0"/>
          <w:marBottom w:val="0"/>
          <w:divBdr>
            <w:top w:val="none" w:sz="0" w:space="0" w:color="auto"/>
            <w:left w:val="none" w:sz="0" w:space="0" w:color="auto"/>
            <w:bottom w:val="none" w:sz="0" w:space="0" w:color="auto"/>
            <w:right w:val="none" w:sz="0" w:space="0" w:color="auto"/>
          </w:divBdr>
        </w:div>
        <w:div w:id="818883426">
          <w:marLeft w:val="0"/>
          <w:marRight w:val="0"/>
          <w:marTop w:val="0"/>
          <w:marBottom w:val="0"/>
          <w:divBdr>
            <w:top w:val="none" w:sz="0" w:space="0" w:color="auto"/>
            <w:left w:val="none" w:sz="0" w:space="0" w:color="auto"/>
            <w:bottom w:val="none" w:sz="0" w:space="0" w:color="auto"/>
            <w:right w:val="none" w:sz="0" w:space="0" w:color="auto"/>
          </w:divBdr>
          <w:divsChild>
            <w:div w:id="454718280">
              <w:marLeft w:val="0"/>
              <w:marRight w:val="0"/>
              <w:marTop w:val="0"/>
              <w:marBottom w:val="0"/>
              <w:divBdr>
                <w:top w:val="none" w:sz="0" w:space="0" w:color="auto"/>
                <w:left w:val="none" w:sz="0" w:space="0" w:color="auto"/>
                <w:bottom w:val="none" w:sz="0" w:space="0" w:color="auto"/>
                <w:right w:val="none" w:sz="0" w:space="0" w:color="auto"/>
              </w:divBdr>
            </w:div>
            <w:div w:id="67714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jury.net/blog/byo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chjury.net/blog/byo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echjury.net/blog/byod/" TargetMode="External"/><Relationship Id="rId5" Type="http://schemas.openxmlformats.org/officeDocument/2006/relationships/hyperlink" Target="https://www.esper.io/md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rippling.com/blog/top-7-security-benefits-of-mobile-device-management-mdm-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2025-05-23T12:18:00Z</dcterms:created>
  <dcterms:modified xsi:type="dcterms:W3CDTF">2025-05-23T12:59:00Z</dcterms:modified>
</cp:coreProperties>
</file>