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</w:rPr>
      </w:pP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ՏԵՂԵԿԱՆՔ</w:t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Տրվում է Լևոն Նորայրի Մուրադյանին (անձնագրի համար` AP0612209, ՀԾՀ՝ 2207990292), առ այն, որ նրա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«Գրաֆների միջակայքային կողային ներկումների մասին» թեմայով ատենախոսության պաշտպանությունը նշանակված է 2025 թ. հունիսի 2-ին, Երևանի Պետական Համալսարանի Մաթեմատիկայի (համար 050) մասնագիտական խորհրդում, «Մաթեմատիկական կիբեռնետիկա և մաթեմատիկական տրամաբանություն - Ա.01.09» մասնագիտությամբ։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Տրվում է ներկայացնելու ՀՀ ՊՆ ԶԶՀԾ Երևանի համար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№3 տարածքային ստորաբաժանում։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33333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333333"/>
          <w:sz w:val="24"/>
          <w:szCs w:val="24"/>
          <w:rtl w:val="0"/>
        </w:rPr>
        <w:t xml:space="preserve">Խորհրդի նախագահ, Գ. Գևորգյան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