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100"/>
        </w:tabs>
        <w:spacing w:line="360" w:lineRule="auto"/>
        <w:ind w:right="31" w:rightChars="15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Three-dimensional MRT pseudopotential multiphase LBM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The simulation domain is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Nx×Ny×Nz=200×200×250. </w:t>
      </w:r>
      <w:r>
        <w:rPr>
          <w:rFonts w:ascii="Times New Roman" w:hAnsi="Times New Roman" w:eastAsia="宋体" w:cs="Times New Roman"/>
          <w:sz w:val="24"/>
          <w:szCs w:val="24"/>
        </w:rPr>
        <w:t xml:space="preserve">Following </w:t>
      </w:r>
      <w:r>
        <w:rPr>
          <w:rFonts w:hint="eastAsia" w:ascii="Times New Roman" w:hAnsi="Times New Roman" w:eastAsia="宋体" w:cs="Times New Roman"/>
          <w:sz w:val="24"/>
          <w:szCs w:val="24"/>
        </w:rPr>
        <w:t>Liu</w:t>
      </w:r>
      <w:r>
        <w:rPr>
          <w:rFonts w:ascii="Times New Roman" w:hAnsi="Times New Roman" w:eastAsia="宋体" w:cs="Times New Roman"/>
          <w:sz w:val="24"/>
          <w:szCs w:val="24"/>
        </w:rPr>
        <w:t xml:space="preserve"> and Cheng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ascii="Times New Roman" w:hAnsi="Times New Roman" w:eastAsia="宋体" w:cs="Times New Roman"/>
          <w:sz w:val="24"/>
          <w:szCs w:val="24"/>
        </w:rPr>
        <w:t xml:space="preserve">the saturation temperature of water </w:t>
      </w:r>
      <w:r>
        <w:rPr>
          <w:rFonts w:hint="eastAsia" w:ascii="Times New Roman" w:hAnsi="Times New Roman" w:eastAsia="宋体" w:cs="Times New Roman"/>
          <w:sz w:val="24"/>
          <w:szCs w:val="24"/>
        </w:rPr>
        <w:t>is</w:t>
      </w:r>
      <w:r>
        <w:rPr>
          <w:rFonts w:ascii="Times New Roman" w:hAnsi="Times New Roman" w:eastAsia="宋体" w:cs="Times New Roman"/>
          <w:sz w:val="24"/>
          <w:szCs w:val="24"/>
        </w:rPr>
        <w:t xml:space="preserve"> chosen to be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=0.85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cr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which corresponds to a liquid/vapor density ratio of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19.5. T</w:t>
      </w:r>
      <w:r>
        <w:rPr>
          <w:rFonts w:ascii="Times New Roman" w:hAnsi="Times New Roman" w:eastAsia="宋体" w:cs="Times New Roman"/>
          <w:sz w:val="24"/>
          <w:szCs w:val="24"/>
        </w:rPr>
        <w:t>he parameters in the PR equation of state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are set to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/</w:t>
      </w:r>
      <w:r>
        <w:rPr>
          <w:rFonts w:ascii="Times New Roman" w:hAnsi="Times New Roman" w:eastAsia="宋体" w:cs="Times New Roman"/>
          <w:sz w:val="24"/>
          <w:szCs w:val="24"/>
        </w:rPr>
        <w:t xml:space="preserve">49, </w:t>
      </w:r>
      <w:r>
        <w:rPr>
          <w:rFonts w:ascii="Times New Roman" w:hAnsi="Times New Roman" w:eastAsia="宋体" w:cs="Times New Roman"/>
          <w:i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/</w:t>
      </w:r>
      <w:r>
        <w:rPr>
          <w:rFonts w:ascii="Times New Roman" w:hAnsi="Times New Roman" w:eastAsia="宋体" w:cs="Times New Roman"/>
          <w:sz w:val="24"/>
          <w:szCs w:val="24"/>
        </w:rPr>
        <w:t xml:space="preserve">21 and </w:t>
      </w:r>
      <w:r>
        <w:rPr>
          <w:rFonts w:ascii="Times New Roman" w:hAnsi="Times New Roman" w:eastAsia="宋体" w:cs="Times New Roman"/>
          <w:i/>
          <w:sz w:val="24"/>
          <w:szCs w:val="24"/>
        </w:rPr>
        <w:t>R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. The surface is set to be smooth with a contact angle of 160</w:t>
      </w:r>
      <w:r>
        <w:rPr>
          <w:rFonts w:hint="eastAsia" w:ascii="宋体" w:hAnsi="宋体" w:eastAsia="宋体" w:cs="Times New Roman"/>
          <w:sz w:val="24"/>
          <w:szCs w:val="24"/>
        </w:rPr>
        <w:t xml:space="preserve">º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in order to </w:t>
      </w:r>
      <w:r>
        <w:rPr>
          <w:rFonts w:ascii="Times New Roman" w:hAnsi="Times New Roman" w:eastAsia="宋体" w:cs="Times New Roman"/>
          <w:sz w:val="24"/>
          <w:szCs w:val="24"/>
        </w:rPr>
        <w:t>eliminate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the morphological effects on droplet jumping. Half-way bounce back</w:t>
      </w:r>
      <w:r>
        <w:rPr>
          <w:rFonts w:ascii="Times New Roman" w:hAnsi="Times New Roman" w:eastAsia="宋体" w:cs="Times New Roman"/>
          <w:sz w:val="24"/>
          <w:szCs w:val="24"/>
        </w:rPr>
        <w:t xml:space="preserve"> boundary condition is applied on the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solid </w:t>
      </w:r>
      <w:r>
        <w:rPr>
          <w:rFonts w:ascii="Times New Roman" w:hAnsi="Times New Roman" w:eastAsia="宋体" w:cs="Times New Roman"/>
          <w:sz w:val="24"/>
          <w:szCs w:val="24"/>
        </w:rPr>
        <w:t>surfaces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.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ll the variables are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represented by lattice unit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in the LBM simulations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ascii="Times New Roman" w:hAnsi="Times New Roman" w:eastAsia="宋体" w:cs="Times New Roman"/>
          <w:sz w:val="24"/>
          <w:szCs w:val="24"/>
        </w:rPr>
        <w:t>To relate them to real physical properties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ascii="Times New Roman" w:hAnsi="Times New Roman" w:eastAsia="宋体" w:cs="Times New Roman"/>
          <w:sz w:val="24"/>
          <w:szCs w:val="24"/>
        </w:rPr>
        <w:t>the constant Ohnesorge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number 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Oh</w:t>
      </w:r>
      <w:r>
        <w:rPr>
          <w:rFonts w:ascii="Times New Roman" w:hAnsi="Times New Roman" w:eastAsia="宋体" w:cs="Times New Roman"/>
          <w:sz w:val="24"/>
          <w:szCs w:val="24"/>
        </w:rPr>
        <w:t xml:space="preserve"> in lattice unit are equal to that in real unit</w:t>
      </w:r>
      <w:r>
        <w:rPr>
          <w:rFonts w:hint="eastAsia" w:ascii="Times New Roman" w:hAnsi="Times New Roman" w:eastAsia="宋体" w:cs="Times New Roman"/>
          <w:sz w:val="24"/>
          <w:szCs w:val="24"/>
        </w:rPr>
        <w:t>, i.e., [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Oh</w:t>
      </w:r>
      <w:r>
        <w:rPr>
          <w:rFonts w:hint="eastAsia" w:ascii="Times New Roman" w:hAnsi="Times New Roman" w:eastAsia="宋体" w:cs="Times New Roman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lu</w:t>
      </w:r>
      <w:r>
        <w:rPr>
          <w:rFonts w:hint="eastAsia" w:ascii="Times New Roman" w:hAnsi="Times New Roman" w:eastAsia="宋体" w:cs="Times New Roman"/>
          <w:sz w:val="24"/>
          <w:szCs w:val="24"/>
        </w:rPr>
        <w:t>= [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Oh</w:t>
      </w:r>
      <w:r>
        <w:rPr>
          <w:rFonts w:hint="eastAsia" w:ascii="Times New Roman" w:hAnsi="Times New Roman" w:eastAsia="宋体" w:cs="Times New Roman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real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(利用这个式子去关联模拟的液滴半径和实际的液滴半径)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The </w:t>
      </w:r>
      <w:r>
        <w:rPr>
          <w:rFonts w:ascii="Times New Roman" w:hAnsi="Times New Roman" w:eastAsia="宋体" w:cs="Times New Roman"/>
          <w:sz w:val="24"/>
          <w:szCs w:val="24"/>
        </w:rPr>
        <w:t>Ohnesorge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number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position w:val="-14"/>
        </w:rPr>
        <w:object>
          <v:shape id="_x0000_i1025" o:spt="75" type="#_x0000_t75" style="height:21pt;width:9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position w:val="-12"/>
        </w:rPr>
        <w:object>
          <v:shape id="_x0000_i1026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t xml:space="preserve"> </w:t>
      </w:r>
      <w:r>
        <w:rPr>
          <w:position w:val="-12"/>
        </w:rPr>
        <w:object>
          <v:shape id="_x0000_i1027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t xml:space="preserve"> </w:t>
      </w:r>
      <w:r>
        <w:rPr>
          <w:position w:val="-12"/>
        </w:rPr>
        <w:object>
          <v:shape id="_x0000_i1028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and </w:t>
      </w:r>
      <w:r>
        <w:rPr>
          <w:rFonts w:hint="eastAsia" w:ascii="Times New Roman" w:hAnsi="Times New Roman" w:cs="Times New Roman"/>
          <w:i/>
          <w:sz w:val="24"/>
          <w:szCs w:val="24"/>
        </w:rPr>
        <w:t>R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cs="Times New Roman"/>
          <w:sz w:val="24"/>
          <w:szCs w:val="24"/>
        </w:rPr>
        <w:t xml:space="preserve"> are the water dynamic viscosity, density, surface tension and initial droplet radius, respectively), denotes </w:t>
      </w:r>
      <w:r>
        <w:rPr>
          <w:rFonts w:ascii="Times New Roman" w:hAnsi="Times New Roman" w:cs="Times New Roman"/>
          <w:sz w:val="24"/>
          <w:szCs w:val="24"/>
        </w:rPr>
        <w:t>relative effects of</w:t>
      </w:r>
      <w:r>
        <w:rPr>
          <w:rFonts w:hint="eastAsia" w:ascii="Times New Roman" w:hAnsi="Times New Roman" w:cs="Times New Roman"/>
          <w:sz w:val="24"/>
          <w:szCs w:val="24"/>
        </w:rPr>
        <w:t xml:space="preserve"> viscous and capillary-inertial effects that </w:t>
      </w:r>
      <w:r>
        <w:rPr>
          <w:rFonts w:ascii="Times New Roman" w:hAnsi="Times New Roman" w:cs="Times New Roman"/>
          <w:sz w:val="24"/>
          <w:szCs w:val="24"/>
        </w:rPr>
        <w:t>dominate the merging process</w:t>
      </w:r>
      <w:r>
        <w:rPr>
          <w:rFonts w:hint="eastAsia"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The properties of the droplet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i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s taken as water at 20 °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C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such as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sz w:val="24"/>
          <w:szCs w:val="24"/>
        </w:rPr>
        <w:sym w:font="Symbol" w:char="F072"/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=998.23 kg/m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i/>
          <w:color w:val="FF0000"/>
          <w:sz w:val="24"/>
          <w:szCs w:val="24"/>
        </w:rPr>
        <w:sym w:font="Symbol" w:char="F073"/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=72.75 mN/m, </w:t>
      </w:r>
      <w:r>
        <w:rPr>
          <w:rFonts w:hint="eastAsia" w:ascii="Times New Roman" w:hAnsi="Times New Roman" w:eastAsia="宋体" w:cs="Times New Roman"/>
          <w:i/>
          <w:color w:val="FF0000"/>
          <w:sz w:val="24"/>
          <w:szCs w:val="24"/>
        </w:rPr>
        <w:sym w:font="Symbol" w:char="F06D"/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=</w:t>
      </w:r>
      <w:r>
        <w:rPr>
          <w:rFonts w:ascii="Times-Roman" w:hAnsi="Times-Roman" w:cs="Times-Roman"/>
          <w:color w:val="FF0000"/>
          <w:kern w:val="0"/>
          <w:sz w:val="16"/>
          <w:szCs w:val="16"/>
        </w:rPr>
        <w:t xml:space="preserve"> </w:t>
      </w:r>
      <w:bookmarkStart w:id="0" w:name="_GoBack"/>
      <w:r>
        <w:rPr>
          <w:rFonts w:ascii="Times New Roman" w:hAnsi="Times New Roman" w:eastAsia="宋体" w:cs="Times New Roman"/>
          <w:color w:val="FF0000"/>
          <w:sz w:val="24"/>
          <w:szCs w:val="24"/>
        </w:rPr>
        <w:t>1.0087</w:t>
      </w:r>
      <w:bookmarkEnd w:id="0"/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 mPa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sym w:font="Symbol" w:char="F0D7"/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.（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实际液滴参数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模拟液滴参数：表面张力0.18299，密度6.698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Niu = (tau - 0.5)/3   </w:t>
      </w:r>
      <w:r>
        <w:rPr>
          <w:rFonts w:hint="eastAsia" w:ascii="Times New Roman" w:hAnsi="Times New Roman" w:eastAsia="宋体" w:cs="Times New Roman"/>
          <w:i/>
          <w:color w:val="FF0000"/>
          <w:sz w:val="24"/>
          <w:szCs w:val="24"/>
        </w:rPr>
        <w:sym w:font="Symbol" w:char="F06D"/>
      </w:r>
      <w:r>
        <w:rPr>
          <w:rFonts w:hint="eastAsia" w:ascii="Times New Roman" w:hAnsi="Times New Roman" w:eastAsia="宋体" w:cs="Times New Roman"/>
          <w:i/>
          <w:color w:val="FF0000"/>
          <w:sz w:val="24"/>
          <w:szCs w:val="24"/>
          <w:lang w:val="en-US" w:eastAsia="zh-CN"/>
        </w:rPr>
        <w:t xml:space="preserve"> = Niu * 密度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For the radii of droplet considered in this work are </w:t>
      </w:r>
      <w:r>
        <w:rPr>
          <w:rFonts w:ascii="Times New Roman" w:hAnsi="Times New Roman" w:cs="Times New Roman"/>
          <w:sz w:val="24"/>
          <w:szCs w:val="24"/>
        </w:rPr>
        <w:t>much smaller than</w:t>
      </w:r>
      <w:r>
        <w:rPr>
          <w:rFonts w:hint="eastAsia"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capillary</w:t>
      </w:r>
      <w:r>
        <w:rPr>
          <w:rFonts w:hint="eastAsia" w:ascii="Times New Roman" w:hAnsi="Times New Roman" w:cs="Times New Roman"/>
          <w:sz w:val="24"/>
          <w:szCs w:val="24"/>
        </w:rPr>
        <w:t xml:space="preserve"> length, so the </w:t>
      </w:r>
      <w:r>
        <w:rPr>
          <w:rFonts w:ascii="Times New Roman" w:hAnsi="Times New Roman" w:cs="Times New Roman"/>
          <w:sz w:val="24"/>
          <w:szCs w:val="24"/>
        </w:rPr>
        <w:t>gravitational</w:t>
      </w:r>
      <w:r>
        <w:rPr>
          <w:rFonts w:hint="eastAsia" w:ascii="Times New Roman" w:hAnsi="Times New Roman" w:cs="Times New Roman"/>
          <w:sz w:val="24"/>
          <w:szCs w:val="24"/>
        </w:rPr>
        <w:t xml:space="preserve"> effect is neglected.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模拟中重力忽略了，因为模拟的液滴半径较小。</w:t>
      </w:r>
    </w:p>
    <w:p>
      <w:pPr>
        <w:tabs>
          <w:tab w:val="left" w:pos="8100"/>
        </w:tabs>
        <w:spacing w:line="360" w:lineRule="auto"/>
        <w:ind w:right="31" w:rightChars="15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 xml:space="preserve">he three-dimensional nineteen-velocity (D3Q19) lattice Boltzmann model with MRT collision operator is considered. The evolution equation of LB model with the MRT collision operator is written as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position w:val="-16"/>
        </w:rPr>
        <w:object>
          <v:shape id="_x0000_i1029" o:spt="75" type="#_x0000_t75" style="height:22pt;width:3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(1)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position w:val="-14"/>
        </w:rPr>
        <w:object>
          <v:shape id="_x0000_i1030" o:spt="75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density distribution function, </w:t>
      </w:r>
      <w:r>
        <w:rPr>
          <w:rFonts w:ascii="Times New Roman" w:hAnsi="Times New Roman" w:eastAsia="宋体" w:cs="Times New Roman"/>
          <w:b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spatial position, and </w:t>
      </w:r>
      <w:r>
        <w:rPr>
          <w:rFonts w:ascii="Times New Roman" w:hAnsi="Times New Roman" w:cs="Times New Roman"/>
          <w:position w:val="-12"/>
        </w:rPr>
        <w:object>
          <v:shape id="_x0000_i1031" o:spt="75" type="#_x0000_t75" style="height:18pt;width:1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(</w:t>
      </w:r>
      <w:r>
        <w:rPr>
          <w:rFonts w:ascii="Times New Roman" w:hAnsi="Times New Roman" w:eastAsia="宋体" w:cs="Times New Roman"/>
          <w:i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= 0,1, . . . 18) is the discrete velocity along the </w:t>
      </w:r>
      <w:r>
        <w:rPr>
          <w:rFonts w:ascii="Times New Roman" w:hAnsi="Times New Roman" w:eastAsia="宋体" w:cs="Times New Roman"/>
          <w:i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th direction, </w:t>
      </w:r>
      <w:r>
        <w:rPr>
          <w:rFonts w:ascii="Times New Roman" w:hAnsi="Times New Roman" w:cs="Times New Roman"/>
          <w:position w:val="-14"/>
        </w:rPr>
        <w:object>
          <v:shape id="_x0000_i1032" o:spt="75" type="#_x0000_t75" style="height:20pt;width:4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equilibrium distribution that can be written as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36"/>
          <w:sz w:val="24"/>
          <w:szCs w:val="24"/>
        </w:rPr>
        <w:object>
          <v:shape id="_x0000_i1033" o:spt="75" type="#_x0000_t75" style="height:42pt;width:17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 (2)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where </w:t>
      </w:r>
      <w:r>
        <w:rPr>
          <w:rFonts w:ascii="Times New Roman" w:hAnsi="Times New Roman" w:eastAsia="宋体" w:cs="Times New Roman"/>
          <w:i/>
          <w:sz w:val="24"/>
          <w:szCs w:val="24"/>
        </w:rPr>
        <w:t>w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 xml:space="preserve">=1/3, </w:t>
      </w:r>
      <w:r>
        <w:rPr>
          <w:rFonts w:ascii="Times New Roman" w:hAnsi="Times New Roman" w:eastAsia="宋体" w:cs="Times New Roman"/>
          <w:i/>
          <w:sz w:val="24"/>
          <w:szCs w:val="24"/>
        </w:rPr>
        <w:t>w</w:t>
      </w:r>
      <w:r>
        <w:rPr>
          <w:rFonts w:ascii="Times New Roman" w:hAnsi="Times New Roman" w:eastAsia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=1/18 for </w:t>
      </w:r>
      <w:r>
        <w:rPr>
          <w:rFonts w:ascii="Times New Roman" w:hAnsi="Times New Roman" w:eastAsia="宋体" w:cs="Times New Roman"/>
          <w:i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>=1</w:t>
      </w:r>
      <w:r>
        <w:rPr>
          <w:rFonts w:ascii="Times New Roman" w:hAnsi="Times New Roman" w:eastAsia="宋体" w:cs="Times New Roman"/>
          <w:sz w:val="24"/>
          <w:szCs w:val="24"/>
        </w:rPr>
        <w:softHyphen/>
      </w:r>
      <w:r>
        <w:rPr>
          <w:rFonts w:ascii="Times New Roman" w:hAnsi="Times New Roman" w:eastAsia="宋体" w:cs="Times New Roman"/>
          <w:sz w:val="24"/>
          <w:szCs w:val="24"/>
        </w:rPr>
        <w:t xml:space="preserve">-6 and </w:t>
      </w:r>
      <w:r>
        <w:rPr>
          <w:rFonts w:ascii="Times New Roman" w:hAnsi="Times New Roman" w:eastAsia="宋体" w:cs="Times New Roman"/>
          <w:i/>
          <w:sz w:val="24"/>
          <w:szCs w:val="24"/>
        </w:rPr>
        <w:t>w</w:t>
      </w:r>
      <w:r>
        <w:rPr>
          <w:rFonts w:ascii="Times New Roman" w:hAnsi="Times New Roman" w:eastAsia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=1/36 for </w:t>
      </w:r>
      <w:r>
        <w:rPr>
          <w:rFonts w:ascii="Times New Roman" w:hAnsi="Times New Roman" w:eastAsia="宋体" w:cs="Times New Roman"/>
          <w:i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>=7</w:t>
      </w:r>
      <w:r>
        <w:rPr>
          <w:rFonts w:ascii="Times New Roman" w:hAnsi="Times New Roman" w:eastAsia="宋体" w:cs="Times New Roman"/>
          <w:sz w:val="24"/>
          <w:szCs w:val="24"/>
        </w:rPr>
        <w:softHyphen/>
      </w:r>
      <w:r>
        <w:rPr>
          <w:rFonts w:ascii="Times New Roman" w:hAnsi="Times New Roman" w:eastAsia="宋体" w:cs="Times New Roman"/>
          <w:sz w:val="24"/>
          <w:szCs w:val="24"/>
        </w:rPr>
        <w:t xml:space="preserve">-18. For the D3Q19 lattice model, </w:t>
      </w:r>
      <w:r>
        <w:rPr>
          <w:rFonts w:ascii="Times New Roman" w:hAnsi="Times New Roman" w:eastAsia="宋体" w:cs="Times New Roman"/>
          <w:b/>
          <w:sz w:val="24"/>
          <w:szCs w:val="24"/>
        </w:rPr>
        <w:t>e</w:t>
      </w:r>
      <w:r>
        <w:rPr>
          <w:rFonts w:ascii="Times New Roman" w:hAnsi="Times New Roman" w:eastAsia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 can be given as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position w:val="-50"/>
        </w:rPr>
        <w:object>
          <v:shape id="_x0000_i1034" o:spt="75" type="#_x0000_t75" style="height:56pt;width:41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(3)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The collision matrix </w:t>
      </w:r>
      <w:r>
        <w:rPr>
          <w:rFonts w:ascii="Times New Roman" w:hAnsi="Times New Roman" w:cs="Times New Roman"/>
          <w:position w:val="-14"/>
        </w:rPr>
        <w:object>
          <v:shape id="_x0000_i1035" o:spt="75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Eq. (2) is given by </w:t>
      </w:r>
      <w:r>
        <w:rPr>
          <w:rFonts w:ascii="Times New Roman" w:hAnsi="Times New Roman" w:cs="Times New Roman"/>
          <w:position w:val="-6"/>
        </w:rPr>
        <w:object>
          <v:shape id="_x0000_i1036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, in which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orthogonal transformation matrix and </w:t>
      </w:r>
      <w:r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is a diagonal matrix given by (for the D3Q19 lattice)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16"/>
          <w:sz w:val="24"/>
          <w:szCs w:val="24"/>
        </w:rPr>
        <w:object>
          <v:shape id="_x0000_i1037" o:spt="75" type="#_x0000_t75" style="height:22pt;width:30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(4)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present work, we set 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38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39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0" o:spt="75" type="#_x0000_t75" style="height:19pt;width:3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41" o:spt="75" type="#_x0000_t75" style="height:18pt;width:4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42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43" o:spt="75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where </w:t>
      </w:r>
      <w:r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>
          <v:shape id="_x0000_i104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is the relaxation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（只改变松弛时间</w:t>
      </w:r>
      <w:r>
        <w:rPr>
          <w:position w:val="-6"/>
          <w:highlight w:val="yellow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highlight w:val="yellow"/>
        </w:rPr>
        <w:t>，其他的参数不要改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）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density distribution function </w:t>
      </w:r>
      <w:r>
        <w:rPr>
          <w:rFonts w:ascii="Times New Roman" w:hAnsi="Times New Roman" w:cs="Times New Roman"/>
          <w:position w:val="-12"/>
        </w:rPr>
        <w:object>
          <v:shape id="_x0000_i104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and its equilibrium distribution </w:t>
      </w:r>
      <w:r>
        <w:rPr>
          <w:rFonts w:ascii="Times New Roman" w:hAnsi="Times New Roman" w:cs="Times New Roman"/>
          <w:position w:val="-12"/>
        </w:rPr>
        <w:object>
          <v:shape id="_x0000_i1047" o:spt="75" type="#_x0000_t75" style="height:19pt;width:1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projected onto moment space via </w:t>
      </w:r>
      <w:r>
        <w:rPr>
          <w:rFonts w:ascii="Times New Roman" w:hAnsi="Times New Roman" w:cs="Times New Roman"/>
          <w:position w:val="-4"/>
        </w:rPr>
        <w:object>
          <v:shape id="_x0000_i1048" o:spt="75" type="#_x0000_t75" style="height:13pt;width:4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position w:val="-4"/>
        </w:rPr>
        <w:object>
          <v:shape id="_x0000_i1049" o:spt="75" type="#_x0000_t75" style="height:15pt;width:5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, respectively. The equilibrium distribution functions </w:t>
      </w:r>
      <w:r>
        <w:rPr>
          <w:rFonts w:ascii="Times New Roman" w:hAnsi="Times New Roman" w:cs="Times New Roman"/>
          <w:position w:val="-4"/>
        </w:rPr>
        <w:object>
          <v:shape id="_x0000_i1050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in the moment space are given by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position w:val="-134"/>
        </w:rPr>
        <w:object>
          <v:shape id="_x0000_i1051" o:spt="75" type="#_x0000_t75" style="height:142pt;width:29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(5)</w:t>
      </w:r>
    </w:p>
    <w:p>
      <w:pPr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position w:val="-12"/>
        </w:rPr>
        <w:object>
          <v:shape id="_x0000_i1052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position w:val="-14"/>
        </w:rPr>
        <w:object>
          <v:shape id="_x0000_i1053" o:spt="75" type="#_x0000_t75" style="height:19pt;width:4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position w:val="-12"/>
        </w:rPr>
        <w:object>
          <v:shape id="_x0000_i1054" o:spt="75" type="#_x0000_t75" style="height:18pt;width:4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are the momentum fluxes. Thus, the evolution equation of density distribution function can be rewritten as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position w:val="-16"/>
        </w:rPr>
        <w:object>
          <v:shape id="_x0000_i1055" o:spt="75" type="#_x0000_t75" style="height:22pt;width:101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(6)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The collision step is implemented in the moment space and the distribution functions after collision is given by </w:t>
      </w:r>
      <w:r>
        <w:rPr>
          <w:rFonts w:ascii="Times New Roman" w:hAnsi="Times New Roman" w:cs="Times New Roman"/>
          <w:position w:val="-4"/>
        </w:rPr>
        <w:object>
          <v:shape id="_x0000_i1056" o:spt="75" type="#_x0000_t75" style="height:15pt;width:5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streaming process is implemented as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</w:rPr>
        <w:object>
          <v:shape id="_x0000_i1057" o:spt="75" type="#_x0000_t75" style="height:20pt;width:18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eastAsia="宋体" w:cs="Times New Roman"/>
          <w:sz w:val="24"/>
          <w:szCs w:val="24"/>
        </w:rPr>
        <w:t>(7)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where the force term </w:t>
      </w:r>
      <w:r>
        <w:rPr>
          <w:rFonts w:ascii="Times New Roman" w:hAnsi="Times New Roman" w:cs="Times New Roman"/>
          <w:position w:val="-14"/>
        </w:rPr>
        <w:object>
          <v:shape id="_x0000_i1058" o:spt="75" type="#_x0000_t75" style="height:20pt;width:4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incorporated through the exact difference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 (EDM)</w:t>
      </w:r>
      <w:r>
        <w:rPr>
          <w:rFonts w:hint="eastAsia" w:ascii="Times New Roman" w:hAnsi="Times New Roman" w:cs="Times New Roman"/>
          <w:sz w:val="24"/>
          <w:szCs w:val="24"/>
        </w:rPr>
        <w:t xml:space="preserve"> as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</w:rPr>
        <w:object>
          <v:shape id="_x0000_i1059" o:spt="75" type="#_x0000_t75" style="height:20pt;width:236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with </w:t>
      </w:r>
      <w:r>
        <w:rPr>
          <w:position w:val="-12"/>
        </w:rPr>
        <w:object>
          <v:shape id="_x0000_i1060" o:spt="75" type="#_x0000_t75" style="height:18pt;width:67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being the velocity change due to the force term </w:t>
      </w:r>
      <w:r>
        <w:rPr>
          <w:rFonts w:ascii="Times New Roman" w:hAnsi="Times New Roman" w:eastAsia="宋体" w:cs="Times New Roman"/>
          <w:b/>
          <w:sz w:val="24"/>
          <w:szCs w:val="24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during time step </w:t>
      </w:r>
      <w:r>
        <w:rPr>
          <w:position w:val="-12"/>
        </w:rPr>
        <w:object>
          <v:shape id="_x0000_i106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 xml:space="preserve"> The density and velocity of the fluid can be obtained by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position w:val="-28"/>
        </w:rPr>
        <w:object>
          <v:shape id="_x0000_i1062" o:spt="75" type="#_x0000_t75" style="height:27pt;width:4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, </w:t>
      </w:r>
      <w:r>
        <w:rPr>
          <w:position w:val="-28"/>
        </w:rPr>
        <w:object>
          <v:shape id="_x0000_i1063" o:spt="75" type="#_x0000_t75" style="height:27pt;width:6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9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>he whole fluid velocity is given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by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position w:val="-12"/>
        </w:rPr>
        <w:object>
          <v:shape id="_x0000_i1064" o:spt="75" type="#_x0000_t75" style="height:18pt;width:9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10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The force acting on the fluid </w:t>
      </w:r>
      <w:r>
        <w:rPr>
          <w:rFonts w:ascii="Times New Roman" w:hAnsi="Times New Roman" w:eastAsia="宋体" w:cs="Times New Roman"/>
          <w:b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 xml:space="preserve"> consists of the fluid</w:t>
      </w:r>
      <w:r>
        <w:rPr>
          <w:rFonts w:hint="eastAsia" w:ascii="Times New Roman" w:hAnsi="Times New Roman" w:eastAsia="宋体" w:cs="Times New Roman"/>
          <w:sz w:val="24"/>
          <w:szCs w:val="24"/>
        </w:rPr>
        <w:t>–</w:t>
      </w:r>
      <w:r>
        <w:rPr>
          <w:rFonts w:ascii="Times New Roman" w:hAnsi="Times New Roman" w:eastAsia="宋体" w:cs="Times New Roman"/>
          <w:sz w:val="24"/>
          <w:szCs w:val="24"/>
        </w:rPr>
        <w:t>fluid force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int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ascii="Times New Roman" w:hAnsi="Times New Roman" w:eastAsia="宋体" w:cs="Times New Roman"/>
          <w:sz w:val="24"/>
          <w:szCs w:val="24"/>
        </w:rPr>
        <w:t>the fluid</w:t>
      </w:r>
      <w:r>
        <w:rPr>
          <w:rFonts w:hint="eastAsia" w:ascii="Times New Roman" w:hAnsi="Times New Roman" w:eastAsia="宋体" w:cs="Times New Roman"/>
          <w:sz w:val="24"/>
          <w:szCs w:val="24"/>
        </w:rPr>
        <w:t>–</w:t>
      </w:r>
      <w:r>
        <w:rPr>
          <w:rFonts w:ascii="Times New Roman" w:hAnsi="Times New Roman" w:eastAsia="宋体" w:cs="Times New Roman"/>
          <w:sz w:val="24"/>
          <w:szCs w:val="24"/>
        </w:rPr>
        <w:t>solid interaction force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ads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and </w:t>
      </w:r>
      <w:r>
        <w:rPr>
          <w:rFonts w:ascii="Times New Roman" w:hAnsi="Times New Roman" w:eastAsia="宋体" w:cs="Times New Roman"/>
          <w:sz w:val="24"/>
          <w:szCs w:val="24"/>
        </w:rPr>
        <w:t>the body force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g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For single-component multiphase flows, the interaction force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int</w:t>
      </w:r>
      <w:r>
        <w:rPr>
          <w:rFonts w:ascii="Times New Roman" w:hAnsi="Times New Roman" w:eastAsia="宋体" w:cs="Times New Roman"/>
          <w:sz w:val="24"/>
          <w:szCs w:val="24"/>
        </w:rPr>
        <w:t xml:space="preserve"> mimicking molecular interactions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is given by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position w:val="-28"/>
        </w:rPr>
        <w:object>
          <v:shape id="_x0000_i1065" o:spt="75" type="#_x0000_t75" style="height:33pt;width:290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11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where </w:t>
      </w:r>
      <w:r>
        <w:rPr>
          <w:position w:val="-10"/>
        </w:rPr>
        <w:object>
          <v:shape id="_x0000_i1066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is the weight coefficient, </w:t>
      </w:r>
      <w:r>
        <w:rPr>
          <w:rFonts w:ascii="Times New Roman" w:hAnsi="Times New Roman" w:eastAsia="宋体" w:cs="Times New Roman"/>
          <w:i/>
          <w:sz w:val="24"/>
          <w:szCs w:val="24"/>
        </w:rPr>
        <w:t>G</w: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interaction strength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. </w:t>
      </w:r>
      <w:r>
        <w:rPr>
          <w:position w:val="-14"/>
        </w:rPr>
        <w:object>
          <v:shape id="_x0000_i1067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interaction potential which is a function of the local density and is determined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by the equation of state</w:t>
      </w:r>
      <w:r>
        <w:rPr>
          <w:rFonts w:hint="eastAsia" w:ascii="Times New Roman" w:hAnsi="Times New Roman" w:eastAsia="宋体" w:cs="Times New Roman"/>
          <w:sz w:val="24"/>
          <w:szCs w:val="24"/>
        </w:rPr>
        <w:t>: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position w:val="-18"/>
        </w:rPr>
        <w:object>
          <v:shape id="_x0000_i1068" o:spt="75" type="#_x0000_t75" style="height:26pt;width:12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The wettability of the solid wall can be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conveniently implemented by introducing interaction force between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the solid and the fluid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ascii="Times New Roman" w:hAnsi="Times New Roman" w:eastAsia="宋体" w:cs="Times New Roman"/>
          <w:sz w:val="24"/>
          <w:szCs w:val="24"/>
        </w:rPr>
        <w:t>given by</w:t>
      </w:r>
    </w:p>
    <w:p>
      <w:r>
        <w:rPr>
          <w:position w:val="-28"/>
        </w:rPr>
        <w:object>
          <v:shape id="_x0000_i1069" o:spt="75" type="#_x0000_t75" style="height:27pt;width:16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where </w:t>
      </w:r>
      <w:r>
        <w:rPr>
          <w:position w:val="-12"/>
        </w:rPr>
        <w:object>
          <v:shape id="_x0000_i1070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fluid</w:t>
      </w:r>
      <w:r>
        <w:rPr>
          <w:rFonts w:hint="eastAsia" w:ascii="Times New Roman" w:hAnsi="Times New Roman" w:eastAsia="宋体" w:cs="Times New Roman"/>
          <w:sz w:val="24"/>
          <w:szCs w:val="24"/>
        </w:rPr>
        <w:t>–</w:t>
      </w:r>
      <w:r>
        <w:rPr>
          <w:rFonts w:ascii="Times New Roman" w:hAnsi="Times New Roman" w:eastAsia="宋体" w:cs="Times New Roman"/>
          <w:sz w:val="24"/>
          <w:szCs w:val="24"/>
        </w:rPr>
        <w:t>solid interaction strength for adjusting the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contact angles. </w:t>
      </w:r>
      <w:r>
        <w:rPr>
          <w:position w:val="-14"/>
        </w:rPr>
        <w:object>
          <v:shape id="_x0000_i1071" o:spt="75" type="#_x0000_t75" style="height:20pt;width:26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indicator function, </w:t>
      </w:r>
      <w:r>
        <w:rPr>
          <w:position w:val="-14"/>
        </w:rPr>
        <w:object>
          <v:shape id="_x0000_i1072" o:spt="75" type="#_x0000_t75" style="height:20pt;width:4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when </w:t>
      </w:r>
      <w:r>
        <w:rPr>
          <w:rFonts w:ascii="Times New Roman" w:hAnsi="Times New Roman" w:eastAsia="宋体" w:cs="Times New Roman"/>
          <w:b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is in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solid and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position w:val="-14"/>
        </w:rPr>
        <w:object>
          <v:shape id="_x0000_i1073" o:spt="75" type="#_x0000_t75" style="height:20pt;width:4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when </w:t>
      </w:r>
      <w:r>
        <w:rPr>
          <w:rFonts w:ascii="Times New Roman" w:hAnsi="Times New Roman" w:eastAsia="宋体" w:cs="Times New Roman"/>
          <w:b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is in fluid.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The body force </w:t>
      </w:r>
      <w:r>
        <w:rPr>
          <w:rFonts w:ascii="Times New Roman" w:hAnsi="Times New Roman" w:eastAsia="宋体" w:cs="Times New Roman"/>
          <w:b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eastAsia="宋体" w:cs="Times New Roman"/>
          <w:sz w:val="24"/>
          <w:szCs w:val="24"/>
        </w:rPr>
        <w:t xml:space="preserve"> is calculated by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position w:val="-14"/>
        </w:rPr>
        <w:object>
          <v:shape id="_x0000_i1074" o:spt="75" type="#_x0000_t75" style="height:20pt;width:10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where </w:t>
      </w:r>
      <w:r>
        <w:rPr>
          <w:rFonts w:ascii="Times New Roman" w:hAnsi="Times New Roman" w:eastAsia="宋体" w:cs="Times New Roman"/>
          <w:i/>
          <w:sz w:val="24"/>
          <w:szCs w:val="24"/>
        </w:rPr>
        <w:t>g</w: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acceleration of gravity and </w:t>
      </w:r>
      <w:r>
        <w:rPr>
          <w:position w:val="-12"/>
        </w:rPr>
        <w:object>
          <v:shape id="_x0000_i107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is the density of the vapor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phase.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模拟中重力忽略了，因为模拟的液滴半径较小。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 the simulations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ascii="Times New Roman" w:hAnsi="Times New Roman" w:eastAsia="宋体" w:cs="Times New Roman"/>
          <w:sz w:val="24"/>
          <w:szCs w:val="24"/>
        </w:rPr>
        <w:t>the Peng</w:t>
      </w:r>
      <w:r>
        <w:rPr>
          <w:rFonts w:hint="eastAsia" w:ascii="Times New Roman" w:hAnsi="Times New Roman" w:eastAsia="宋体" w:cs="Times New Roman"/>
          <w:sz w:val="24"/>
          <w:szCs w:val="24"/>
        </w:rPr>
        <w:t>–</w:t>
      </w:r>
      <w:r>
        <w:rPr>
          <w:rFonts w:ascii="Times New Roman" w:hAnsi="Times New Roman" w:eastAsia="宋体" w:cs="Times New Roman"/>
          <w:sz w:val="24"/>
          <w:szCs w:val="24"/>
        </w:rPr>
        <w:t>Robinson (P</w:t>
      </w:r>
      <w:r>
        <w:rPr>
          <w:rFonts w:hint="eastAsia" w:ascii="Times New Roman" w:hAnsi="Times New Roman" w:eastAsia="宋体" w:cs="Times New Roman"/>
          <w:sz w:val="24"/>
          <w:szCs w:val="24"/>
        </w:rPr>
        <w:t>–</w:t>
      </w:r>
      <w:r>
        <w:rPr>
          <w:rFonts w:ascii="Times New Roman" w:hAnsi="Times New Roman" w:eastAsia="宋体" w:cs="Times New Roman"/>
          <w:sz w:val="24"/>
          <w:szCs w:val="24"/>
        </w:rPr>
        <w:t>R) equation of state is used,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given by</w:t>
      </w:r>
    </w:p>
    <w:p>
      <w:r>
        <w:rPr>
          <w:position w:val="-28"/>
        </w:rPr>
        <w:object>
          <v:shape id="_x0000_i1076" o:spt="75" type="#_x0000_t75" style="height:36pt;width:13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position w:val="-20"/>
        </w:rPr>
        <w:object>
          <v:shape id="_x0000_i1077" o:spt="75" type="#_x0000_t75" style="height:29pt;width:29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position w:val="-6"/>
        </w:rPr>
        <w:object>
          <v:shape id="_x0000_i1078" o:spt="75" type="#_x0000_t75" style="height:11pt;width:1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acentric factor which equals to 0.344</w:t>
      </w:r>
      <w:r>
        <w:rPr>
          <w:rFonts w:hint="eastAsia"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the acentric factor of water</w:t>
      </w:r>
      <w:r>
        <w:rPr>
          <w:rFonts w:hint="eastAsia" w:ascii="Times New Roman" w:hAnsi="Times New Roman" w:cs="Times New Roman"/>
          <w:sz w:val="24"/>
          <w:szCs w:val="24"/>
        </w:rPr>
        <w:t>).</w:t>
      </w:r>
      <w:r>
        <w:rPr>
          <w:rFonts w:ascii="AdvGulliv-R" w:eastAsia="AdvGulliv-R" w:cs="AdvGulliv-R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critical properties can be obtained</w:t>
      </w:r>
      <w:r>
        <w:rPr>
          <w:rFonts w:hint="eastAsia" w:ascii="Times New Roman" w:hAnsi="Times New Roman" w:cs="Times New Roman"/>
          <w:sz w:val="24"/>
          <w:szCs w:val="24"/>
        </w:rPr>
        <w:t xml:space="preserve"> by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position w:val="-12"/>
        </w:rPr>
        <w:object>
          <v:shape id="_x0000_i1079" o:spt="75" type="#_x0000_t75" style="height:19pt;width:19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where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position w:val="-12"/>
        </w:rPr>
        <w:object>
          <v:shape id="_x0000_i108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and </w:t>
      </w:r>
      <w:r>
        <w:rPr>
          <w:position w:val="-12"/>
        </w:rPr>
        <w:object>
          <v:shape id="_x0000_i108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are critical temperature and critical pressure, respectively.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Gulliv-R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B0"/>
    <w:rsid w:val="00145329"/>
    <w:rsid w:val="00183D76"/>
    <w:rsid w:val="00197FB7"/>
    <w:rsid w:val="00390B44"/>
    <w:rsid w:val="00594A6A"/>
    <w:rsid w:val="00665ECA"/>
    <w:rsid w:val="007E5D17"/>
    <w:rsid w:val="0087583B"/>
    <w:rsid w:val="008D35A9"/>
    <w:rsid w:val="00940056"/>
    <w:rsid w:val="00A830B5"/>
    <w:rsid w:val="00B51F5F"/>
    <w:rsid w:val="00C216B0"/>
    <w:rsid w:val="00C748CA"/>
    <w:rsid w:val="00C9399B"/>
    <w:rsid w:val="00CC69CE"/>
    <w:rsid w:val="00CC773D"/>
    <w:rsid w:val="00E43487"/>
    <w:rsid w:val="635513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9" Type="http://schemas.openxmlformats.org/officeDocument/2006/relationships/fontTable" Target="fontTable.xml"/><Relationship Id="rId118" Type="http://schemas.openxmlformats.org/officeDocument/2006/relationships/customXml" Target="../customXml/item1.xml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DUT</Company>
  <Pages>3</Pages>
  <Words>818</Words>
  <Characters>4668</Characters>
  <Lines>38</Lines>
  <Paragraphs>10</Paragraphs>
  <TotalTime>0</TotalTime>
  <ScaleCrop>false</ScaleCrop>
  <LinksUpToDate>false</LinksUpToDate>
  <CharactersWithSpaces>5476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2017-02-28T02:25:00Z</dcterms:created>
  <dc:creator>微软用户</dc:creator>
  <cp:lastModifiedBy>abceq</cp:lastModifiedBy>
  <dcterms:modified xsi:type="dcterms:W3CDTF">2017-03-17T13:29:56Z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